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905" w:rsidRPr="0087616F" w:rsidRDefault="00EE0905" w:rsidP="0087616F">
      <w:pPr>
        <w:widowControl/>
        <w:jc w:val="left"/>
        <w:rPr>
          <w:rFonts w:ascii="Arial" w:hAnsi="Arial" w:cs="Arial"/>
          <w:b/>
          <w:bCs/>
          <w:kern w:val="0"/>
          <w:sz w:val="20"/>
          <w:szCs w:val="20"/>
        </w:rPr>
      </w:pPr>
      <w:bookmarkStart w:id="0" w:name="_GoBack"/>
      <w:r>
        <w:rPr>
          <w:rFonts w:ascii="Arial" w:hAnsi="Arial" w:cs="Arial"/>
          <w:b/>
          <w:bCs/>
          <w:kern w:val="0"/>
          <w:sz w:val="20"/>
          <w:szCs w:val="20"/>
        </w:rPr>
        <w:t>&lt;</w:t>
      </w:r>
      <w:r w:rsidRPr="0087616F">
        <w:rPr>
          <w:rFonts w:ascii="Arial" w:hAnsi="Arial" w:cs="Arial" w:hint="eastAsia"/>
          <w:b/>
          <w:bCs/>
          <w:kern w:val="0"/>
          <w:sz w:val="20"/>
          <w:szCs w:val="20"/>
        </w:rPr>
        <w:t>硫酸阿米卡星</w:t>
      </w:r>
      <w:r>
        <w:rPr>
          <w:rFonts w:ascii="Arial" w:hAnsi="Arial" w:cs="Arial"/>
          <w:b/>
          <w:bCs/>
          <w:kern w:val="0"/>
          <w:sz w:val="20"/>
          <w:szCs w:val="20"/>
        </w:rPr>
        <w:t>&gt;</w:t>
      </w:r>
    </w:p>
    <w:bookmarkEnd w:id="0"/>
    <w:p w:rsidR="00EE0905" w:rsidRPr="0087616F" w:rsidRDefault="00EE0905" w:rsidP="0087616F">
      <w:pPr>
        <w:widowControl/>
        <w:spacing w:before="150" w:after="150" w:line="336" w:lineRule="auto"/>
        <w:jc w:val="left"/>
        <w:rPr>
          <w:rFonts w:ascii="Arial" w:hAnsi="Arial" w:cs="Arial"/>
          <w:kern w:val="0"/>
          <w:sz w:val="20"/>
          <w:szCs w:val="20"/>
        </w:rPr>
      </w:pP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b/>
          <w:bCs/>
          <w:kern w:val="0"/>
          <w:sz w:val="20"/>
          <w:szCs w:val="20"/>
        </w:rPr>
        <w:t>【特别警示】</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1.</w:t>
      </w:r>
      <w:r w:rsidRPr="0087616F">
        <w:rPr>
          <w:rFonts w:ascii="Arial" w:hAnsi="Arial" w:cs="Arial" w:hint="eastAsia"/>
          <w:kern w:val="0"/>
          <w:sz w:val="20"/>
          <w:szCs w:val="20"/>
        </w:rPr>
        <w:t>肾功能损害或肾功能正常的长期、大剂量用药者可发生神经毒性和肾毒性。</w:t>
      </w:r>
      <w:r w:rsidRPr="0087616F">
        <w:rPr>
          <w:rFonts w:ascii="Arial" w:hAnsi="Arial" w:cs="Arial"/>
          <w:kern w:val="0"/>
          <w:sz w:val="20"/>
          <w:szCs w:val="20"/>
        </w:rPr>
        <w:t>(FDA</w:t>
      </w:r>
      <w:r w:rsidRPr="0087616F">
        <w:rPr>
          <w:rFonts w:ascii="Arial" w:hAnsi="Arial" w:cs="Arial" w:hint="eastAsia"/>
          <w:kern w:val="0"/>
          <w:sz w:val="20"/>
          <w:szCs w:val="20"/>
        </w:rPr>
        <w:t>药品说明书</w:t>
      </w:r>
      <w:r w:rsidRPr="0087616F">
        <w:rPr>
          <w:rFonts w:ascii="Arial" w:hAnsi="Arial" w:cs="Arial"/>
          <w:kern w:val="0"/>
          <w:sz w:val="20"/>
          <w:szCs w:val="20"/>
        </w:rPr>
        <w:t>-</w:t>
      </w:r>
      <w:r w:rsidRPr="0087616F">
        <w:rPr>
          <w:rFonts w:ascii="Arial" w:hAnsi="Arial" w:cs="Arial" w:hint="eastAsia"/>
          <w:kern w:val="0"/>
          <w:sz w:val="20"/>
          <w:szCs w:val="20"/>
        </w:rPr>
        <w:t>硫酸阿米卡星注射液</w:t>
      </w:r>
      <w:r w:rsidRPr="0087616F">
        <w:rPr>
          <w:rFonts w:ascii="Arial" w:hAnsi="Arial" w:cs="Arial"/>
          <w:kern w:val="0"/>
          <w:sz w:val="20"/>
          <w:szCs w:val="20"/>
        </w:rPr>
        <w:t>)</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2.</w:t>
      </w:r>
      <w:r w:rsidRPr="0087616F">
        <w:rPr>
          <w:rFonts w:ascii="Arial" w:hAnsi="Arial" w:cs="Arial" w:hint="eastAsia"/>
          <w:kern w:val="0"/>
          <w:sz w:val="20"/>
          <w:szCs w:val="20"/>
        </w:rPr>
        <w:t>本药可引起神经肌肉阻滞和呼吸阻滞，如发生可用钙盐逆转，必要时采用机械通气。</w:t>
      </w:r>
      <w:r w:rsidRPr="0087616F">
        <w:rPr>
          <w:rFonts w:ascii="Arial" w:hAnsi="Arial" w:cs="Arial"/>
          <w:kern w:val="0"/>
          <w:sz w:val="20"/>
          <w:szCs w:val="20"/>
        </w:rPr>
        <w:t>(FDA</w:t>
      </w:r>
      <w:r w:rsidRPr="0087616F">
        <w:rPr>
          <w:rFonts w:ascii="Arial" w:hAnsi="Arial" w:cs="Arial" w:hint="eastAsia"/>
          <w:kern w:val="0"/>
          <w:sz w:val="20"/>
          <w:szCs w:val="20"/>
        </w:rPr>
        <w:t>药品说明书</w:t>
      </w:r>
      <w:r w:rsidRPr="0087616F">
        <w:rPr>
          <w:rFonts w:ascii="Arial" w:hAnsi="Arial" w:cs="Arial"/>
          <w:kern w:val="0"/>
          <w:sz w:val="20"/>
          <w:szCs w:val="20"/>
        </w:rPr>
        <w:t>-</w:t>
      </w:r>
      <w:r w:rsidRPr="0087616F">
        <w:rPr>
          <w:rFonts w:ascii="Arial" w:hAnsi="Arial" w:cs="Arial" w:hint="eastAsia"/>
          <w:kern w:val="0"/>
          <w:sz w:val="20"/>
          <w:szCs w:val="20"/>
        </w:rPr>
        <w:t>硫酸阿米卡星注射液</w:t>
      </w:r>
      <w:r w:rsidRPr="0087616F">
        <w:rPr>
          <w:rFonts w:ascii="Arial" w:hAnsi="Arial" w:cs="Arial"/>
          <w:kern w:val="0"/>
          <w:sz w:val="20"/>
          <w:szCs w:val="20"/>
        </w:rPr>
        <w:t>)</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3.</w:t>
      </w:r>
      <w:r w:rsidRPr="0087616F">
        <w:rPr>
          <w:rFonts w:ascii="Arial" w:hAnsi="Arial" w:cs="Arial" w:hint="eastAsia"/>
          <w:kern w:val="0"/>
          <w:sz w:val="20"/>
          <w:szCs w:val="20"/>
        </w:rPr>
        <w:t>用药期间需监测：肾功能、第</w:t>
      </w:r>
      <w:r w:rsidRPr="0087616F">
        <w:rPr>
          <w:rFonts w:ascii="Arial" w:hAnsi="Arial" w:cs="Arial"/>
          <w:kern w:val="0"/>
          <w:sz w:val="20"/>
          <w:szCs w:val="20"/>
        </w:rPr>
        <w:t>8</w:t>
      </w:r>
      <w:r w:rsidRPr="0087616F">
        <w:rPr>
          <w:rFonts w:ascii="Arial" w:hAnsi="Arial" w:cs="Arial" w:hint="eastAsia"/>
          <w:kern w:val="0"/>
          <w:sz w:val="20"/>
          <w:szCs w:val="20"/>
        </w:rPr>
        <w:t>对脑神经功能、血药浓度、尿液、血尿素氮、血清肌酸酐、肌酐清除率、系列听力图，一旦出现毒性调整剂量或停药。</w:t>
      </w:r>
      <w:r w:rsidRPr="0087616F">
        <w:rPr>
          <w:rFonts w:ascii="Arial" w:hAnsi="Arial" w:cs="Arial"/>
          <w:kern w:val="0"/>
          <w:sz w:val="20"/>
          <w:szCs w:val="20"/>
        </w:rPr>
        <w:t>(FDA</w:t>
      </w:r>
      <w:r w:rsidRPr="0087616F">
        <w:rPr>
          <w:rFonts w:ascii="Arial" w:hAnsi="Arial" w:cs="Arial" w:hint="eastAsia"/>
          <w:kern w:val="0"/>
          <w:sz w:val="20"/>
          <w:szCs w:val="20"/>
        </w:rPr>
        <w:t>药品说明书</w:t>
      </w:r>
      <w:r w:rsidRPr="0087616F">
        <w:rPr>
          <w:rFonts w:ascii="Arial" w:hAnsi="Arial" w:cs="Arial"/>
          <w:kern w:val="0"/>
          <w:sz w:val="20"/>
          <w:szCs w:val="20"/>
        </w:rPr>
        <w:t>-</w:t>
      </w:r>
      <w:r w:rsidRPr="0087616F">
        <w:rPr>
          <w:rFonts w:ascii="Arial" w:hAnsi="Arial" w:cs="Arial" w:hint="eastAsia"/>
          <w:kern w:val="0"/>
          <w:sz w:val="20"/>
          <w:szCs w:val="20"/>
        </w:rPr>
        <w:t>硫酸阿米卡星注射液</w:t>
      </w:r>
      <w:r w:rsidRPr="0087616F">
        <w:rPr>
          <w:rFonts w:ascii="Arial" w:hAnsi="Arial" w:cs="Arial"/>
          <w:kern w:val="0"/>
          <w:sz w:val="20"/>
          <w:szCs w:val="20"/>
        </w:rPr>
        <w:t>)</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4.</w:t>
      </w:r>
      <w:r w:rsidRPr="0087616F">
        <w:rPr>
          <w:rFonts w:ascii="Arial" w:hAnsi="Arial" w:cs="Arial" w:hint="eastAsia"/>
          <w:kern w:val="0"/>
          <w:sz w:val="20"/>
          <w:szCs w:val="20"/>
        </w:rPr>
        <w:t>本药应避免与加重神经毒性和肾毒性的药物及加重耳毒性的利尿药联用。</w:t>
      </w:r>
      <w:r w:rsidRPr="0087616F">
        <w:rPr>
          <w:rFonts w:ascii="Arial" w:hAnsi="Arial" w:cs="Arial"/>
          <w:kern w:val="0"/>
          <w:sz w:val="20"/>
          <w:szCs w:val="20"/>
        </w:rPr>
        <w:t>(FDA</w:t>
      </w:r>
      <w:r w:rsidRPr="0087616F">
        <w:rPr>
          <w:rFonts w:ascii="Arial" w:hAnsi="Arial" w:cs="Arial" w:hint="eastAsia"/>
          <w:kern w:val="0"/>
          <w:sz w:val="20"/>
          <w:szCs w:val="20"/>
        </w:rPr>
        <w:t>药品说明书</w:t>
      </w:r>
      <w:r w:rsidRPr="0087616F">
        <w:rPr>
          <w:rFonts w:ascii="Arial" w:hAnsi="Arial" w:cs="Arial"/>
          <w:kern w:val="0"/>
          <w:sz w:val="20"/>
          <w:szCs w:val="20"/>
        </w:rPr>
        <w:t>-</w:t>
      </w:r>
      <w:r w:rsidRPr="0087616F">
        <w:rPr>
          <w:rFonts w:ascii="Arial" w:hAnsi="Arial" w:cs="Arial" w:hint="eastAsia"/>
          <w:kern w:val="0"/>
          <w:sz w:val="20"/>
          <w:szCs w:val="20"/>
        </w:rPr>
        <w:t>硫酸阿米卡星注射液</w:t>
      </w:r>
      <w:r w:rsidRPr="0087616F">
        <w:rPr>
          <w:rFonts w:ascii="Arial" w:hAnsi="Arial" w:cs="Arial"/>
          <w:kern w:val="0"/>
          <w:sz w:val="20"/>
          <w:szCs w:val="20"/>
        </w:rPr>
        <w:t>)</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b/>
          <w:bCs/>
          <w:kern w:val="0"/>
          <w:sz w:val="20"/>
          <w:szCs w:val="20"/>
        </w:rPr>
        <w:t>【药物名称】</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kern w:val="0"/>
          <w:sz w:val="20"/>
          <w:szCs w:val="20"/>
        </w:rPr>
        <w:t>中文通用名称：硫酸阿米卡星</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kern w:val="0"/>
          <w:sz w:val="20"/>
          <w:szCs w:val="20"/>
        </w:rPr>
        <w:t>英文通用名称：</w:t>
      </w:r>
      <w:r w:rsidRPr="0087616F">
        <w:rPr>
          <w:rFonts w:ascii="Arial" w:hAnsi="Arial" w:cs="Arial"/>
          <w:kern w:val="0"/>
          <w:sz w:val="20"/>
          <w:szCs w:val="20"/>
        </w:rPr>
        <w:t>Amikacin Sulfate</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kern w:val="0"/>
          <w:sz w:val="20"/>
          <w:szCs w:val="20"/>
        </w:rPr>
        <w:t>其他名称：安卡星、单硫酸丁胺卡那霉素、丁胺卡那霉素二硫酸盐、硫酸丁胺卡那、硫酸丁胺卡那霉素、米丽先、</w:t>
      </w:r>
      <w:r w:rsidRPr="0087616F">
        <w:rPr>
          <w:rFonts w:ascii="Arial" w:hAnsi="Arial" w:cs="Arial"/>
          <w:kern w:val="0"/>
          <w:sz w:val="20"/>
          <w:szCs w:val="20"/>
        </w:rPr>
        <w:t>Likacin</w:t>
      </w:r>
      <w:r w:rsidRPr="0087616F">
        <w:rPr>
          <w:rFonts w:ascii="Arial" w:hAnsi="Arial" w:cs="Arial" w:hint="eastAsia"/>
          <w:kern w:val="0"/>
          <w:sz w:val="20"/>
          <w:szCs w:val="20"/>
        </w:rPr>
        <w:t>。</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b/>
          <w:bCs/>
          <w:kern w:val="0"/>
          <w:sz w:val="20"/>
          <w:szCs w:val="20"/>
        </w:rPr>
        <w:t>【药理分类】</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kern w:val="0"/>
          <w:sz w:val="20"/>
          <w:szCs w:val="20"/>
        </w:rPr>
        <w:t>抗感染药</w:t>
      </w:r>
      <w:r w:rsidRPr="0087616F">
        <w:rPr>
          <w:rFonts w:ascii="Arial" w:hAnsi="Arial" w:cs="Arial"/>
          <w:kern w:val="0"/>
          <w:sz w:val="20"/>
          <w:szCs w:val="20"/>
        </w:rPr>
        <w:t>&gt;&gt;</w:t>
      </w:r>
      <w:r w:rsidRPr="0087616F">
        <w:rPr>
          <w:rFonts w:ascii="Arial" w:hAnsi="Arial" w:cs="Arial" w:hint="eastAsia"/>
          <w:kern w:val="0"/>
          <w:sz w:val="20"/>
          <w:szCs w:val="20"/>
        </w:rPr>
        <w:t>抗生素</w:t>
      </w:r>
      <w:r w:rsidRPr="0087616F">
        <w:rPr>
          <w:rFonts w:ascii="Arial" w:hAnsi="Arial" w:cs="Arial"/>
          <w:kern w:val="0"/>
          <w:sz w:val="20"/>
          <w:szCs w:val="20"/>
        </w:rPr>
        <w:t>&gt;&gt;</w:t>
      </w:r>
      <w:r w:rsidRPr="0087616F">
        <w:rPr>
          <w:rFonts w:ascii="Arial" w:hAnsi="Arial" w:cs="Arial" w:hint="eastAsia"/>
          <w:kern w:val="0"/>
          <w:sz w:val="20"/>
          <w:szCs w:val="20"/>
        </w:rPr>
        <w:t>氨基糖苷类</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kern w:val="0"/>
          <w:sz w:val="20"/>
          <w:szCs w:val="20"/>
        </w:rPr>
        <w:t>皮肤及皮下用药</w:t>
      </w:r>
      <w:r w:rsidRPr="0087616F">
        <w:rPr>
          <w:rFonts w:ascii="Arial" w:hAnsi="Arial" w:cs="Arial"/>
          <w:kern w:val="0"/>
          <w:sz w:val="20"/>
          <w:szCs w:val="20"/>
        </w:rPr>
        <w:t>&gt;&gt;</w:t>
      </w:r>
      <w:r w:rsidRPr="0087616F">
        <w:rPr>
          <w:rFonts w:ascii="Arial" w:hAnsi="Arial" w:cs="Arial" w:hint="eastAsia"/>
          <w:kern w:val="0"/>
          <w:sz w:val="20"/>
          <w:szCs w:val="20"/>
        </w:rPr>
        <w:t>皮肤抗感染药</w:t>
      </w:r>
      <w:r w:rsidRPr="0087616F">
        <w:rPr>
          <w:rFonts w:ascii="Arial" w:hAnsi="Arial" w:cs="Arial"/>
          <w:kern w:val="0"/>
          <w:sz w:val="20"/>
          <w:szCs w:val="20"/>
        </w:rPr>
        <w:t>&gt;&gt;</w:t>
      </w:r>
      <w:r w:rsidRPr="0087616F">
        <w:rPr>
          <w:rFonts w:ascii="Arial" w:hAnsi="Arial" w:cs="Arial" w:hint="eastAsia"/>
          <w:kern w:val="0"/>
          <w:sz w:val="20"/>
          <w:szCs w:val="20"/>
        </w:rPr>
        <w:t>皮肤抗细菌药</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kern w:val="0"/>
          <w:sz w:val="20"/>
          <w:szCs w:val="20"/>
        </w:rPr>
        <w:t>眼科用药</w:t>
      </w:r>
      <w:r w:rsidRPr="0087616F">
        <w:rPr>
          <w:rFonts w:ascii="Arial" w:hAnsi="Arial" w:cs="Arial"/>
          <w:kern w:val="0"/>
          <w:sz w:val="20"/>
          <w:szCs w:val="20"/>
        </w:rPr>
        <w:t>&gt;&gt;</w:t>
      </w:r>
      <w:r w:rsidRPr="0087616F">
        <w:rPr>
          <w:rFonts w:ascii="Arial" w:hAnsi="Arial" w:cs="Arial" w:hint="eastAsia"/>
          <w:kern w:val="0"/>
          <w:sz w:val="20"/>
          <w:szCs w:val="20"/>
        </w:rPr>
        <w:t>眼用抗细菌药</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b/>
          <w:bCs/>
          <w:kern w:val="0"/>
          <w:sz w:val="20"/>
          <w:szCs w:val="20"/>
        </w:rPr>
        <w:t>【临床应用】</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b/>
          <w:bCs/>
          <w:kern w:val="0"/>
          <w:sz w:val="20"/>
          <w:szCs w:val="20"/>
        </w:rPr>
        <w:t>CFDA</w:t>
      </w:r>
      <w:r w:rsidRPr="0087616F">
        <w:rPr>
          <w:rFonts w:ascii="Arial" w:hAnsi="Arial" w:cs="Arial" w:hint="eastAsia"/>
          <w:b/>
          <w:bCs/>
          <w:kern w:val="0"/>
          <w:sz w:val="20"/>
          <w:szCs w:val="20"/>
        </w:rPr>
        <w:t>说明书适应症</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kern w:val="0"/>
          <w:sz w:val="20"/>
          <w:szCs w:val="20"/>
        </w:rPr>
        <w:t>本药适用于敏感菌所致的下列感染：</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1.</w:t>
      </w:r>
      <w:r w:rsidRPr="0087616F">
        <w:rPr>
          <w:rFonts w:ascii="Arial" w:hAnsi="Arial" w:cs="Arial" w:hint="eastAsia"/>
          <w:kern w:val="0"/>
          <w:sz w:val="20"/>
          <w:szCs w:val="20"/>
        </w:rPr>
        <w:t>下呼吸道感染。</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2.</w:t>
      </w:r>
      <w:r w:rsidRPr="0087616F">
        <w:rPr>
          <w:rFonts w:ascii="Arial" w:hAnsi="Arial" w:cs="Arial" w:hint="eastAsia"/>
          <w:kern w:val="0"/>
          <w:sz w:val="20"/>
          <w:szCs w:val="20"/>
        </w:rPr>
        <w:t>腹腔感染。</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3.</w:t>
      </w:r>
      <w:r w:rsidRPr="0087616F">
        <w:rPr>
          <w:rFonts w:ascii="Arial" w:hAnsi="Arial" w:cs="Arial" w:hint="eastAsia"/>
          <w:kern w:val="0"/>
          <w:sz w:val="20"/>
          <w:szCs w:val="20"/>
        </w:rPr>
        <w:t>胆道感染。</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4.</w:t>
      </w:r>
      <w:r w:rsidRPr="0087616F">
        <w:rPr>
          <w:rFonts w:ascii="Arial" w:hAnsi="Arial" w:cs="Arial" w:hint="eastAsia"/>
          <w:kern w:val="0"/>
          <w:sz w:val="20"/>
          <w:szCs w:val="20"/>
        </w:rPr>
        <w:t>骨、关节、皮肤及软组织感染</w:t>
      </w:r>
      <w:r w:rsidRPr="0087616F">
        <w:rPr>
          <w:rFonts w:ascii="Arial" w:hAnsi="Arial" w:cs="Arial"/>
          <w:kern w:val="0"/>
          <w:sz w:val="20"/>
          <w:szCs w:val="20"/>
        </w:rPr>
        <w:t>(</w:t>
      </w:r>
      <w:r w:rsidRPr="0087616F">
        <w:rPr>
          <w:rFonts w:ascii="Arial" w:hAnsi="Arial" w:cs="Arial" w:hint="eastAsia"/>
          <w:kern w:val="0"/>
          <w:sz w:val="20"/>
          <w:szCs w:val="20"/>
        </w:rPr>
        <w:t>包括烧伤、术后感染等</w:t>
      </w:r>
      <w:r w:rsidRPr="0087616F">
        <w:rPr>
          <w:rFonts w:ascii="Arial" w:hAnsi="Arial" w:cs="Arial"/>
          <w:kern w:val="0"/>
          <w:sz w:val="20"/>
          <w:szCs w:val="20"/>
        </w:rPr>
        <w:t>)</w:t>
      </w:r>
      <w:r w:rsidRPr="0087616F">
        <w:rPr>
          <w:rFonts w:ascii="Arial" w:hAnsi="Arial" w:cs="Arial" w:hint="eastAsia"/>
          <w:kern w:val="0"/>
          <w:sz w:val="20"/>
          <w:szCs w:val="20"/>
        </w:rPr>
        <w:t>。</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5.</w:t>
      </w:r>
      <w:r w:rsidRPr="0087616F">
        <w:rPr>
          <w:rFonts w:ascii="Arial" w:hAnsi="Arial" w:cs="Arial" w:hint="eastAsia"/>
          <w:kern w:val="0"/>
          <w:sz w:val="20"/>
          <w:szCs w:val="20"/>
        </w:rPr>
        <w:t>复杂性和迁延性尿路感染。</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6.</w:t>
      </w:r>
      <w:r w:rsidRPr="0087616F">
        <w:rPr>
          <w:rFonts w:ascii="Arial" w:hAnsi="Arial" w:cs="Arial" w:hint="eastAsia"/>
          <w:kern w:val="0"/>
          <w:sz w:val="20"/>
          <w:szCs w:val="20"/>
        </w:rPr>
        <w:t>中枢神经系统感染</w:t>
      </w:r>
      <w:r w:rsidRPr="0087616F">
        <w:rPr>
          <w:rFonts w:ascii="Arial" w:hAnsi="Arial" w:cs="Arial"/>
          <w:kern w:val="0"/>
          <w:sz w:val="20"/>
          <w:szCs w:val="20"/>
        </w:rPr>
        <w:t>(</w:t>
      </w:r>
      <w:r w:rsidRPr="0087616F">
        <w:rPr>
          <w:rFonts w:ascii="Arial" w:hAnsi="Arial" w:cs="Arial" w:hint="eastAsia"/>
          <w:kern w:val="0"/>
          <w:sz w:val="20"/>
          <w:szCs w:val="20"/>
        </w:rPr>
        <w:t>包括脑膜炎</w:t>
      </w:r>
      <w:r w:rsidRPr="0087616F">
        <w:rPr>
          <w:rFonts w:ascii="Arial" w:hAnsi="Arial" w:cs="Arial"/>
          <w:kern w:val="0"/>
          <w:sz w:val="20"/>
          <w:szCs w:val="20"/>
        </w:rPr>
        <w:t>)</w:t>
      </w:r>
      <w:r w:rsidRPr="0087616F">
        <w:rPr>
          <w:rFonts w:ascii="Arial" w:hAnsi="Arial" w:cs="Arial" w:hint="eastAsia"/>
          <w:kern w:val="0"/>
          <w:sz w:val="20"/>
          <w:szCs w:val="20"/>
        </w:rPr>
        <w:t>。</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7.</w:t>
      </w:r>
      <w:r w:rsidRPr="0087616F">
        <w:rPr>
          <w:rFonts w:ascii="Arial" w:hAnsi="Arial" w:cs="Arial" w:hint="eastAsia"/>
          <w:kern w:val="0"/>
          <w:sz w:val="20"/>
          <w:szCs w:val="20"/>
        </w:rPr>
        <w:t>细菌性心内膜炎、菌血症或败血症。</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b/>
          <w:bCs/>
          <w:kern w:val="0"/>
          <w:sz w:val="20"/>
          <w:szCs w:val="20"/>
        </w:rPr>
        <w:t>其他临床应用参考</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kern w:val="0"/>
          <w:sz w:val="20"/>
          <w:szCs w:val="20"/>
        </w:rPr>
        <w:t>用于细菌性眼内炎。</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b/>
          <w:bCs/>
          <w:kern w:val="0"/>
          <w:sz w:val="20"/>
          <w:szCs w:val="20"/>
        </w:rPr>
        <w:t>【用法与用量】</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b/>
          <w:bCs/>
          <w:kern w:val="0"/>
          <w:sz w:val="20"/>
          <w:szCs w:val="20"/>
        </w:rPr>
        <w:t>成人</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微软雅黑" w:eastAsia="微软雅黑" w:hAnsi="微软雅黑" w:cs="微软雅黑" w:hint="eastAsia"/>
          <w:kern w:val="0"/>
          <w:sz w:val="20"/>
          <w:szCs w:val="20"/>
        </w:rPr>
        <w:t>◆</w:t>
      </w:r>
      <w:r w:rsidRPr="0087616F">
        <w:rPr>
          <w:rFonts w:ascii="Arial" w:hAnsi="Arial" w:cs="Arial" w:hint="eastAsia"/>
          <w:kern w:val="0"/>
          <w:sz w:val="20"/>
          <w:szCs w:val="20"/>
        </w:rPr>
        <w:t>常规剂量</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w:t>
      </w:r>
      <w:r w:rsidRPr="0087616F">
        <w:rPr>
          <w:rFonts w:ascii="Arial" w:hAnsi="Arial" w:cs="Arial" w:hint="eastAsia"/>
          <w:kern w:val="0"/>
          <w:sz w:val="20"/>
          <w:szCs w:val="20"/>
        </w:rPr>
        <w:t>单纯性尿路感染</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1.</w:t>
      </w:r>
      <w:r w:rsidRPr="0087616F">
        <w:rPr>
          <w:rFonts w:ascii="Arial" w:hAnsi="Arial" w:cs="Arial" w:hint="eastAsia"/>
          <w:kern w:val="0"/>
          <w:sz w:val="20"/>
          <w:szCs w:val="20"/>
        </w:rPr>
        <w:t>肌内注射</w:t>
      </w:r>
      <w:r w:rsidRPr="0087616F">
        <w:rPr>
          <w:rFonts w:ascii="Arial" w:hAnsi="Arial" w:cs="Arial"/>
          <w:kern w:val="0"/>
          <w:sz w:val="20"/>
          <w:szCs w:val="20"/>
        </w:rPr>
        <w:t xml:space="preserve">  </w:t>
      </w:r>
      <w:r w:rsidRPr="0087616F">
        <w:rPr>
          <w:rFonts w:ascii="Arial" w:hAnsi="Arial" w:cs="Arial" w:hint="eastAsia"/>
          <w:kern w:val="0"/>
          <w:sz w:val="20"/>
          <w:szCs w:val="20"/>
        </w:rPr>
        <w:t>对常用抗菌药耐药者：每</w:t>
      </w:r>
      <w:r w:rsidRPr="0087616F">
        <w:rPr>
          <w:rFonts w:ascii="Arial" w:hAnsi="Arial" w:cs="Arial"/>
          <w:kern w:val="0"/>
          <w:sz w:val="20"/>
          <w:szCs w:val="20"/>
        </w:rPr>
        <w:t>12</w:t>
      </w:r>
      <w:r w:rsidRPr="0087616F">
        <w:rPr>
          <w:rFonts w:ascii="Arial" w:hAnsi="Arial" w:cs="Arial" w:hint="eastAsia"/>
          <w:kern w:val="0"/>
          <w:sz w:val="20"/>
          <w:szCs w:val="20"/>
        </w:rPr>
        <w:t>小时</w:t>
      </w:r>
      <w:r w:rsidRPr="0087616F">
        <w:rPr>
          <w:rFonts w:ascii="Arial" w:hAnsi="Arial" w:cs="Arial"/>
          <w:kern w:val="0"/>
          <w:sz w:val="20"/>
          <w:szCs w:val="20"/>
        </w:rPr>
        <w:t>200mg</w:t>
      </w:r>
      <w:r w:rsidRPr="0087616F">
        <w:rPr>
          <w:rFonts w:ascii="Arial" w:hAnsi="Arial" w:cs="Arial" w:hint="eastAsia"/>
          <w:kern w:val="0"/>
          <w:sz w:val="20"/>
          <w:szCs w:val="20"/>
        </w:rPr>
        <w:t>。</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2.</w:t>
      </w:r>
      <w:r w:rsidRPr="0087616F">
        <w:rPr>
          <w:rFonts w:ascii="Arial" w:hAnsi="Arial" w:cs="Arial" w:hint="eastAsia"/>
          <w:kern w:val="0"/>
          <w:sz w:val="20"/>
          <w:szCs w:val="20"/>
        </w:rPr>
        <w:t>静脉滴注</w:t>
      </w:r>
      <w:r w:rsidRPr="0087616F">
        <w:rPr>
          <w:rFonts w:ascii="Arial" w:hAnsi="Arial" w:cs="Arial"/>
          <w:kern w:val="0"/>
          <w:sz w:val="20"/>
          <w:szCs w:val="20"/>
        </w:rPr>
        <w:t xml:space="preserve">  </w:t>
      </w:r>
      <w:r w:rsidRPr="0087616F">
        <w:rPr>
          <w:rFonts w:ascii="Arial" w:hAnsi="Arial" w:cs="Arial" w:hint="eastAsia"/>
          <w:kern w:val="0"/>
          <w:sz w:val="20"/>
          <w:szCs w:val="20"/>
        </w:rPr>
        <w:t>参见</w:t>
      </w:r>
      <w:r w:rsidRPr="0087616F">
        <w:rPr>
          <w:rFonts w:ascii="Arial" w:hAnsi="Arial" w:cs="Arial"/>
          <w:kern w:val="0"/>
          <w:sz w:val="20"/>
          <w:szCs w:val="20"/>
        </w:rPr>
        <w:t>“</w:t>
      </w:r>
      <w:r w:rsidRPr="0087616F">
        <w:rPr>
          <w:rFonts w:ascii="Arial" w:hAnsi="Arial" w:cs="Arial" w:hint="eastAsia"/>
          <w:kern w:val="0"/>
          <w:sz w:val="20"/>
          <w:szCs w:val="20"/>
        </w:rPr>
        <w:t>肌内注射</w:t>
      </w:r>
      <w:r w:rsidRPr="0087616F">
        <w:rPr>
          <w:rFonts w:ascii="Arial" w:hAnsi="Arial" w:cs="Arial"/>
          <w:kern w:val="0"/>
          <w:sz w:val="20"/>
          <w:szCs w:val="20"/>
        </w:rPr>
        <w:t>”</w:t>
      </w:r>
      <w:r w:rsidRPr="0087616F">
        <w:rPr>
          <w:rFonts w:ascii="Arial" w:hAnsi="Arial" w:cs="Arial" w:hint="eastAsia"/>
          <w:kern w:val="0"/>
          <w:sz w:val="20"/>
          <w:szCs w:val="20"/>
        </w:rPr>
        <w:t>项。</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w:t>
      </w:r>
      <w:r w:rsidRPr="0087616F">
        <w:rPr>
          <w:rFonts w:ascii="Arial" w:hAnsi="Arial" w:cs="Arial" w:hint="eastAsia"/>
          <w:kern w:val="0"/>
          <w:sz w:val="20"/>
          <w:szCs w:val="20"/>
        </w:rPr>
        <w:t>其他全身感染</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1.</w:t>
      </w:r>
      <w:r w:rsidRPr="0087616F">
        <w:rPr>
          <w:rFonts w:ascii="Arial" w:hAnsi="Arial" w:cs="Arial" w:hint="eastAsia"/>
          <w:kern w:val="0"/>
          <w:sz w:val="20"/>
          <w:szCs w:val="20"/>
        </w:rPr>
        <w:t>肌内注射</w:t>
      </w:r>
      <w:r w:rsidRPr="0087616F">
        <w:rPr>
          <w:rFonts w:ascii="Arial" w:hAnsi="Arial" w:cs="Arial"/>
          <w:kern w:val="0"/>
          <w:sz w:val="20"/>
          <w:szCs w:val="20"/>
        </w:rPr>
        <w:t xml:space="preserve">  </w:t>
      </w:r>
      <w:r w:rsidRPr="0087616F">
        <w:rPr>
          <w:rFonts w:ascii="Arial" w:hAnsi="Arial" w:cs="Arial" w:hint="eastAsia"/>
          <w:kern w:val="0"/>
          <w:sz w:val="20"/>
          <w:szCs w:val="20"/>
        </w:rPr>
        <w:t>每</w:t>
      </w:r>
      <w:r w:rsidRPr="0087616F">
        <w:rPr>
          <w:rFonts w:ascii="Arial" w:hAnsi="Arial" w:cs="Arial"/>
          <w:kern w:val="0"/>
          <w:sz w:val="20"/>
          <w:szCs w:val="20"/>
        </w:rPr>
        <w:t>12</w:t>
      </w:r>
      <w:r w:rsidRPr="0087616F">
        <w:rPr>
          <w:rFonts w:ascii="Arial" w:hAnsi="Arial" w:cs="Arial" w:hint="eastAsia"/>
          <w:kern w:val="0"/>
          <w:sz w:val="20"/>
          <w:szCs w:val="20"/>
        </w:rPr>
        <w:t>小时</w:t>
      </w:r>
      <w:r w:rsidRPr="0087616F">
        <w:rPr>
          <w:rFonts w:ascii="Arial" w:hAnsi="Arial" w:cs="Arial"/>
          <w:kern w:val="0"/>
          <w:sz w:val="20"/>
          <w:szCs w:val="20"/>
        </w:rPr>
        <w:t>7.5mg/kg</w:t>
      </w:r>
      <w:r w:rsidRPr="0087616F">
        <w:rPr>
          <w:rFonts w:ascii="Arial" w:hAnsi="Arial" w:cs="Arial" w:hint="eastAsia"/>
          <w:kern w:val="0"/>
          <w:sz w:val="20"/>
          <w:szCs w:val="20"/>
        </w:rPr>
        <w:t>，或每</w:t>
      </w:r>
      <w:r w:rsidRPr="0087616F">
        <w:rPr>
          <w:rFonts w:ascii="Arial" w:hAnsi="Arial" w:cs="Arial"/>
          <w:kern w:val="0"/>
          <w:sz w:val="20"/>
          <w:szCs w:val="20"/>
        </w:rPr>
        <w:t>24</w:t>
      </w:r>
      <w:r w:rsidRPr="0087616F">
        <w:rPr>
          <w:rFonts w:ascii="Arial" w:hAnsi="Arial" w:cs="Arial" w:hint="eastAsia"/>
          <w:kern w:val="0"/>
          <w:sz w:val="20"/>
          <w:szCs w:val="20"/>
        </w:rPr>
        <w:t>小时</w:t>
      </w:r>
      <w:r w:rsidRPr="0087616F">
        <w:rPr>
          <w:rFonts w:ascii="Arial" w:hAnsi="Arial" w:cs="Arial"/>
          <w:kern w:val="0"/>
          <w:sz w:val="20"/>
          <w:szCs w:val="20"/>
        </w:rPr>
        <w:t>15mg/kg</w:t>
      </w:r>
      <w:r w:rsidRPr="0087616F">
        <w:rPr>
          <w:rFonts w:ascii="Arial" w:hAnsi="Arial" w:cs="Arial" w:hint="eastAsia"/>
          <w:kern w:val="0"/>
          <w:sz w:val="20"/>
          <w:szCs w:val="20"/>
        </w:rPr>
        <w:t>。一日剂量不得超过</w:t>
      </w:r>
      <w:smartTag w:uri="urn:schemas-microsoft-com:office:smarttags" w:element="chmetcnv">
        <w:smartTagPr>
          <w:attr w:name="TCSC" w:val="0"/>
          <w:attr w:name="NumberType" w:val="1"/>
          <w:attr w:name="Negative" w:val="False"/>
          <w:attr w:name="HasSpace" w:val="False"/>
          <w:attr w:name="SourceValue" w:val="1.5"/>
          <w:attr w:name="UnitName" w:val="g"/>
        </w:smartTagPr>
        <w:r w:rsidRPr="0087616F">
          <w:rPr>
            <w:rFonts w:ascii="Arial" w:hAnsi="Arial" w:cs="Arial"/>
            <w:kern w:val="0"/>
            <w:sz w:val="20"/>
            <w:szCs w:val="20"/>
          </w:rPr>
          <w:t>1.5g</w:t>
        </w:r>
      </w:smartTag>
      <w:r w:rsidRPr="0087616F">
        <w:rPr>
          <w:rFonts w:ascii="Arial" w:hAnsi="Arial" w:cs="Arial" w:hint="eastAsia"/>
          <w:kern w:val="0"/>
          <w:sz w:val="20"/>
          <w:szCs w:val="20"/>
        </w:rPr>
        <w:t>，疗程不得超过</w:t>
      </w:r>
      <w:r w:rsidRPr="0087616F">
        <w:rPr>
          <w:rFonts w:ascii="Arial" w:hAnsi="Arial" w:cs="Arial"/>
          <w:kern w:val="0"/>
          <w:sz w:val="20"/>
          <w:szCs w:val="20"/>
        </w:rPr>
        <w:t>10</w:t>
      </w:r>
      <w:r w:rsidRPr="0087616F">
        <w:rPr>
          <w:rFonts w:ascii="Arial" w:hAnsi="Arial" w:cs="Arial" w:hint="eastAsia"/>
          <w:kern w:val="0"/>
          <w:sz w:val="20"/>
          <w:szCs w:val="20"/>
        </w:rPr>
        <w:t>日。</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2.</w:t>
      </w:r>
      <w:r w:rsidRPr="0087616F">
        <w:rPr>
          <w:rFonts w:ascii="Arial" w:hAnsi="Arial" w:cs="Arial" w:hint="eastAsia"/>
          <w:kern w:val="0"/>
          <w:sz w:val="20"/>
          <w:szCs w:val="20"/>
        </w:rPr>
        <w:t>静脉滴注</w:t>
      </w:r>
      <w:r w:rsidRPr="0087616F">
        <w:rPr>
          <w:rFonts w:ascii="Arial" w:hAnsi="Arial" w:cs="Arial"/>
          <w:kern w:val="0"/>
          <w:sz w:val="20"/>
          <w:szCs w:val="20"/>
        </w:rPr>
        <w:t xml:space="preserve">  </w:t>
      </w:r>
      <w:r w:rsidRPr="0087616F">
        <w:rPr>
          <w:rFonts w:ascii="Arial" w:hAnsi="Arial" w:cs="Arial" w:hint="eastAsia"/>
          <w:kern w:val="0"/>
          <w:sz w:val="20"/>
          <w:szCs w:val="20"/>
        </w:rPr>
        <w:t>参见</w:t>
      </w:r>
      <w:r w:rsidRPr="0087616F">
        <w:rPr>
          <w:rFonts w:ascii="Arial" w:hAnsi="Arial" w:cs="Arial"/>
          <w:kern w:val="0"/>
          <w:sz w:val="20"/>
          <w:szCs w:val="20"/>
        </w:rPr>
        <w:t>“</w:t>
      </w:r>
      <w:r w:rsidRPr="0087616F">
        <w:rPr>
          <w:rFonts w:ascii="Arial" w:hAnsi="Arial" w:cs="Arial" w:hint="eastAsia"/>
          <w:kern w:val="0"/>
          <w:sz w:val="20"/>
          <w:szCs w:val="20"/>
        </w:rPr>
        <w:t>肌内注射</w:t>
      </w:r>
      <w:r w:rsidRPr="0087616F">
        <w:rPr>
          <w:rFonts w:ascii="Arial" w:hAnsi="Arial" w:cs="Arial"/>
          <w:kern w:val="0"/>
          <w:sz w:val="20"/>
          <w:szCs w:val="20"/>
        </w:rPr>
        <w:t>”</w:t>
      </w:r>
      <w:r w:rsidRPr="0087616F">
        <w:rPr>
          <w:rFonts w:ascii="Arial" w:hAnsi="Arial" w:cs="Arial" w:hint="eastAsia"/>
          <w:kern w:val="0"/>
          <w:sz w:val="20"/>
          <w:szCs w:val="20"/>
        </w:rPr>
        <w:t>项。</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微软雅黑" w:eastAsia="微软雅黑" w:hAnsi="微软雅黑" w:cs="微软雅黑" w:hint="eastAsia"/>
          <w:kern w:val="0"/>
          <w:sz w:val="20"/>
          <w:szCs w:val="20"/>
        </w:rPr>
        <w:t>◆</w:t>
      </w:r>
      <w:r w:rsidRPr="0087616F">
        <w:rPr>
          <w:rFonts w:ascii="Arial" w:hAnsi="Arial" w:cs="Arial" w:hint="eastAsia"/>
          <w:kern w:val="0"/>
          <w:sz w:val="20"/>
          <w:szCs w:val="20"/>
        </w:rPr>
        <w:t>肾功能不全时剂量</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kern w:val="0"/>
          <w:sz w:val="20"/>
          <w:szCs w:val="20"/>
        </w:rPr>
        <w:t>肾功能减退者应根据肌酐清除率调整剂量：肌酐清除率为</w:t>
      </w:r>
      <w:r w:rsidRPr="0087616F">
        <w:rPr>
          <w:rFonts w:ascii="Arial" w:hAnsi="Arial" w:cs="Arial"/>
          <w:kern w:val="0"/>
          <w:sz w:val="20"/>
          <w:szCs w:val="20"/>
        </w:rPr>
        <w:t>50-90ml/min</w:t>
      </w:r>
      <w:r w:rsidRPr="0087616F">
        <w:rPr>
          <w:rFonts w:ascii="Arial" w:hAnsi="Arial" w:cs="Arial" w:hint="eastAsia"/>
          <w:kern w:val="0"/>
          <w:sz w:val="20"/>
          <w:szCs w:val="20"/>
        </w:rPr>
        <w:t>者，每</w:t>
      </w:r>
      <w:r w:rsidRPr="0087616F">
        <w:rPr>
          <w:rFonts w:ascii="Arial" w:hAnsi="Arial" w:cs="Arial"/>
          <w:kern w:val="0"/>
          <w:sz w:val="20"/>
          <w:szCs w:val="20"/>
        </w:rPr>
        <w:t>12</w:t>
      </w:r>
      <w:r w:rsidRPr="0087616F">
        <w:rPr>
          <w:rFonts w:ascii="Arial" w:hAnsi="Arial" w:cs="Arial" w:hint="eastAsia"/>
          <w:kern w:val="0"/>
          <w:sz w:val="20"/>
          <w:szCs w:val="20"/>
        </w:rPr>
        <w:t>小时给予常规剂量</w:t>
      </w:r>
      <w:r w:rsidRPr="0087616F">
        <w:rPr>
          <w:rFonts w:ascii="Arial" w:hAnsi="Arial" w:cs="Arial"/>
          <w:kern w:val="0"/>
          <w:sz w:val="20"/>
          <w:szCs w:val="20"/>
        </w:rPr>
        <w:t>(7.5mg/kg)</w:t>
      </w:r>
      <w:r w:rsidRPr="0087616F">
        <w:rPr>
          <w:rFonts w:ascii="Arial" w:hAnsi="Arial" w:cs="Arial" w:hint="eastAsia"/>
          <w:kern w:val="0"/>
          <w:sz w:val="20"/>
          <w:szCs w:val="20"/>
        </w:rPr>
        <w:t>的</w:t>
      </w:r>
      <w:r w:rsidRPr="0087616F">
        <w:rPr>
          <w:rFonts w:ascii="Arial" w:hAnsi="Arial" w:cs="Arial"/>
          <w:kern w:val="0"/>
          <w:sz w:val="20"/>
          <w:szCs w:val="20"/>
        </w:rPr>
        <w:t>60%-90%</w:t>
      </w:r>
      <w:r w:rsidRPr="0087616F">
        <w:rPr>
          <w:rFonts w:ascii="Arial" w:hAnsi="Arial" w:cs="Arial" w:hint="eastAsia"/>
          <w:kern w:val="0"/>
          <w:sz w:val="20"/>
          <w:szCs w:val="20"/>
        </w:rPr>
        <w:t>；肌酐清除率为</w:t>
      </w:r>
      <w:r w:rsidRPr="0087616F">
        <w:rPr>
          <w:rFonts w:ascii="Arial" w:hAnsi="Arial" w:cs="Arial"/>
          <w:kern w:val="0"/>
          <w:sz w:val="20"/>
          <w:szCs w:val="20"/>
        </w:rPr>
        <w:t>10-50ml/min</w:t>
      </w:r>
      <w:r w:rsidRPr="0087616F">
        <w:rPr>
          <w:rFonts w:ascii="Arial" w:hAnsi="Arial" w:cs="Arial" w:hint="eastAsia"/>
          <w:kern w:val="0"/>
          <w:sz w:val="20"/>
          <w:szCs w:val="20"/>
        </w:rPr>
        <w:t>者，每</w:t>
      </w:r>
      <w:r w:rsidRPr="0087616F">
        <w:rPr>
          <w:rFonts w:ascii="Arial" w:hAnsi="Arial" w:cs="Arial"/>
          <w:kern w:val="0"/>
          <w:sz w:val="20"/>
          <w:szCs w:val="20"/>
        </w:rPr>
        <w:t>24-48</w:t>
      </w:r>
      <w:r w:rsidRPr="0087616F">
        <w:rPr>
          <w:rFonts w:ascii="Arial" w:hAnsi="Arial" w:cs="Arial" w:hint="eastAsia"/>
          <w:kern w:val="0"/>
          <w:sz w:val="20"/>
          <w:szCs w:val="20"/>
        </w:rPr>
        <w:t>小时给予正常剂量的</w:t>
      </w:r>
      <w:r w:rsidRPr="0087616F">
        <w:rPr>
          <w:rFonts w:ascii="Arial" w:hAnsi="Arial" w:cs="Arial"/>
          <w:kern w:val="0"/>
          <w:sz w:val="20"/>
          <w:szCs w:val="20"/>
        </w:rPr>
        <w:t>20%-30%</w:t>
      </w:r>
      <w:r w:rsidRPr="0087616F">
        <w:rPr>
          <w:rFonts w:ascii="Arial" w:hAnsi="Arial" w:cs="Arial" w:hint="eastAsia"/>
          <w:kern w:val="0"/>
          <w:sz w:val="20"/>
          <w:szCs w:val="20"/>
        </w:rPr>
        <w:t>。</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微软雅黑" w:eastAsia="微软雅黑" w:hAnsi="微软雅黑" w:cs="微软雅黑" w:hint="eastAsia"/>
          <w:kern w:val="0"/>
          <w:sz w:val="20"/>
          <w:szCs w:val="20"/>
        </w:rPr>
        <w:t>◆</w:t>
      </w:r>
      <w:r w:rsidRPr="0087616F">
        <w:rPr>
          <w:rFonts w:ascii="Arial" w:hAnsi="Arial" w:cs="Arial" w:hint="eastAsia"/>
          <w:kern w:val="0"/>
          <w:sz w:val="20"/>
          <w:szCs w:val="20"/>
        </w:rPr>
        <w:t>老年人剂量</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kern w:val="0"/>
          <w:sz w:val="20"/>
          <w:szCs w:val="20"/>
        </w:rPr>
        <w:t>老年人应采用较小治疗量且尽可能在疗程中监测血药浓度。</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b/>
          <w:bCs/>
          <w:kern w:val="0"/>
          <w:sz w:val="20"/>
          <w:szCs w:val="20"/>
        </w:rPr>
        <w:t>儿童</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微软雅黑" w:eastAsia="微软雅黑" w:hAnsi="微软雅黑" w:cs="微软雅黑" w:hint="eastAsia"/>
          <w:kern w:val="0"/>
          <w:sz w:val="20"/>
          <w:szCs w:val="20"/>
        </w:rPr>
        <w:t>◆</w:t>
      </w:r>
      <w:r w:rsidRPr="0087616F">
        <w:rPr>
          <w:rFonts w:ascii="Arial" w:hAnsi="Arial" w:cs="Arial" w:hint="eastAsia"/>
          <w:kern w:val="0"/>
          <w:sz w:val="20"/>
          <w:szCs w:val="20"/>
        </w:rPr>
        <w:t>常规剂量</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w:t>
      </w:r>
      <w:r w:rsidRPr="0087616F">
        <w:rPr>
          <w:rFonts w:ascii="Arial" w:hAnsi="Arial" w:cs="Arial" w:hint="eastAsia"/>
          <w:kern w:val="0"/>
          <w:sz w:val="20"/>
          <w:szCs w:val="20"/>
        </w:rPr>
        <w:t>一般感染</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1.</w:t>
      </w:r>
      <w:r w:rsidRPr="0087616F">
        <w:rPr>
          <w:rFonts w:ascii="Arial" w:hAnsi="Arial" w:cs="Arial" w:hint="eastAsia"/>
          <w:kern w:val="0"/>
          <w:sz w:val="20"/>
          <w:szCs w:val="20"/>
        </w:rPr>
        <w:t>肌内注射</w:t>
      </w:r>
      <w:r w:rsidRPr="0087616F">
        <w:rPr>
          <w:rFonts w:ascii="Arial" w:hAnsi="Arial" w:cs="Arial"/>
          <w:kern w:val="0"/>
          <w:sz w:val="20"/>
          <w:szCs w:val="20"/>
        </w:rPr>
        <w:t xml:space="preserve">  </w:t>
      </w:r>
      <w:r w:rsidRPr="0087616F">
        <w:rPr>
          <w:rFonts w:ascii="Arial" w:hAnsi="Arial" w:cs="Arial" w:hint="eastAsia"/>
          <w:kern w:val="0"/>
          <w:sz w:val="20"/>
          <w:szCs w:val="20"/>
        </w:rPr>
        <w:t>首剂</w:t>
      </w:r>
      <w:r w:rsidRPr="0087616F">
        <w:rPr>
          <w:rFonts w:ascii="Arial" w:hAnsi="Arial" w:cs="Arial"/>
          <w:kern w:val="0"/>
          <w:sz w:val="20"/>
          <w:szCs w:val="20"/>
        </w:rPr>
        <w:t>10mg/kg</w:t>
      </w:r>
      <w:r w:rsidRPr="0087616F">
        <w:rPr>
          <w:rFonts w:ascii="Arial" w:hAnsi="Arial" w:cs="Arial" w:hint="eastAsia"/>
          <w:kern w:val="0"/>
          <w:sz w:val="20"/>
          <w:szCs w:val="20"/>
        </w:rPr>
        <w:t>，随后每</w:t>
      </w:r>
      <w:r w:rsidRPr="0087616F">
        <w:rPr>
          <w:rFonts w:ascii="Arial" w:hAnsi="Arial" w:cs="Arial"/>
          <w:kern w:val="0"/>
          <w:sz w:val="20"/>
          <w:szCs w:val="20"/>
        </w:rPr>
        <w:t>12</w:t>
      </w:r>
      <w:r w:rsidRPr="0087616F">
        <w:rPr>
          <w:rFonts w:ascii="Arial" w:hAnsi="Arial" w:cs="Arial" w:hint="eastAsia"/>
          <w:kern w:val="0"/>
          <w:sz w:val="20"/>
          <w:szCs w:val="20"/>
        </w:rPr>
        <w:t>小时</w:t>
      </w:r>
      <w:r w:rsidRPr="0087616F">
        <w:rPr>
          <w:rFonts w:ascii="Arial" w:hAnsi="Arial" w:cs="Arial"/>
          <w:kern w:val="0"/>
          <w:sz w:val="20"/>
          <w:szCs w:val="20"/>
        </w:rPr>
        <w:t>7.5mg/kg</w:t>
      </w:r>
      <w:r w:rsidRPr="0087616F">
        <w:rPr>
          <w:rFonts w:ascii="Arial" w:hAnsi="Arial" w:cs="Arial" w:hint="eastAsia"/>
          <w:kern w:val="0"/>
          <w:sz w:val="20"/>
          <w:szCs w:val="20"/>
        </w:rPr>
        <w:t>，或每</w:t>
      </w:r>
      <w:r w:rsidRPr="0087616F">
        <w:rPr>
          <w:rFonts w:ascii="Arial" w:hAnsi="Arial" w:cs="Arial"/>
          <w:kern w:val="0"/>
          <w:sz w:val="20"/>
          <w:szCs w:val="20"/>
        </w:rPr>
        <w:t>24</w:t>
      </w:r>
      <w:r w:rsidRPr="0087616F">
        <w:rPr>
          <w:rFonts w:ascii="Arial" w:hAnsi="Arial" w:cs="Arial" w:hint="eastAsia"/>
          <w:kern w:val="0"/>
          <w:sz w:val="20"/>
          <w:szCs w:val="20"/>
        </w:rPr>
        <w:t>小时</w:t>
      </w:r>
      <w:r w:rsidRPr="0087616F">
        <w:rPr>
          <w:rFonts w:ascii="Arial" w:hAnsi="Arial" w:cs="Arial"/>
          <w:kern w:val="0"/>
          <w:sz w:val="20"/>
          <w:szCs w:val="20"/>
        </w:rPr>
        <w:t>15mg/kg</w:t>
      </w:r>
      <w:r w:rsidRPr="0087616F">
        <w:rPr>
          <w:rFonts w:ascii="Arial" w:hAnsi="Arial" w:cs="Arial" w:hint="eastAsia"/>
          <w:kern w:val="0"/>
          <w:sz w:val="20"/>
          <w:szCs w:val="20"/>
        </w:rPr>
        <w:t>。</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2.</w:t>
      </w:r>
      <w:r w:rsidRPr="0087616F">
        <w:rPr>
          <w:rFonts w:ascii="Arial" w:hAnsi="Arial" w:cs="Arial" w:hint="eastAsia"/>
          <w:kern w:val="0"/>
          <w:sz w:val="20"/>
          <w:szCs w:val="20"/>
        </w:rPr>
        <w:t>静脉滴注</w:t>
      </w:r>
      <w:r w:rsidRPr="0087616F">
        <w:rPr>
          <w:rFonts w:ascii="Arial" w:hAnsi="Arial" w:cs="Arial"/>
          <w:kern w:val="0"/>
          <w:sz w:val="20"/>
          <w:szCs w:val="20"/>
        </w:rPr>
        <w:t xml:space="preserve">  </w:t>
      </w:r>
      <w:r w:rsidRPr="0087616F">
        <w:rPr>
          <w:rFonts w:ascii="Arial" w:hAnsi="Arial" w:cs="Arial" w:hint="eastAsia"/>
          <w:kern w:val="0"/>
          <w:sz w:val="20"/>
          <w:szCs w:val="20"/>
        </w:rPr>
        <w:t>参见</w:t>
      </w:r>
      <w:r w:rsidRPr="0087616F">
        <w:rPr>
          <w:rFonts w:ascii="Arial" w:hAnsi="Arial" w:cs="Arial"/>
          <w:kern w:val="0"/>
          <w:sz w:val="20"/>
          <w:szCs w:val="20"/>
        </w:rPr>
        <w:t>“</w:t>
      </w:r>
      <w:r w:rsidRPr="0087616F">
        <w:rPr>
          <w:rFonts w:ascii="Arial" w:hAnsi="Arial" w:cs="Arial" w:hint="eastAsia"/>
          <w:kern w:val="0"/>
          <w:sz w:val="20"/>
          <w:szCs w:val="20"/>
        </w:rPr>
        <w:t>肌内注射</w:t>
      </w:r>
      <w:r w:rsidRPr="0087616F">
        <w:rPr>
          <w:rFonts w:ascii="Arial" w:hAnsi="Arial" w:cs="Arial"/>
          <w:kern w:val="0"/>
          <w:sz w:val="20"/>
          <w:szCs w:val="20"/>
        </w:rPr>
        <w:t>”</w:t>
      </w:r>
      <w:r w:rsidRPr="0087616F">
        <w:rPr>
          <w:rFonts w:ascii="Arial" w:hAnsi="Arial" w:cs="Arial" w:hint="eastAsia"/>
          <w:kern w:val="0"/>
          <w:sz w:val="20"/>
          <w:szCs w:val="20"/>
        </w:rPr>
        <w:t>项。</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b/>
          <w:bCs/>
          <w:kern w:val="0"/>
          <w:sz w:val="20"/>
          <w:szCs w:val="20"/>
        </w:rPr>
        <w:t>【国外用法用量参考】</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b/>
          <w:bCs/>
          <w:kern w:val="0"/>
          <w:sz w:val="20"/>
          <w:szCs w:val="20"/>
        </w:rPr>
        <w:t>成人</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微软雅黑" w:eastAsia="微软雅黑" w:hAnsi="微软雅黑" w:cs="微软雅黑" w:hint="eastAsia"/>
          <w:kern w:val="0"/>
          <w:sz w:val="20"/>
          <w:szCs w:val="20"/>
        </w:rPr>
        <w:t>◆</w:t>
      </w:r>
      <w:r w:rsidRPr="0087616F">
        <w:rPr>
          <w:rFonts w:ascii="Arial" w:hAnsi="Arial" w:cs="Arial" w:hint="eastAsia"/>
          <w:kern w:val="0"/>
          <w:sz w:val="20"/>
          <w:szCs w:val="20"/>
        </w:rPr>
        <w:t>常规剂量</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w:t>
      </w:r>
      <w:r w:rsidRPr="0087616F">
        <w:rPr>
          <w:rFonts w:ascii="Arial" w:hAnsi="Arial" w:cs="Arial" w:hint="eastAsia"/>
          <w:kern w:val="0"/>
          <w:sz w:val="20"/>
          <w:szCs w:val="20"/>
        </w:rPr>
        <w:t>严重细菌感染性疾病</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1.</w:t>
      </w:r>
      <w:r w:rsidRPr="0087616F">
        <w:rPr>
          <w:rFonts w:ascii="Arial" w:hAnsi="Arial" w:cs="Arial" w:hint="eastAsia"/>
          <w:kern w:val="0"/>
          <w:sz w:val="20"/>
          <w:szCs w:val="20"/>
        </w:rPr>
        <w:t>肌内注射</w:t>
      </w:r>
      <w:r w:rsidRPr="0087616F">
        <w:rPr>
          <w:rFonts w:ascii="Arial" w:hAnsi="Arial" w:cs="Arial"/>
          <w:kern w:val="0"/>
          <w:sz w:val="20"/>
          <w:szCs w:val="20"/>
        </w:rPr>
        <w:t xml:space="preserve">  </w:t>
      </w:r>
      <w:r w:rsidRPr="0087616F">
        <w:rPr>
          <w:rFonts w:ascii="Arial" w:hAnsi="Arial" w:cs="Arial" w:hint="eastAsia"/>
          <w:kern w:val="0"/>
          <w:sz w:val="20"/>
          <w:szCs w:val="20"/>
        </w:rPr>
        <w:t>根据感染的类型和严重程度用药。一日</w:t>
      </w:r>
      <w:r w:rsidRPr="0087616F">
        <w:rPr>
          <w:rFonts w:ascii="Arial" w:hAnsi="Arial" w:cs="Arial"/>
          <w:kern w:val="0"/>
          <w:sz w:val="20"/>
          <w:szCs w:val="20"/>
        </w:rPr>
        <w:t>15mg/kg</w:t>
      </w:r>
      <w:r w:rsidRPr="0087616F">
        <w:rPr>
          <w:rFonts w:ascii="Arial" w:hAnsi="Arial" w:cs="Arial" w:hint="eastAsia"/>
          <w:kern w:val="0"/>
          <w:sz w:val="20"/>
          <w:szCs w:val="20"/>
        </w:rPr>
        <w:t>，分次给药，每</w:t>
      </w:r>
      <w:r w:rsidRPr="0087616F">
        <w:rPr>
          <w:rFonts w:ascii="Arial" w:hAnsi="Arial" w:cs="Arial"/>
          <w:kern w:val="0"/>
          <w:sz w:val="20"/>
          <w:szCs w:val="20"/>
        </w:rPr>
        <w:t>8-12</w:t>
      </w:r>
      <w:r w:rsidRPr="0087616F">
        <w:rPr>
          <w:rFonts w:ascii="Arial" w:hAnsi="Arial" w:cs="Arial" w:hint="eastAsia"/>
          <w:kern w:val="0"/>
          <w:sz w:val="20"/>
          <w:szCs w:val="20"/>
        </w:rPr>
        <w:t>小时</w:t>
      </w:r>
      <w:r w:rsidRPr="0087616F">
        <w:rPr>
          <w:rFonts w:ascii="Arial" w:hAnsi="Arial" w:cs="Arial"/>
          <w:kern w:val="0"/>
          <w:sz w:val="20"/>
          <w:szCs w:val="20"/>
        </w:rPr>
        <w:t>1</w:t>
      </w:r>
      <w:r w:rsidRPr="0087616F">
        <w:rPr>
          <w:rFonts w:ascii="Arial" w:hAnsi="Arial" w:cs="Arial" w:hint="eastAsia"/>
          <w:kern w:val="0"/>
          <w:sz w:val="20"/>
          <w:szCs w:val="20"/>
        </w:rPr>
        <w:t>次，一日总剂量不得超过</w:t>
      </w:r>
      <w:r w:rsidRPr="0087616F">
        <w:rPr>
          <w:rFonts w:ascii="Arial" w:hAnsi="Arial" w:cs="Arial"/>
          <w:kern w:val="0"/>
          <w:sz w:val="20"/>
          <w:szCs w:val="20"/>
        </w:rPr>
        <w:t>15mg/kg</w:t>
      </w:r>
      <w:r w:rsidRPr="0087616F">
        <w:rPr>
          <w:rFonts w:ascii="Arial" w:hAnsi="Arial" w:cs="Arial" w:hint="eastAsia"/>
          <w:kern w:val="0"/>
          <w:sz w:val="20"/>
          <w:szCs w:val="20"/>
        </w:rPr>
        <w:t>。症状严重者，一日总剂量不得超过</w:t>
      </w:r>
      <w:smartTag w:uri="urn:schemas-microsoft-com:office:smarttags" w:element="chmetcnv">
        <w:smartTagPr>
          <w:attr w:name="TCSC" w:val="0"/>
          <w:attr w:name="NumberType" w:val="1"/>
          <w:attr w:name="Negative" w:val="False"/>
          <w:attr w:name="HasSpace" w:val="False"/>
          <w:attr w:name="SourceValue" w:val="1.5"/>
          <w:attr w:name="UnitName" w:val="g"/>
        </w:smartTagPr>
        <w:r w:rsidRPr="0087616F">
          <w:rPr>
            <w:rFonts w:ascii="Arial" w:hAnsi="Arial" w:cs="Arial"/>
            <w:kern w:val="0"/>
            <w:sz w:val="20"/>
            <w:szCs w:val="20"/>
          </w:rPr>
          <w:t>1.5g</w:t>
        </w:r>
      </w:smartTag>
      <w:r w:rsidRPr="0087616F">
        <w:rPr>
          <w:rFonts w:ascii="Arial" w:hAnsi="Arial" w:cs="Arial" w:hint="eastAsia"/>
          <w:kern w:val="0"/>
          <w:sz w:val="20"/>
          <w:szCs w:val="20"/>
        </w:rPr>
        <w:t>。</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2.</w:t>
      </w:r>
      <w:r w:rsidRPr="0087616F">
        <w:rPr>
          <w:rFonts w:ascii="Arial" w:hAnsi="Arial" w:cs="Arial" w:hint="eastAsia"/>
          <w:kern w:val="0"/>
          <w:sz w:val="20"/>
          <w:szCs w:val="20"/>
        </w:rPr>
        <w:t>静脉给药</w:t>
      </w:r>
      <w:r w:rsidRPr="0087616F">
        <w:rPr>
          <w:rFonts w:ascii="Arial" w:hAnsi="Arial" w:cs="Arial"/>
          <w:kern w:val="0"/>
          <w:sz w:val="20"/>
          <w:szCs w:val="20"/>
        </w:rPr>
        <w:t xml:space="preserve">  </w:t>
      </w:r>
      <w:r w:rsidRPr="0087616F">
        <w:rPr>
          <w:rFonts w:ascii="Arial" w:hAnsi="Arial" w:cs="Arial" w:hint="eastAsia"/>
          <w:kern w:val="0"/>
          <w:sz w:val="20"/>
          <w:szCs w:val="20"/>
        </w:rPr>
        <w:t>参见</w:t>
      </w:r>
      <w:r w:rsidRPr="0087616F">
        <w:rPr>
          <w:rFonts w:ascii="Arial" w:hAnsi="Arial" w:cs="Arial"/>
          <w:kern w:val="0"/>
          <w:sz w:val="20"/>
          <w:szCs w:val="20"/>
        </w:rPr>
        <w:t>“</w:t>
      </w:r>
      <w:r w:rsidRPr="0087616F">
        <w:rPr>
          <w:rFonts w:ascii="Arial" w:hAnsi="Arial" w:cs="Arial" w:hint="eastAsia"/>
          <w:kern w:val="0"/>
          <w:sz w:val="20"/>
          <w:szCs w:val="20"/>
        </w:rPr>
        <w:t>肌内注射</w:t>
      </w:r>
      <w:r w:rsidRPr="0087616F">
        <w:rPr>
          <w:rFonts w:ascii="Arial" w:hAnsi="Arial" w:cs="Arial"/>
          <w:kern w:val="0"/>
          <w:sz w:val="20"/>
          <w:szCs w:val="20"/>
        </w:rPr>
        <w:t>”</w:t>
      </w:r>
      <w:r w:rsidRPr="0087616F">
        <w:rPr>
          <w:rFonts w:ascii="Arial" w:hAnsi="Arial" w:cs="Arial" w:hint="eastAsia"/>
          <w:kern w:val="0"/>
          <w:sz w:val="20"/>
          <w:szCs w:val="20"/>
        </w:rPr>
        <w:t>项。</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w:t>
      </w:r>
      <w:r w:rsidRPr="0087616F">
        <w:rPr>
          <w:rFonts w:ascii="Arial" w:hAnsi="Arial" w:cs="Arial" w:hint="eastAsia"/>
          <w:kern w:val="0"/>
          <w:sz w:val="20"/>
          <w:szCs w:val="20"/>
        </w:rPr>
        <w:t>细菌性脑膜炎</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1.</w:t>
      </w:r>
      <w:r w:rsidRPr="0087616F">
        <w:rPr>
          <w:rFonts w:ascii="Arial" w:hAnsi="Arial" w:cs="Arial" w:hint="eastAsia"/>
          <w:kern w:val="0"/>
          <w:sz w:val="20"/>
          <w:szCs w:val="20"/>
        </w:rPr>
        <w:t>静脉给药</w:t>
      </w:r>
      <w:r w:rsidRPr="0087616F">
        <w:rPr>
          <w:rFonts w:ascii="Arial" w:hAnsi="Arial" w:cs="Arial"/>
          <w:kern w:val="0"/>
          <w:sz w:val="20"/>
          <w:szCs w:val="20"/>
        </w:rPr>
        <w:t xml:space="preserve">  </w:t>
      </w:r>
      <w:r w:rsidRPr="0087616F">
        <w:rPr>
          <w:rFonts w:ascii="Arial" w:hAnsi="Arial" w:cs="Arial" w:hint="eastAsia"/>
          <w:kern w:val="0"/>
          <w:sz w:val="20"/>
          <w:szCs w:val="20"/>
        </w:rPr>
        <w:t>应与其他治疗细菌性脑膜炎药合用，一日</w:t>
      </w:r>
      <w:r w:rsidRPr="0087616F">
        <w:rPr>
          <w:rFonts w:ascii="Arial" w:hAnsi="Arial" w:cs="Arial"/>
          <w:kern w:val="0"/>
          <w:sz w:val="20"/>
          <w:szCs w:val="20"/>
        </w:rPr>
        <w:t>15mg/kg</w:t>
      </w:r>
      <w:r w:rsidRPr="0087616F">
        <w:rPr>
          <w:rFonts w:ascii="Arial" w:hAnsi="Arial" w:cs="Arial" w:hint="eastAsia"/>
          <w:kern w:val="0"/>
          <w:sz w:val="20"/>
          <w:szCs w:val="20"/>
        </w:rPr>
        <w:t>，分次给药，每</w:t>
      </w:r>
      <w:r w:rsidRPr="0087616F">
        <w:rPr>
          <w:rFonts w:ascii="Arial" w:hAnsi="Arial" w:cs="Arial"/>
          <w:kern w:val="0"/>
          <w:sz w:val="20"/>
          <w:szCs w:val="20"/>
        </w:rPr>
        <w:t>8</w:t>
      </w:r>
      <w:r w:rsidRPr="0087616F">
        <w:rPr>
          <w:rFonts w:ascii="Arial" w:hAnsi="Arial" w:cs="Arial" w:hint="eastAsia"/>
          <w:kern w:val="0"/>
          <w:sz w:val="20"/>
          <w:szCs w:val="20"/>
        </w:rPr>
        <w:t>小时</w:t>
      </w:r>
      <w:r w:rsidRPr="0087616F">
        <w:rPr>
          <w:rFonts w:ascii="Arial" w:hAnsi="Arial" w:cs="Arial"/>
          <w:kern w:val="0"/>
          <w:sz w:val="20"/>
          <w:szCs w:val="20"/>
        </w:rPr>
        <w:t>1</w:t>
      </w:r>
      <w:r w:rsidRPr="0087616F">
        <w:rPr>
          <w:rFonts w:ascii="Arial" w:hAnsi="Arial" w:cs="Arial" w:hint="eastAsia"/>
          <w:kern w:val="0"/>
          <w:sz w:val="20"/>
          <w:szCs w:val="20"/>
        </w:rPr>
        <w:t>次。</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2.</w:t>
      </w:r>
      <w:r w:rsidRPr="0087616F">
        <w:rPr>
          <w:rFonts w:ascii="Arial" w:hAnsi="Arial" w:cs="Arial" w:hint="eastAsia"/>
          <w:kern w:val="0"/>
          <w:sz w:val="20"/>
          <w:szCs w:val="20"/>
        </w:rPr>
        <w:t>脑室内给药</w:t>
      </w:r>
      <w:r w:rsidRPr="0087616F">
        <w:rPr>
          <w:rFonts w:ascii="Arial" w:hAnsi="Arial" w:cs="Arial"/>
          <w:kern w:val="0"/>
          <w:sz w:val="20"/>
          <w:szCs w:val="20"/>
        </w:rPr>
        <w:t xml:space="preserve">  </w:t>
      </w:r>
      <w:r w:rsidRPr="0087616F">
        <w:rPr>
          <w:rFonts w:ascii="Arial" w:hAnsi="Arial" w:cs="Arial" w:hint="eastAsia"/>
          <w:kern w:val="0"/>
          <w:sz w:val="20"/>
          <w:szCs w:val="20"/>
        </w:rPr>
        <w:t>当胃肠外给药无效时，可进行脑室内给药，一日</w:t>
      </w:r>
      <w:r w:rsidRPr="0087616F">
        <w:rPr>
          <w:rFonts w:ascii="Arial" w:hAnsi="Arial" w:cs="Arial"/>
          <w:kern w:val="0"/>
          <w:sz w:val="20"/>
          <w:szCs w:val="20"/>
        </w:rPr>
        <w:t>5-50mg(</w:t>
      </w:r>
      <w:r w:rsidRPr="0087616F">
        <w:rPr>
          <w:rFonts w:ascii="Arial" w:hAnsi="Arial" w:cs="Arial" w:hint="eastAsia"/>
          <w:kern w:val="0"/>
          <w:sz w:val="20"/>
          <w:szCs w:val="20"/>
        </w:rPr>
        <w:t>常用剂量为一日</w:t>
      </w:r>
      <w:r w:rsidRPr="0087616F">
        <w:rPr>
          <w:rFonts w:ascii="Arial" w:hAnsi="Arial" w:cs="Arial"/>
          <w:kern w:val="0"/>
          <w:sz w:val="20"/>
          <w:szCs w:val="20"/>
        </w:rPr>
        <w:t>30mg)</w:t>
      </w:r>
      <w:r w:rsidRPr="0087616F">
        <w:rPr>
          <w:rFonts w:ascii="Arial" w:hAnsi="Arial" w:cs="Arial" w:hint="eastAsia"/>
          <w:kern w:val="0"/>
          <w:sz w:val="20"/>
          <w:szCs w:val="20"/>
        </w:rPr>
        <w:t>。</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微软雅黑" w:eastAsia="微软雅黑" w:hAnsi="微软雅黑" w:cs="微软雅黑" w:hint="eastAsia"/>
          <w:kern w:val="0"/>
          <w:sz w:val="20"/>
          <w:szCs w:val="20"/>
        </w:rPr>
        <w:t>◆</w:t>
      </w:r>
      <w:r w:rsidRPr="0087616F">
        <w:rPr>
          <w:rFonts w:ascii="Arial" w:hAnsi="Arial" w:cs="Arial" w:hint="eastAsia"/>
          <w:kern w:val="0"/>
          <w:sz w:val="20"/>
          <w:szCs w:val="20"/>
        </w:rPr>
        <w:t>肾功能不全时剂量</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kern w:val="0"/>
          <w:sz w:val="20"/>
          <w:szCs w:val="20"/>
        </w:rPr>
        <w:t>肾功能不全者可给予常规的负荷剂量，但应根据本药的血药浓度对维持剂量和</w:t>
      </w:r>
      <w:r w:rsidRPr="0087616F">
        <w:rPr>
          <w:rFonts w:ascii="Arial" w:hAnsi="Arial" w:cs="Arial"/>
          <w:kern w:val="0"/>
          <w:sz w:val="20"/>
          <w:szCs w:val="20"/>
        </w:rPr>
        <w:t>(</w:t>
      </w:r>
      <w:r w:rsidRPr="0087616F">
        <w:rPr>
          <w:rFonts w:ascii="Arial" w:hAnsi="Arial" w:cs="Arial" w:hint="eastAsia"/>
          <w:kern w:val="0"/>
          <w:sz w:val="20"/>
          <w:szCs w:val="20"/>
        </w:rPr>
        <w:t>或</w:t>
      </w:r>
      <w:r w:rsidRPr="0087616F">
        <w:rPr>
          <w:rFonts w:ascii="Arial" w:hAnsi="Arial" w:cs="Arial"/>
          <w:kern w:val="0"/>
          <w:sz w:val="20"/>
          <w:szCs w:val="20"/>
        </w:rPr>
        <w:t>)</w:t>
      </w:r>
      <w:r w:rsidRPr="0087616F">
        <w:rPr>
          <w:rFonts w:ascii="Arial" w:hAnsi="Arial" w:cs="Arial" w:hint="eastAsia"/>
          <w:kern w:val="0"/>
          <w:sz w:val="20"/>
          <w:szCs w:val="20"/>
        </w:rPr>
        <w:t>给药间隔进行调整。</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微软雅黑" w:eastAsia="微软雅黑" w:hAnsi="微软雅黑" w:cs="微软雅黑" w:hint="eastAsia"/>
          <w:kern w:val="0"/>
          <w:sz w:val="20"/>
          <w:szCs w:val="20"/>
        </w:rPr>
        <w:t>◆</w:t>
      </w:r>
      <w:r w:rsidRPr="0087616F">
        <w:rPr>
          <w:rFonts w:ascii="Arial" w:hAnsi="Arial" w:cs="Arial" w:hint="eastAsia"/>
          <w:kern w:val="0"/>
          <w:sz w:val="20"/>
          <w:szCs w:val="20"/>
        </w:rPr>
        <w:t>肝功能不全时剂量</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kern w:val="0"/>
          <w:sz w:val="20"/>
          <w:szCs w:val="20"/>
        </w:rPr>
        <w:t>伴腹水的酒精性肝硬化患者，应按全身体重而不是瘦体重给药。</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微软雅黑" w:eastAsia="微软雅黑" w:hAnsi="微软雅黑" w:cs="微软雅黑" w:hint="eastAsia"/>
          <w:kern w:val="0"/>
          <w:sz w:val="20"/>
          <w:szCs w:val="20"/>
        </w:rPr>
        <w:t>◆</w:t>
      </w:r>
      <w:r w:rsidRPr="0087616F">
        <w:rPr>
          <w:rFonts w:ascii="Arial" w:hAnsi="Arial" w:cs="Arial" w:hint="eastAsia"/>
          <w:kern w:val="0"/>
          <w:sz w:val="20"/>
          <w:szCs w:val="20"/>
        </w:rPr>
        <w:t>老年人剂量</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kern w:val="0"/>
          <w:sz w:val="20"/>
          <w:szCs w:val="20"/>
        </w:rPr>
        <w:t>老年患者无需调整剂量。</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微软雅黑" w:eastAsia="微软雅黑" w:hAnsi="微软雅黑" w:cs="微软雅黑" w:hint="eastAsia"/>
          <w:kern w:val="0"/>
          <w:sz w:val="20"/>
          <w:szCs w:val="20"/>
        </w:rPr>
        <w:t>◆</w:t>
      </w:r>
      <w:r w:rsidRPr="0087616F">
        <w:rPr>
          <w:rFonts w:ascii="Arial" w:hAnsi="Arial" w:cs="Arial" w:hint="eastAsia"/>
          <w:kern w:val="0"/>
          <w:sz w:val="20"/>
          <w:szCs w:val="20"/>
        </w:rPr>
        <w:t>透析时剂量</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kern w:val="0"/>
          <w:sz w:val="20"/>
          <w:szCs w:val="20"/>
        </w:rPr>
        <w:t>血液透析后应补充给予</w:t>
      </w:r>
      <w:r w:rsidRPr="0087616F">
        <w:rPr>
          <w:rFonts w:ascii="Arial" w:hAnsi="Arial" w:cs="Arial"/>
          <w:kern w:val="0"/>
          <w:sz w:val="20"/>
          <w:szCs w:val="20"/>
        </w:rPr>
        <w:t>2/3</w:t>
      </w:r>
      <w:r w:rsidRPr="0087616F">
        <w:rPr>
          <w:rFonts w:ascii="Arial" w:hAnsi="Arial" w:cs="Arial" w:hint="eastAsia"/>
          <w:kern w:val="0"/>
          <w:sz w:val="20"/>
          <w:szCs w:val="20"/>
        </w:rPr>
        <w:t>的常规剂量；对持续性动静脉血液滤过者，推荐每</w:t>
      </w:r>
      <w:r w:rsidRPr="0087616F">
        <w:rPr>
          <w:rFonts w:ascii="Arial" w:hAnsi="Arial" w:cs="Arial"/>
          <w:kern w:val="0"/>
          <w:sz w:val="20"/>
          <w:szCs w:val="20"/>
        </w:rPr>
        <w:t>12-18</w:t>
      </w:r>
      <w:r w:rsidRPr="0087616F">
        <w:rPr>
          <w:rFonts w:ascii="Arial" w:hAnsi="Arial" w:cs="Arial" w:hint="eastAsia"/>
          <w:kern w:val="0"/>
          <w:sz w:val="20"/>
          <w:szCs w:val="20"/>
        </w:rPr>
        <w:t>小时给予</w:t>
      </w:r>
      <w:r w:rsidRPr="0087616F">
        <w:rPr>
          <w:rFonts w:ascii="Arial" w:hAnsi="Arial" w:cs="Arial"/>
          <w:kern w:val="0"/>
          <w:sz w:val="20"/>
          <w:szCs w:val="20"/>
        </w:rPr>
        <w:t>30%-70%</w:t>
      </w:r>
      <w:r w:rsidRPr="0087616F">
        <w:rPr>
          <w:rFonts w:ascii="Arial" w:hAnsi="Arial" w:cs="Arial" w:hint="eastAsia"/>
          <w:kern w:val="0"/>
          <w:sz w:val="20"/>
          <w:szCs w:val="20"/>
        </w:rPr>
        <w:t>的常规剂量。</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微软雅黑" w:eastAsia="微软雅黑" w:hAnsi="微软雅黑" w:cs="微软雅黑" w:hint="eastAsia"/>
          <w:kern w:val="0"/>
          <w:sz w:val="20"/>
          <w:szCs w:val="20"/>
        </w:rPr>
        <w:t>◆</w:t>
      </w:r>
      <w:r w:rsidRPr="0087616F">
        <w:rPr>
          <w:rFonts w:ascii="Arial" w:hAnsi="Arial" w:cs="Arial" w:hint="eastAsia"/>
          <w:kern w:val="0"/>
          <w:sz w:val="20"/>
          <w:szCs w:val="20"/>
        </w:rPr>
        <w:t>其他疾病时剂量</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kern w:val="0"/>
          <w:sz w:val="20"/>
          <w:szCs w:val="20"/>
        </w:rPr>
        <w:t>肥胖患者：有研究表明，肥胖患者本药的总体清除率比正常体重者明显增加。因此，为达到有效的血药峰浓度，此类患者使用本药和其他氨基糖苷类药时，应给予更大的一日总剂量。</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b/>
          <w:bCs/>
          <w:kern w:val="0"/>
          <w:sz w:val="20"/>
          <w:szCs w:val="20"/>
        </w:rPr>
        <w:t>儿童</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微软雅黑" w:eastAsia="微软雅黑" w:hAnsi="微软雅黑" w:cs="微软雅黑" w:hint="eastAsia"/>
          <w:kern w:val="0"/>
          <w:sz w:val="20"/>
          <w:szCs w:val="20"/>
        </w:rPr>
        <w:t>◆</w:t>
      </w:r>
      <w:r w:rsidRPr="0087616F">
        <w:rPr>
          <w:rFonts w:ascii="Arial" w:hAnsi="Arial" w:cs="Arial" w:hint="eastAsia"/>
          <w:kern w:val="0"/>
          <w:sz w:val="20"/>
          <w:szCs w:val="20"/>
        </w:rPr>
        <w:t>常规剂量</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w:t>
      </w:r>
      <w:r w:rsidRPr="0087616F">
        <w:rPr>
          <w:rFonts w:ascii="Arial" w:hAnsi="Arial" w:cs="Arial" w:hint="eastAsia"/>
          <w:kern w:val="0"/>
          <w:sz w:val="20"/>
          <w:szCs w:val="20"/>
        </w:rPr>
        <w:t>严重细菌感染性疾病</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1.</w:t>
      </w:r>
      <w:r w:rsidRPr="0087616F">
        <w:rPr>
          <w:rFonts w:ascii="Arial" w:hAnsi="Arial" w:cs="Arial" w:hint="eastAsia"/>
          <w:kern w:val="0"/>
          <w:sz w:val="20"/>
          <w:szCs w:val="20"/>
        </w:rPr>
        <w:t>肌内注射</w:t>
      </w:r>
      <w:r w:rsidRPr="0087616F">
        <w:rPr>
          <w:rFonts w:ascii="Arial" w:hAnsi="Arial" w:cs="Arial"/>
          <w:kern w:val="0"/>
          <w:sz w:val="20"/>
          <w:szCs w:val="20"/>
        </w:rPr>
        <w:t xml:space="preserve">  (1)</w:t>
      </w:r>
      <w:r w:rsidRPr="0087616F">
        <w:rPr>
          <w:rFonts w:ascii="Arial" w:hAnsi="Arial" w:cs="Arial" w:hint="eastAsia"/>
          <w:kern w:val="0"/>
          <w:sz w:val="20"/>
          <w:szCs w:val="20"/>
        </w:rPr>
        <w:t>新生儿：先给予</w:t>
      </w:r>
      <w:r w:rsidRPr="0087616F">
        <w:rPr>
          <w:rFonts w:ascii="Arial" w:hAnsi="Arial" w:cs="Arial"/>
          <w:kern w:val="0"/>
          <w:sz w:val="20"/>
          <w:szCs w:val="20"/>
        </w:rPr>
        <w:t>10mg/kg</w:t>
      </w:r>
      <w:r w:rsidRPr="0087616F">
        <w:rPr>
          <w:rFonts w:ascii="Arial" w:hAnsi="Arial" w:cs="Arial" w:hint="eastAsia"/>
          <w:kern w:val="0"/>
          <w:sz w:val="20"/>
          <w:szCs w:val="20"/>
        </w:rPr>
        <w:t>的负荷剂量，随后一次</w:t>
      </w:r>
      <w:r w:rsidRPr="0087616F">
        <w:rPr>
          <w:rFonts w:ascii="Arial" w:hAnsi="Arial" w:cs="Arial"/>
          <w:kern w:val="0"/>
          <w:sz w:val="20"/>
          <w:szCs w:val="20"/>
        </w:rPr>
        <w:t>7.5mg/kg</w:t>
      </w:r>
      <w:r w:rsidRPr="0087616F">
        <w:rPr>
          <w:rFonts w:ascii="Arial" w:hAnsi="Arial" w:cs="Arial" w:hint="eastAsia"/>
          <w:kern w:val="0"/>
          <w:sz w:val="20"/>
          <w:szCs w:val="20"/>
        </w:rPr>
        <w:t>，每</w:t>
      </w:r>
      <w:r w:rsidRPr="0087616F">
        <w:rPr>
          <w:rFonts w:ascii="Arial" w:hAnsi="Arial" w:cs="Arial"/>
          <w:kern w:val="0"/>
          <w:sz w:val="20"/>
          <w:szCs w:val="20"/>
        </w:rPr>
        <w:t>12</w:t>
      </w:r>
      <w:r w:rsidRPr="0087616F">
        <w:rPr>
          <w:rFonts w:ascii="Arial" w:hAnsi="Arial" w:cs="Arial" w:hint="eastAsia"/>
          <w:kern w:val="0"/>
          <w:sz w:val="20"/>
          <w:szCs w:val="20"/>
        </w:rPr>
        <w:t>小时</w:t>
      </w:r>
      <w:r w:rsidRPr="0087616F">
        <w:rPr>
          <w:rFonts w:ascii="Arial" w:hAnsi="Arial" w:cs="Arial"/>
          <w:kern w:val="0"/>
          <w:sz w:val="20"/>
          <w:szCs w:val="20"/>
        </w:rPr>
        <w:t>1</w:t>
      </w:r>
      <w:r w:rsidRPr="0087616F">
        <w:rPr>
          <w:rFonts w:ascii="Arial" w:hAnsi="Arial" w:cs="Arial" w:hint="eastAsia"/>
          <w:kern w:val="0"/>
          <w:sz w:val="20"/>
          <w:szCs w:val="20"/>
        </w:rPr>
        <w:t>次；一日总剂量不得超过</w:t>
      </w:r>
      <w:r w:rsidRPr="0087616F">
        <w:rPr>
          <w:rFonts w:ascii="Arial" w:hAnsi="Arial" w:cs="Arial"/>
          <w:kern w:val="0"/>
          <w:sz w:val="20"/>
          <w:szCs w:val="20"/>
        </w:rPr>
        <w:t>15mg/kg</w:t>
      </w:r>
      <w:r w:rsidRPr="0087616F">
        <w:rPr>
          <w:rFonts w:ascii="Arial" w:hAnsi="Arial" w:cs="Arial" w:hint="eastAsia"/>
          <w:kern w:val="0"/>
          <w:sz w:val="20"/>
          <w:szCs w:val="20"/>
        </w:rPr>
        <w:t>。</w:t>
      </w:r>
      <w:r w:rsidRPr="0087616F">
        <w:rPr>
          <w:rFonts w:ascii="Arial" w:hAnsi="Arial" w:cs="Arial"/>
          <w:kern w:val="0"/>
          <w:sz w:val="20"/>
          <w:szCs w:val="20"/>
        </w:rPr>
        <w:t>(2)</w:t>
      </w:r>
      <w:r w:rsidRPr="0087616F">
        <w:rPr>
          <w:rFonts w:ascii="Arial" w:hAnsi="Arial" w:cs="Arial" w:hint="eastAsia"/>
          <w:kern w:val="0"/>
          <w:sz w:val="20"/>
          <w:szCs w:val="20"/>
        </w:rPr>
        <w:t>婴儿和儿童：一日</w:t>
      </w:r>
      <w:r w:rsidRPr="0087616F">
        <w:rPr>
          <w:rFonts w:ascii="Arial" w:hAnsi="Arial" w:cs="Arial"/>
          <w:kern w:val="0"/>
          <w:sz w:val="20"/>
          <w:szCs w:val="20"/>
        </w:rPr>
        <w:t>15mg/kg</w:t>
      </w:r>
      <w:r w:rsidRPr="0087616F">
        <w:rPr>
          <w:rFonts w:ascii="Arial" w:hAnsi="Arial" w:cs="Arial" w:hint="eastAsia"/>
          <w:kern w:val="0"/>
          <w:sz w:val="20"/>
          <w:szCs w:val="20"/>
        </w:rPr>
        <w:t>，分次给药，每</w:t>
      </w:r>
      <w:r w:rsidRPr="0087616F">
        <w:rPr>
          <w:rFonts w:ascii="Arial" w:hAnsi="Arial" w:cs="Arial"/>
          <w:kern w:val="0"/>
          <w:sz w:val="20"/>
          <w:szCs w:val="20"/>
        </w:rPr>
        <w:t>8-12</w:t>
      </w:r>
      <w:r w:rsidRPr="0087616F">
        <w:rPr>
          <w:rFonts w:ascii="Arial" w:hAnsi="Arial" w:cs="Arial" w:hint="eastAsia"/>
          <w:kern w:val="0"/>
          <w:sz w:val="20"/>
          <w:szCs w:val="20"/>
        </w:rPr>
        <w:t>小时</w:t>
      </w:r>
      <w:r w:rsidRPr="0087616F">
        <w:rPr>
          <w:rFonts w:ascii="Arial" w:hAnsi="Arial" w:cs="Arial"/>
          <w:kern w:val="0"/>
          <w:sz w:val="20"/>
          <w:szCs w:val="20"/>
        </w:rPr>
        <w:t>1</w:t>
      </w:r>
      <w:r w:rsidRPr="0087616F">
        <w:rPr>
          <w:rFonts w:ascii="Arial" w:hAnsi="Arial" w:cs="Arial" w:hint="eastAsia"/>
          <w:kern w:val="0"/>
          <w:sz w:val="20"/>
          <w:szCs w:val="20"/>
        </w:rPr>
        <w:t>次，一日总剂量不得超过</w:t>
      </w:r>
      <w:r w:rsidRPr="0087616F">
        <w:rPr>
          <w:rFonts w:ascii="Arial" w:hAnsi="Arial" w:cs="Arial"/>
          <w:kern w:val="0"/>
          <w:sz w:val="20"/>
          <w:szCs w:val="20"/>
        </w:rPr>
        <w:t>15mg/kg</w:t>
      </w:r>
      <w:r w:rsidRPr="0087616F">
        <w:rPr>
          <w:rFonts w:ascii="Arial" w:hAnsi="Arial" w:cs="Arial" w:hint="eastAsia"/>
          <w:kern w:val="0"/>
          <w:sz w:val="20"/>
          <w:szCs w:val="20"/>
        </w:rPr>
        <w:t>。</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2.</w:t>
      </w:r>
      <w:r w:rsidRPr="0087616F">
        <w:rPr>
          <w:rFonts w:ascii="Arial" w:hAnsi="Arial" w:cs="Arial" w:hint="eastAsia"/>
          <w:kern w:val="0"/>
          <w:sz w:val="20"/>
          <w:szCs w:val="20"/>
        </w:rPr>
        <w:t>静脉给药</w:t>
      </w:r>
      <w:r w:rsidRPr="0087616F">
        <w:rPr>
          <w:rFonts w:ascii="Arial" w:hAnsi="Arial" w:cs="Arial"/>
          <w:kern w:val="0"/>
          <w:sz w:val="20"/>
          <w:szCs w:val="20"/>
        </w:rPr>
        <w:t xml:space="preserve">  </w:t>
      </w:r>
      <w:r w:rsidRPr="0087616F">
        <w:rPr>
          <w:rFonts w:ascii="Arial" w:hAnsi="Arial" w:cs="Arial" w:hint="eastAsia"/>
          <w:kern w:val="0"/>
          <w:sz w:val="20"/>
          <w:szCs w:val="20"/>
        </w:rPr>
        <w:t>参见</w:t>
      </w:r>
      <w:r w:rsidRPr="0087616F">
        <w:rPr>
          <w:rFonts w:ascii="Arial" w:hAnsi="Arial" w:cs="Arial"/>
          <w:kern w:val="0"/>
          <w:sz w:val="20"/>
          <w:szCs w:val="20"/>
        </w:rPr>
        <w:t>“</w:t>
      </w:r>
      <w:r w:rsidRPr="0087616F">
        <w:rPr>
          <w:rFonts w:ascii="Arial" w:hAnsi="Arial" w:cs="Arial" w:hint="eastAsia"/>
          <w:kern w:val="0"/>
          <w:sz w:val="20"/>
          <w:szCs w:val="20"/>
        </w:rPr>
        <w:t>肌内注射</w:t>
      </w:r>
      <w:r w:rsidRPr="0087616F">
        <w:rPr>
          <w:rFonts w:ascii="Arial" w:hAnsi="Arial" w:cs="Arial"/>
          <w:kern w:val="0"/>
          <w:sz w:val="20"/>
          <w:szCs w:val="20"/>
        </w:rPr>
        <w:t>”</w:t>
      </w:r>
      <w:r w:rsidRPr="0087616F">
        <w:rPr>
          <w:rFonts w:ascii="Arial" w:hAnsi="Arial" w:cs="Arial" w:hint="eastAsia"/>
          <w:kern w:val="0"/>
          <w:sz w:val="20"/>
          <w:szCs w:val="20"/>
        </w:rPr>
        <w:t>项。</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w:t>
      </w:r>
      <w:r w:rsidRPr="0087616F">
        <w:rPr>
          <w:rFonts w:ascii="Arial" w:hAnsi="Arial" w:cs="Arial" w:hint="eastAsia"/>
          <w:kern w:val="0"/>
          <w:sz w:val="20"/>
          <w:szCs w:val="20"/>
        </w:rPr>
        <w:t>细菌性脑膜炎</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1.</w:t>
      </w:r>
      <w:r w:rsidRPr="0087616F">
        <w:rPr>
          <w:rFonts w:ascii="Arial" w:hAnsi="Arial" w:cs="Arial" w:hint="eastAsia"/>
          <w:kern w:val="0"/>
          <w:sz w:val="20"/>
          <w:szCs w:val="20"/>
        </w:rPr>
        <w:t>静脉给药</w:t>
      </w:r>
      <w:r w:rsidRPr="0087616F">
        <w:rPr>
          <w:rFonts w:ascii="Arial" w:hAnsi="Arial" w:cs="Arial"/>
          <w:kern w:val="0"/>
          <w:sz w:val="20"/>
          <w:szCs w:val="20"/>
        </w:rPr>
        <w:t xml:space="preserve">  </w:t>
      </w:r>
      <w:r w:rsidRPr="0087616F">
        <w:rPr>
          <w:rFonts w:ascii="Arial" w:hAnsi="Arial" w:cs="Arial" w:hint="eastAsia"/>
          <w:kern w:val="0"/>
          <w:sz w:val="20"/>
          <w:szCs w:val="20"/>
        </w:rPr>
        <w:t>应与其他治疗细菌性脑膜炎药合用：</w:t>
      </w:r>
      <w:r w:rsidRPr="0087616F">
        <w:rPr>
          <w:rFonts w:ascii="Arial" w:hAnsi="Arial" w:cs="Arial"/>
          <w:kern w:val="0"/>
          <w:sz w:val="20"/>
          <w:szCs w:val="20"/>
        </w:rPr>
        <w:t>0-7</w:t>
      </w:r>
      <w:r w:rsidRPr="0087616F">
        <w:rPr>
          <w:rFonts w:ascii="Arial" w:hAnsi="Arial" w:cs="Arial" w:hint="eastAsia"/>
          <w:kern w:val="0"/>
          <w:sz w:val="20"/>
          <w:szCs w:val="20"/>
        </w:rPr>
        <w:t>日儿童，一日</w:t>
      </w:r>
      <w:r w:rsidRPr="0087616F">
        <w:rPr>
          <w:rFonts w:ascii="Arial" w:hAnsi="Arial" w:cs="Arial"/>
          <w:kern w:val="0"/>
          <w:sz w:val="20"/>
          <w:szCs w:val="20"/>
        </w:rPr>
        <w:t>15-20mg/kg</w:t>
      </w:r>
      <w:r w:rsidRPr="0087616F">
        <w:rPr>
          <w:rFonts w:ascii="Arial" w:hAnsi="Arial" w:cs="Arial" w:hint="eastAsia"/>
          <w:kern w:val="0"/>
          <w:sz w:val="20"/>
          <w:szCs w:val="20"/>
        </w:rPr>
        <w:t>，分次给药，每</w:t>
      </w:r>
      <w:r w:rsidRPr="0087616F">
        <w:rPr>
          <w:rFonts w:ascii="Arial" w:hAnsi="Arial" w:cs="Arial"/>
          <w:kern w:val="0"/>
          <w:sz w:val="20"/>
          <w:szCs w:val="20"/>
        </w:rPr>
        <w:t>12</w:t>
      </w:r>
      <w:r w:rsidRPr="0087616F">
        <w:rPr>
          <w:rFonts w:ascii="Arial" w:hAnsi="Arial" w:cs="Arial" w:hint="eastAsia"/>
          <w:kern w:val="0"/>
          <w:sz w:val="20"/>
          <w:szCs w:val="20"/>
        </w:rPr>
        <w:t>小时</w:t>
      </w:r>
      <w:r w:rsidRPr="0087616F">
        <w:rPr>
          <w:rFonts w:ascii="Arial" w:hAnsi="Arial" w:cs="Arial"/>
          <w:kern w:val="0"/>
          <w:sz w:val="20"/>
          <w:szCs w:val="20"/>
        </w:rPr>
        <w:t>1</w:t>
      </w:r>
      <w:r w:rsidRPr="0087616F">
        <w:rPr>
          <w:rFonts w:ascii="Arial" w:hAnsi="Arial" w:cs="Arial" w:hint="eastAsia"/>
          <w:kern w:val="0"/>
          <w:sz w:val="20"/>
          <w:szCs w:val="20"/>
        </w:rPr>
        <w:t>次；</w:t>
      </w:r>
      <w:r w:rsidRPr="0087616F">
        <w:rPr>
          <w:rFonts w:ascii="Arial" w:hAnsi="Arial" w:cs="Arial"/>
          <w:kern w:val="0"/>
          <w:sz w:val="20"/>
          <w:szCs w:val="20"/>
        </w:rPr>
        <w:t>8-28</w:t>
      </w:r>
      <w:r w:rsidRPr="0087616F">
        <w:rPr>
          <w:rFonts w:ascii="Arial" w:hAnsi="Arial" w:cs="Arial" w:hint="eastAsia"/>
          <w:kern w:val="0"/>
          <w:sz w:val="20"/>
          <w:szCs w:val="20"/>
        </w:rPr>
        <w:t>日儿童，一日</w:t>
      </w:r>
      <w:r w:rsidRPr="0087616F">
        <w:rPr>
          <w:rFonts w:ascii="Arial" w:hAnsi="Arial" w:cs="Arial"/>
          <w:kern w:val="0"/>
          <w:sz w:val="20"/>
          <w:szCs w:val="20"/>
        </w:rPr>
        <w:t>30mg/kg</w:t>
      </w:r>
      <w:r w:rsidRPr="0087616F">
        <w:rPr>
          <w:rFonts w:ascii="Arial" w:hAnsi="Arial" w:cs="Arial" w:hint="eastAsia"/>
          <w:kern w:val="0"/>
          <w:sz w:val="20"/>
          <w:szCs w:val="20"/>
        </w:rPr>
        <w:t>，分次给药，每</w:t>
      </w:r>
      <w:r w:rsidRPr="0087616F">
        <w:rPr>
          <w:rFonts w:ascii="Arial" w:hAnsi="Arial" w:cs="Arial"/>
          <w:kern w:val="0"/>
          <w:sz w:val="20"/>
          <w:szCs w:val="20"/>
        </w:rPr>
        <w:t>8</w:t>
      </w:r>
      <w:r w:rsidRPr="0087616F">
        <w:rPr>
          <w:rFonts w:ascii="Arial" w:hAnsi="Arial" w:cs="Arial" w:hint="eastAsia"/>
          <w:kern w:val="0"/>
          <w:sz w:val="20"/>
          <w:szCs w:val="20"/>
        </w:rPr>
        <w:t>小时</w:t>
      </w:r>
      <w:r w:rsidRPr="0087616F">
        <w:rPr>
          <w:rFonts w:ascii="Arial" w:hAnsi="Arial" w:cs="Arial"/>
          <w:kern w:val="0"/>
          <w:sz w:val="20"/>
          <w:szCs w:val="20"/>
        </w:rPr>
        <w:t>1</w:t>
      </w:r>
      <w:r w:rsidRPr="0087616F">
        <w:rPr>
          <w:rFonts w:ascii="Arial" w:hAnsi="Arial" w:cs="Arial" w:hint="eastAsia"/>
          <w:kern w:val="0"/>
          <w:sz w:val="20"/>
          <w:szCs w:val="20"/>
        </w:rPr>
        <w:t>次；</w:t>
      </w:r>
      <w:r w:rsidRPr="0087616F">
        <w:rPr>
          <w:rFonts w:ascii="Arial" w:hAnsi="Arial" w:cs="Arial"/>
          <w:kern w:val="0"/>
          <w:sz w:val="20"/>
          <w:szCs w:val="20"/>
        </w:rPr>
        <w:t>28</w:t>
      </w:r>
      <w:r w:rsidRPr="0087616F">
        <w:rPr>
          <w:rFonts w:ascii="Arial" w:hAnsi="Arial" w:cs="Arial" w:hint="eastAsia"/>
          <w:kern w:val="0"/>
          <w:sz w:val="20"/>
          <w:szCs w:val="20"/>
        </w:rPr>
        <w:t>日以上儿童，一日</w:t>
      </w:r>
      <w:r w:rsidRPr="0087616F">
        <w:rPr>
          <w:rFonts w:ascii="Arial" w:hAnsi="Arial" w:cs="Arial"/>
          <w:kern w:val="0"/>
          <w:sz w:val="20"/>
          <w:szCs w:val="20"/>
        </w:rPr>
        <w:t>20-30mg/kg</w:t>
      </w:r>
      <w:r w:rsidRPr="0087616F">
        <w:rPr>
          <w:rFonts w:ascii="Arial" w:hAnsi="Arial" w:cs="Arial" w:hint="eastAsia"/>
          <w:kern w:val="0"/>
          <w:sz w:val="20"/>
          <w:szCs w:val="20"/>
        </w:rPr>
        <w:t>，分次给药，每</w:t>
      </w:r>
      <w:r w:rsidRPr="0087616F">
        <w:rPr>
          <w:rFonts w:ascii="Arial" w:hAnsi="Arial" w:cs="Arial"/>
          <w:kern w:val="0"/>
          <w:sz w:val="20"/>
          <w:szCs w:val="20"/>
        </w:rPr>
        <w:t>8</w:t>
      </w:r>
      <w:r w:rsidRPr="0087616F">
        <w:rPr>
          <w:rFonts w:ascii="Arial" w:hAnsi="Arial" w:cs="Arial" w:hint="eastAsia"/>
          <w:kern w:val="0"/>
          <w:sz w:val="20"/>
          <w:szCs w:val="20"/>
        </w:rPr>
        <w:t>小时</w:t>
      </w:r>
      <w:r w:rsidRPr="0087616F">
        <w:rPr>
          <w:rFonts w:ascii="Arial" w:hAnsi="Arial" w:cs="Arial"/>
          <w:kern w:val="0"/>
          <w:sz w:val="20"/>
          <w:szCs w:val="20"/>
        </w:rPr>
        <w:t>1</w:t>
      </w:r>
      <w:r w:rsidRPr="0087616F">
        <w:rPr>
          <w:rFonts w:ascii="Arial" w:hAnsi="Arial" w:cs="Arial" w:hint="eastAsia"/>
          <w:kern w:val="0"/>
          <w:sz w:val="20"/>
          <w:szCs w:val="20"/>
        </w:rPr>
        <w:t>次。</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微软雅黑" w:eastAsia="微软雅黑" w:hAnsi="微软雅黑" w:cs="微软雅黑" w:hint="eastAsia"/>
          <w:kern w:val="0"/>
          <w:sz w:val="20"/>
          <w:szCs w:val="20"/>
        </w:rPr>
        <w:t>◆</w:t>
      </w:r>
      <w:r w:rsidRPr="0087616F">
        <w:rPr>
          <w:rFonts w:ascii="Arial" w:hAnsi="Arial" w:cs="Arial" w:hint="eastAsia"/>
          <w:kern w:val="0"/>
          <w:sz w:val="20"/>
          <w:szCs w:val="20"/>
        </w:rPr>
        <w:t>肾功能不全时剂量</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kern w:val="0"/>
          <w:sz w:val="20"/>
          <w:szCs w:val="20"/>
        </w:rPr>
        <w:t>参见成人</w:t>
      </w:r>
      <w:r w:rsidRPr="0087616F">
        <w:rPr>
          <w:rFonts w:ascii="Arial" w:hAnsi="Arial" w:cs="Arial"/>
          <w:kern w:val="0"/>
          <w:sz w:val="20"/>
          <w:szCs w:val="20"/>
        </w:rPr>
        <w:t>“</w:t>
      </w:r>
      <w:r w:rsidRPr="0087616F">
        <w:rPr>
          <w:rFonts w:ascii="Arial" w:hAnsi="Arial" w:cs="Arial" w:hint="eastAsia"/>
          <w:kern w:val="0"/>
          <w:sz w:val="20"/>
          <w:szCs w:val="20"/>
        </w:rPr>
        <w:t>肾功能不全时剂量</w:t>
      </w:r>
      <w:r w:rsidRPr="0087616F">
        <w:rPr>
          <w:rFonts w:ascii="Arial" w:hAnsi="Arial" w:cs="Arial"/>
          <w:kern w:val="0"/>
          <w:sz w:val="20"/>
          <w:szCs w:val="20"/>
        </w:rPr>
        <w:t>”</w:t>
      </w:r>
      <w:r w:rsidRPr="0087616F">
        <w:rPr>
          <w:rFonts w:ascii="Arial" w:hAnsi="Arial" w:cs="Arial" w:hint="eastAsia"/>
          <w:kern w:val="0"/>
          <w:sz w:val="20"/>
          <w:szCs w:val="20"/>
        </w:rPr>
        <w:t>。</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微软雅黑" w:eastAsia="微软雅黑" w:hAnsi="微软雅黑" w:cs="微软雅黑" w:hint="eastAsia"/>
          <w:kern w:val="0"/>
          <w:sz w:val="20"/>
          <w:szCs w:val="20"/>
        </w:rPr>
        <w:t>◆</w:t>
      </w:r>
      <w:r w:rsidRPr="0087616F">
        <w:rPr>
          <w:rFonts w:ascii="Arial" w:hAnsi="Arial" w:cs="Arial" w:hint="eastAsia"/>
          <w:kern w:val="0"/>
          <w:sz w:val="20"/>
          <w:szCs w:val="20"/>
        </w:rPr>
        <w:t>透析时剂量</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kern w:val="0"/>
          <w:sz w:val="20"/>
          <w:szCs w:val="20"/>
        </w:rPr>
        <w:t>参见成人</w:t>
      </w:r>
      <w:r w:rsidRPr="0087616F">
        <w:rPr>
          <w:rFonts w:ascii="Arial" w:hAnsi="Arial" w:cs="Arial"/>
          <w:kern w:val="0"/>
          <w:sz w:val="20"/>
          <w:szCs w:val="20"/>
        </w:rPr>
        <w:t>“</w:t>
      </w:r>
      <w:r w:rsidRPr="0087616F">
        <w:rPr>
          <w:rFonts w:ascii="Arial" w:hAnsi="Arial" w:cs="Arial" w:hint="eastAsia"/>
          <w:kern w:val="0"/>
          <w:sz w:val="20"/>
          <w:szCs w:val="20"/>
        </w:rPr>
        <w:t>透析时剂量</w:t>
      </w:r>
      <w:r w:rsidRPr="0087616F">
        <w:rPr>
          <w:rFonts w:ascii="Arial" w:hAnsi="Arial" w:cs="Arial"/>
          <w:kern w:val="0"/>
          <w:sz w:val="20"/>
          <w:szCs w:val="20"/>
        </w:rPr>
        <w:t>”</w:t>
      </w:r>
      <w:r w:rsidRPr="0087616F">
        <w:rPr>
          <w:rFonts w:ascii="Arial" w:hAnsi="Arial" w:cs="Arial" w:hint="eastAsia"/>
          <w:kern w:val="0"/>
          <w:sz w:val="20"/>
          <w:szCs w:val="20"/>
        </w:rPr>
        <w:t>。</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微软雅黑" w:eastAsia="微软雅黑" w:hAnsi="微软雅黑" w:cs="微软雅黑" w:hint="eastAsia"/>
          <w:kern w:val="0"/>
          <w:sz w:val="20"/>
          <w:szCs w:val="20"/>
        </w:rPr>
        <w:t>◆</w:t>
      </w:r>
      <w:r w:rsidRPr="0087616F">
        <w:rPr>
          <w:rFonts w:ascii="Arial" w:hAnsi="Arial" w:cs="Arial" w:hint="eastAsia"/>
          <w:kern w:val="0"/>
          <w:sz w:val="20"/>
          <w:szCs w:val="20"/>
        </w:rPr>
        <w:t>其他疾病时剂量</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kern w:val="0"/>
          <w:sz w:val="20"/>
          <w:szCs w:val="20"/>
        </w:rPr>
        <w:t>囊性纤维化患者：用于治疗敏感菌所致肺部感染时，推荐剂量为一次</w:t>
      </w:r>
      <w:r w:rsidRPr="0087616F">
        <w:rPr>
          <w:rFonts w:ascii="Arial" w:hAnsi="Arial" w:cs="Arial"/>
          <w:kern w:val="0"/>
          <w:sz w:val="20"/>
          <w:szCs w:val="20"/>
        </w:rPr>
        <w:t>5-7.5mg/kg</w:t>
      </w:r>
      <w:r w:rsidRPr="0087616F">
        <w:rPr>
          <w:rFonts w:ascii="Arial" w:hAnsi="Arial" w:cs="Arial" w:hint="eastAsia"/>
          <w:kern w:val="0"/>
          <w:sz w:val="20"/>
          <w:szCs w:val="20"/>
        </w:rPr>
        <w:t>，每</w:t>
      </w:r>
      <w:r w:rsidRPr="0087616F">
        <w:rPr>
          <w:rFonts w:ascii="Arial" w:hAnsi="Arial" w:cs="Arial"/>
          <w:kern w:val="0"/>
          <w:sz w:val="20"/>
          <w:szCs w:val="20"/>
        </w:rPr>
        <w:t>8</w:t>
      </w:r>
      <w:r w:rsidRPr="0087616F">
        <w:rPr>
          <w:rFonts w:ascii="Arial" w:hAnsi="Arial" w:cs="Arial" w:hint="eastAsia"/>
          <w:kern w:val="0"/>
          <w:sz w:val="20"/>
          <w:szCs w:val="20"/>
        </w:rPr>
        <w:t>小时</w:t>
      </w:r>
      <w:r w:rsidRPr="0087616F">
        <w:rPr>
          <w:rFonts w:ascii="Arial" w:hAnsi="Arial" w:cs="Arial"/>
          <w:kern w:val="0"/>
          <w:sz w:val="20"/>
          <w:szCs w:val="20"/>
        </w:rPr>
        <w:t>1</w:t>
      </w:r>
      <w:r w:rsidRPr="0087616F">
        <w:rPr>
          <w:rFonts w:ascii="Arial" w:hAnsi="Arial" w:cs="Arial" w:hint="eastAsia"/>
          <w:kern w:val="0"/>
          <w:sz w:val="20"/>
          <w:szCs w:val="20"/>
        </w:rPr>
        <w:t>次。</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b/>
          <w:bCs/>
          <w:kern w:val="0"/>
          <w:sz w:val="20"/>
          <w:szCs w:val="20"/>
        </w:rPr>
        <w:t>【给药说明】</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b/>
          <w:bCs/>
          <w:kern w:val="0"/>
          <w:sz w:val="20"/>
          <w:szCs w:val="20"/>
        </w:rPr>
        <w:t>给药方式说明</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kern w:val="0"/>
          <w:sz w:val="20"/>
          <w:szCs w:val="20"/>
        </w:rPr>
        <w:t>本药胃肠道吸收差，多采用肌内或静脉给药，但不能直接静脉注射，以免导致呼吸抑制。如果发生阻滞，可用钙盐逆转，同时采用机械通气。</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b/>
          <w:bCs/>
          <w:kern w:val="0"/>
          <w:sz w:val="20"/>
          <w:szCs w:val="20"/>
        </w:rPr>
        <w:t>注射液的配制</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kern w:val="0"/>
          <w:sz w:val="20"/>
          <w:szCs w:val="20"/>
        </w:rPr>
        <w:t>配制静脉用药时，每</w:t>
      </w:r>
      <w:r w:rsidRPr="0087616F">
        <w:rPr>
          <w:rFonts w:ascii="Arial" w:hAnsi="Arial" w:cs="Arial"/>
          <w:kern w:val="0"/>
          <w:sz w:val="20"/>
          <w:szCs w:val="20"/>
        </w:rPr>
        <w:t>500mg</w:t>
      </w:r>
      <w:r w:rsidRPr="0087616F">
        <w:rPr>
          <w:rFonts w:ascii="Arial" w:hAnsi="Arial" w:cs="Arial" w:hint="eastAsia"/>
          <w:kern w:val="0"/>
          <w:sz w:val="20"/>
          <w:szCs w:val="20"/>
        </w:rPr>
        <w:t>加入生理盐水注射液或</w:t>
      </w:r>
      <w:r w:rsidRPr="0087616F">
        <w:rPr>
          <w:rFonts w:ascii="Arial" w:hAnsi="Arial" w:cs="Arial"/>
          <w:kern w:val="0"/>
          <w:sz w:val="20"/>
          <w:szCs w:val="20"/>
        </w:rPr>
        <w:t>5%</w:t>
      </w:r>
      <w:r w:rsidRPr="0087616F">
        <w:rPr>
          <w:rFonts w:ascii="Arial" w:hAnsi="Arial" w:cs="Arial" w:hint="eastAsia"/>
          <w:kern w:val="0"/>
          <w:sz w:val="20"/>
          <w:szCs w:val="20"/>
        </w:rPr>
        <w:t>葡萄糖注射液或其他灭菌稀释液</w:t>
      </w:r>
      <w:r w:rsidRPr="0087616F">
        <w:rPr>
          <w:rFonts w:ascii="Arial" w:hAnsi="Arial" w:cs="Arial"/>
          <w:kern w:val="0"/>
          <w:sz w:val="20"/>
          <w:szCs w:val="20"/>
        </w:rPr>
        <w:t>100-200ml</w:t>
      </w:r>
      <w:r w:rsidRPr="0087616F">
        <w:rPr>
          <w:rFonts w:ascii="Arial" w:hAnsi="Arial" w:cs="Arial" w:hint="eastAsia"/>
          <w:kern w:val="0"/>
          <w:sz w:val="20"/>
          <w:szCs w:val="20"/>
        </w:rPr>
        <w:t>。成人应在</w:t>
      </w:r>
      <w:r w:rsidRPr="0087616F">
        <w:rPr>
          <w:rFonts w:ascii="Arial" w:hAnsi="Arial" w:cs="Arial"/>
          <w:kern w:val="0"/>
          <w:sz w:val="20"/>
          <w:szCs w:val="20"/>
        </w:rPr>
        <w:t>30-60</w:t>
      </w:r>
      <w:r w:rsidRPr="0087616F">
        <w:rPr>
          <w:rFonts w:ascii="Arial" w:hAnsi="Arial" w:cs="Arial" w:hint="eastAsia"/>
          <w:kern w:val="0"/>
          <w:sz w:val="20"/>
          <w:szCs w:val="20"/>
        </w:rPr>
        <w:t>分钟内将上述溶液缓慢滴入，婴儿患者稀释的液体量相应减少。</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b/>
          <w:bCs/>
          <w:kern w:val="0"/>
          <w:sz w:val="20"/>
          <w:szCs w:val="20"/>
        </w:rPr>
        <w:t>【禁忌症】</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kern w:val="0"/>
          <w:sz w:val="20"/>
          <w:szCs w:val="20"/>
        </w:rPr>
        <w:t>对本药或其他氨基糖苷类药过敏者。</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b/>
          <w:bCs/>
          <w:kern w:val="0"/>
          <w:sz w:val="20"/>
          <w:szCs w:val="20"/>
        </w:rPr>
        <w:t>【慎用】</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1.</w:t>
      </w:r>
      <w:r w:rsidRPr="0087616F">
        <w:rPr>
          <w:rFonts w:ascii="Arial" w:hAnsi="Arial" w:cs="Arial" w:hint="eastAsia"/>
          <w:kern w:val="0"/>
          <w:sz w:val="20"/>
          <w:szCs w:val="20"/>
        </w:rPr>
        <w:t>脱水患者。</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2.</w:t>
      </w:r>
      <w:r w:rsidRPr="0087616F">
        <w:rPr>
          <w:rFonts w:ascii="Arial" w:hAnsi="Arial" w:cs="Arial" w:hint="eastAsia"/>
          <w:kern w:val="0"/>
          <w:sz w:val="20"/>
          <w:szCs w:val="20"/>
        </w:rPr>
        <w:t>第</w:t>
      </w:r>
      <w:r w:rsidRPr="0087616F">
        <w:rPr>
          <w:rFonts w:ascii="Arial" w:hAnsi="Arial" w:cs="Arial"/>
          <w:kern w:val="0"/>
          <w:sz w:val="20"/>
          <w:szCs w:val="20"/>
        </w:rPr>
        <w:t>8</w:t>
      </w:r>
      <w:r w:rsidRPr="0087616F">
        <w:rPr>
          <w:rFonts w:ascii="Arial" w:hAnsi="Arial" w:cs="Arial" w:hint="eastAsia"/>
          <w:kern w:val="0"/>
          <w:sz w:val="20"/>
          <w:szCs w:val="20"/>
        </w:rPr>
        <w:t>对脑神经损害患者。</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3.</w:t>
      </w:r>
      <w:r w:rsidRPr="0087616F">
        <w:rPr>
          <w:rFonts w:ascii="Arial" w:hAnsi="Arial" w:cs="Arial" w:hint="eastAsia"/>
          <w:kern w:val="0"/>
          <w:sz w:val="20"/>
          <w:szCs w:val="20"/>
        </w:rPr>
        <w:t>重症肌无力或帕金森病患者。</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4.</w:t>
      </w:r>
      <w:r w:rsidRPr="0087616F">
        <w:rPr>
          <w:rFonts w:ascii="Arial" w:hAnsi="Arial" w:cs="Arial" w:hint="eastAsia"/>
          <w:kern w:val="0"/>
          <w:sz w:val="20"/>
          <w:szCs w:val="20"/>
        </w:rPr>
        <w:t>肾功能损害患者。</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5.</w:t>
      </w:r>
      <w:r w:rsidRPr="0087616F">
        <w:rPr>
          <w:rFonts w:ascii="Arial" w:hAnsi="Arial" w:cs="Arial" w:hint="eastAsia"/>
          <w:kern w:val="0"/>
          <w:sz w:val="20"/>
          <w:szCs w:val="20"/>
        </w:rPr>
        <w:t>低钙血症患者</w:t>
      </w:r>
      <w:r w:rsidRPr="0087616F">
        <w:rPr>
          <w:rFonts w:ascii="Arial" w:hAnsi="Arial" w:cs="Arial"/>
          <w:kern w:val="0"/>
          <w:sz w:val="20"/>
          <w:szCs w:val="20"/>
        </w:rPr>
        <w:t>(</w:t>
      </w:r>
      <w:r w:rsidRPr="0087616F">
        <w:rPr>
          <w:rFonts w:ascii="Arial" w:hAnsi="Arial" w:cs="Arial" w:hint="eastAsia"/>
          <w:kern w:val="0"/>
          <w:sz w:val="20"/>
          <w:szCs w:val="20"/>
        </w:rPr>
        <w:t>国外资料</w:t>
      </w:r>
      <w:r w:rsidRPr="0087616F">
        <w:rPr>
          <w:rFonts w:ascii="Arial" w:hAnsi="Arial" w:cs="Arial"/>
          <w:kern w:val="0"/>
          <w:sz w:val="20"/>
          <w:szCs w:val="20"/>
        </w:rPr>
        <w:t>)</w:t>
      </w:r>
      <w:r w:rsidRPr="0087616F">
        <w:rPr>
          <w:rFonts w:ascii="Arial" w:hAnsi="Arial" w:cs="Arial" w:hint="eastAsia"/>
          <w:kern w:val="0"/>
          <w:sz w:val="20"/>
          <w:szCs w:val="20"/>
        </w:rPr>
        <w:t>。</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6.</w:t>
      </w:r>
      <w:r w:rsidRPr="0087616F">
        <w:rPr>
          <w:rFonts w:ascii="Arial" w:hAnsi="Arial" w:cs="Arial" w:hint="eastAsia"/>
          <w:kern w:val="0"/>
          <w:sz w:val="20"/>
          <w:szCs w:val="20"/>
        </w:rPr>
        <w:t>儿童。</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b/>
          <w:bCs/>
          <w:kern w:val="0"/>
          <w:sz w:val="20"/>
          <w:szCs w:val="20"/>
        </w:rPr>
        <w:t>【特殊人群】</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b/>
          <w:bCs/>
          <w:kern w:val="0"/>
          <w:sz w:val="20"/>
          <w:szCs w:val="20"/>
        </w:rPr>
        <w:t>儿童</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kern w:val="0"/>
          <w:sz w:val="20"/>
          <w:szCs w:val="20"/>
        </w:rPr>
        <w:t>因儿童</w:t>
      </w:r>
      <w:r w:rsidRPr="0087616F">
        <w:rPr>
          <w:rFonts w:ascii="Arial" w:hAnsi="Arial" w:cs="Arial"/>
          <w:kern w:val="0"/>
          <w:sz w:val="20"/>
          <w:szCs w:val="20"/>
        </w:rPr>
        <w:t>(</w:t>
      </w:r>
      <w:r w:rsidRPr="0087616F">
        <w:rPr>
          <w:rFonts w:ascii="Arial" w:hAnsi="Arial" w:cs="Arial" w:hint="eastAsia"/>
          <w:kern w:val="0"/>
          <w:sz w:val="20"/>
          <w:szCs w:val="20"/>
        </w:rPr>
        <w:t>尤其是早产儿及新生儿</w:t>
      </w:r>
      <w:r w:rsidRPr="0087616F">
        <w:rPr>
          <w:rFonts w:ascii="Arial" w:hAnsi="Arial" w:cs="Arial"/>
          <w:kern w:val="0"/>
          <w:sz w:val="20"/>
          <w:szCs w:val="20"/>
        </w:rPr>
        <w:t>)</w:t>
      </w:r>
      <w:r w:rsidRPr="0087616F">
        <w:rPr>
          <w:rFonts w:ascii="Arial" w:hAnsi="Arial" w:cs="Arial" w:hint="eastAsia"/>
          <w:kern w:val="0"/>
          <w:sz w:val="20"/>
          <w:szCs w:val="20"/>
        </w:rPr>
        <w:t>肾脏组织尚未发育完全，本药易在体内积蓄而产生毒性反应，故应慎用。</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b/>
          <w:bCs/>
          <w:kern w:val="0"/>
          <w:sz w:val="20"/>
          <w:szCs w:val="20"/>
        </w:rPr>
        <w:t>老人</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kern w:val="0"/>
          <w:sz w:val="20"/>
          <w:szCs w:val="20"/>
        </w:rPr>
        <w:t>老年患者的肾功能有一定程度的生理性减退，应用本药后较易产生各种毒性反应。</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b/>
          <w:bCs/>
          <w:kern w:val="0"/>
          <w:sz w:val="20"/>
          <w:szCs w:val="20"/>
        </w:rPr>
        <w:t>妊娠期妇女</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1.</w:t>
      </w:r>
      <w:r w:rsidRPr="0087616F">
        <w:rPr>
          <w:rFonts w:ascii="Arial" w:hAnsi="Arial" w:cs="Arial" w:hint="eastAsia"/>
          <w:kern w:val="0"/>
          <w:sz w:val="20"/>
          <w:szCs w:val="20"/>
        </w:rPr>
        <w:t>本药可透过胎盘屏障进入胎儿组织，有引起胎儿听力损害的可能，妊娠期妇女用药应充分权衡利弊。</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2.</w:t>
      </w:r>
      <w:r w:rsidRPr="0087616F">
        <w:rPr>
          <w:rFonts w:ascii="Arial" w:hAnsi="Arial" w:cs="Arial" w:hint="eastAsia"/>
          <w:kern w:val="0"/>
          <w:sz w:val="20"/>
          <w:szCs w:val="20"/>
        </w:rPr>
        <w:t>美国食品药品管理局</w:t>
      </w:r>
      <w:r w:rsidRPr="0087616F">
        <w:rPr>
          <w:rFonts w:ascii="Arial" w:hAnsi="Arial" w:cs="Arial"/>
          <w:kern w:val="0"/>
          <w:sz w:val="20"/>
          <w:szCs w:val="20"/>
        </w:rPr>
        <w:t>(FDA)</w:t>
      </w:r>
      <w:r w:rsidRPr="0087616F">
        <w:rPr>
          <w:rFonts w:ascii="Arial" w:hAnsi="Arial" w:cs="Arial" w:hint="eastAsia"/>
          <w:kern w:val="0"/>
          <w:sz w:val="20"/>
          <w:szCs w:val="20"/>
        </w:rPr>
        <w:t>对本药的妊娠安全性分级为</w:t>
      </w:r>
      <w:r w:rsidRPr="0087616F">
        <w:rPr>
          <w:rFonts w:ascii="Arial" w:hAnsi="Arial" w:cs="Arial"/>
          <w:kern w:val="0"/>
          <w:sz w:val="20"/>
          <w:szCs w:val="20"/>
        </w:rPr>
        <w:t>D</w:t>
      </w:r>
      <w:r w:rsidRPr="0087616F">
        <w:rPr>
          <w:rFonts w:ascii="Arial" w:hAnsi="Arial" w:cs="Arial" w:hint="eastAsia"/>
          <w:kern w:val="0"/>
          <w:sz w:val="20"/>
          <w:szCs w:val="20"/>
        </w:rPr>
        <w:t>级。</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b/>
          <w:bCs/>
          <w:kern w:val="0"/>
          <w:sz w:val="20"/>
          <w:szCs w:val="20"/>
        </w:rPr>
        <w:t>哺乳期妇女</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kern w:val="0"/>
          <w:sz w:val="20"/>
          <w:szCs w:val="20"/>
        </w:rPr>
        <w:t>尚不明确本药是否可随乳汁排泄，哺乳期妇女在用药期间宜暂停哺乳。</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b/>
          <w:bCs/>
          <w:kern w:val="0"/>
          <w:sz w:val="20"/>
          <w:szCs w:val="20"/>
        </w:rPr>
        <w:t>【不良反应】</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kern w:val="0"/>
          <w:sz w:val="20"/>
          <w:szCs w:val="20"/>
        </w:rPr>
        <w:t>本药不良反应发生率与庆大霉素和妥布霉素相似。</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1.</w:t>
      </w:r>
      <w:r w:rsidRPr="0087616F">
        <w:rPr>
          <w:rFonts w:ascii="Arial" w:hAnsi="Arial" w:cs="Arial" w:hint="eastAsia"/>
          <w:kern w:val="0"/>
          <w:sz w:val="20"/>
          <w:szCs w:val="20"/>
        </w:rPr>
        <w:t>代谢</w:t>
      </w:r>
      <w:r w:rsidRPr="0087616F">
        <w:rPr>
          <w:rFonts w:ascii="Arial" w:hAnsi="Arial" w:cs="Arial"/>
          <w:kern w:val="0"/>
          <w:sz w:val="20"/>
          <w:szCs w:val="20"/>
        </w:rPr>
        <w:t>/</w:t>
      </w:r>
      <w:r w:rsidRPr="0087616F">
        <w:rPr>
          <w:rFonts w:ascii="Arial" w:hAnsi="Arial" w:cs="Arial" w:hint="eastAsia"/>
          <w:kern w:val="0"/>
          <w:sz w:val="20"/>
          <w:szCs w:val="20"/>
        </w:rPr>
        <w:t>内分泌系统</w:t>
      </w:r>
      <w:r w:rsidRPr="0087616F">
        <w:rPr>
          <w:rFonts w:ascii="Arial" w:hAnsi="Arial" w:cs="Arial"/>
          <w:kern w:val="0"/>
          <w:sz w:val="20"/>
          <w:szCs w:val="20"/>
        </w:rPr>
        <w:t xml:space="preserve">  </w:t>
      </w:r>
      <w:r w:rsidRPr="0087616F">
        <w:rPr>
          <w:rFonts w:ascii="Arial" w:hAnsi="Arial" w:cs="Arial" w:hint="eastAsia"/>
          <w:kern w:val="0"/>
          <w:sz w:val="20"/>
          <w:szCs w:val="20"/>
        </w:rPr>
        <w:t>血钙、镁、钾、钠浓度的测定值可能降低。</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2.</w:t>
      </w:r>
      <w:r w:rsidRPr="0087616F">
        <w:rPr>
          <w:rFonts w:ascii="Arial" w:hAnsi="Arial" w:cs="Arial" w:hint="eastAsia"/>
          <w:kern w:val="0"/>
          <w:sz w:val="20"/>
          <w:szCs w:val="20"/>
        </w:rPr>
        <w:t>肌肉骨骼系统</w:t>
      </w:r>
      <w:r w:rsidRPr="0087616F">
        <w:rPr>
          <w:rFonts w:ascii="Arial" w:hAnsi="Arial" w:cs="Arial"/>
          <w:kern w:val="0"/>
          <w:sz w:val="20"/>
          <w:szCs w:val="20"/>
        </w:rPr>
        <w:t xml:space="preserve">  </w:t>
      </w:r>
      <w:r w:rsidRPr="0087616F">
        <w:rPr>
          <w:rFonts w:ascii="Arial" w:hAnsi="Arial" w:cs="Arial" w:hint="eastAsia"/>
          <w:kern w:val="0"/>
          <w:sz w:val="20"/>
          <w:szCs w:val="20"/>
        </w:rPr>
        <w:t>关节痛。</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3.</w:t>
      </w:r>
      <w:r w:rsidRPr="0087616F">
        <w:rPr>
          <w:rFonts w:ascii="Arial" w:hAnsi="Arial" w:cs="Arial" w:hint="eastAsia"/>
          <w:kern w:val="0"/>
          <w:sz w:val="20"/>
          <w:szCs w:val="20"/>
        </w:rPr>
        <w:t>泌尿生殖系统</w:t>
      </w:r>
      <w:r w:rsidRPr="0087616F">
        <w:rPr>
          <w:rFonts w:ascii="Arial" w:hAnsi="Arial" w:cs="Arial"/>
          <w:kern w:val="0"/>
          <w:sz w:val="20"/>
          <w:szCs w:val="20"/>
        </w:rPr>
        <w:t xml:space="preserve">  </w:t>
      </w:r>
      <w:r w:rsidRPr="0087616F">
        <w:rPr>
          <w:rFonts w:ascii="Arial" w:hAnsi="Arial" w:cs="Arial" w:hint="eastAsia"/>
          <w:kern w:val="0"/>
          <w:sz w:val="20"/>
          <w:szCs w:val="20"/>
        </w:rPr>
        <w:t>主要损害肾近曲小管，可出现蛋白尿、管型尿，继而出现血尿，尿量减少或增多，进而发生氮质血症、血肌酸酐值升高、肾功能减退、排钾增多等。大多呈可逆性，停药后即可减轻，但亦有出现肾衰竭的个案报道。</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4.</w:t>
      </w:r>
      <w:r w:rsidRPr="0087616F">
        <w:rPr>
          <w:rFonts w:ascii="Arial" w:hAnsi="Arial" w:cs="Arial" w:hint="eastAsia"/>
          <w:kern w:val="0"/>
          <w:sz w:val="20"/>
          <w:szCs w:val="20"/>
        </w:rPr>
        <w:t>神经系统</w:t>
      </w:r>
      <w:r w:rsidRPr="0087616F">
        <w:rPr>
          <w:rFonts w:ascii="Arial" w:hAnsi="Arial" w:cs="Arial"/>
          <w:kern w:val="0"/>
          <w:sz w:val="20"/>
          <w:szCs w:val="20"/>
        </w:rPr>
        <w:t xml:space="preserve">  (1)</w:t>
      </w:r>
      <w:r w:rsidRPr="0087616F">
        <w:rPr>
          <w:rFonts w:ascii="Arial" w:hAnsi="Arial" w:cs="Arial" w:hint="eastAsia"/>
          <w:kern w:val="0"/>
          <w:sz w:val="20"/>
          <w:szCs w:val="20"/>
        </w:rPr>
        <w:t>少数患者用药后可出现头痛、针刺感、震颤、抽搐、视物模糊、面部及四肢麻木、感觉异常、面部烧灼感等。</w:t>
      </w:r>
      <w:r w:rsidRPr="0087616F">
        <w:rPr>
          <w:rFonts w:ascii="Arial" w:hAnsi="Arial" w:cs="Arial"/>
          <w:kern w:val="0"/>
          <w:sz w:val="20"/>
          <w:szCs w:val="20"/>
        </w:rPr>
        <w:t>(2)</w:t>
      </w:r>
      <w:r w:rsidRPr="0087616F">
        <w:rPr>
          <w:rFonts w:ascii="Arial" w:hAnsi="Arial" w:cs="Arial" w:hint="eastAsia"/>
          <w:kern w:val="0"/>
          <w:sz w:val="20"/>
          <w:szCs w:val="20"/>
        </w:rPr>
        <w:t>神经肌肉阻滞：本药具有类似箭毒阻滞乙酰胆碱和络合钙离子的作用，能引起心肌抑制、软弱无力、嗜睡、呼吸困难甚至衰竭，也可出现心跳、呼吸骤停，严重者导致死亡。原有肌无力症或已接受过肌肉松弛药者更易发生。</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5.</w:t>
      </w:r>
      <w:r w:rsidRPr="0087616F">
        <w:rPr>
          <w:rFonts w:ascii="Arial" w:hAnsi="Arial" w:cs="Arial" w:hint="eastAsia"/>
          <w:kern w:val="0"/>
          <w:sz w:val="20"/>
          <w:szCs w:val="20"/>
        </w:rPr>
        <w:t>肝脏</w:t>
      </w:r>
      <w:r w:rsidRPr="0087616F">
        <w:rPr>
          <w:rFonts w:ascii="Arial" w:hAnsi="Arial" w:cs="Arial"/>
          <w:kern w:val="0"/>
          <w:sz w:val="20"/>
          <w:szCs w:val="20"/>
        </w:rPr>
        <w:t xml:space="preserve">  </w:t>
      </w:r>
      <w:r w:rsidRPr="0087616F">
        <w:rPr>
          <w:rFonts w:ascii="Arial" w:hAnsi="Arial" w:cs="Arial" w:hint="eastAsia"/>
          <w:kern w:val="0"/>
          <w:sz w:val="20"/>
          <w:szCs w:val="20"/>
        </w:rPr>
        <w:t>可出现肝功能异常，少数患者用药后可出现丙氨酸氨基转移酶</w:t>
      </w:r>
      <w:r w:rsidRPr="0087616F">
        <w:rPr>
          <w:rFonts w:ascii="Arial" w:hAnsi="Arial" w:cs="Arial"/>
          <w:kern w:val="0"/>
          <w:sz w:val="20"/>
          <w:szCs w:val="20"/>
        </w:rPr>
        <w:t>(ALT)</w:t>
      </w:r>
      <w:r w:rsidRPr="0087616F">
        <w:rPr>
          <w:rFonts w:ascii="Arial" w:hAnsi="Arial" w:cs="Arial" w:hint="eastAsia"/>
          <w:kern w:val="0"/>
          <w:sz w:val="20"/>
          <w:szCs w:val="20"/>
        </w:rPr>
        <w:t>、天门冬氨酸氨基转移酶</w:t>
      </w:r>
      <w:r w:rsidRPr="0087616F">
        <w:rPr>
          <w:rFonts w:ascii="Arial" w:hAnsi="Arial" w:cs="Arial"/>
          <w:kern w:val="0"/>
          <w:sz w:val="20"/>
          <w:szCs w:val="20"/>
        </w:rPr>
        <w:t>(AST)</w:t>
      </w:r>
      <w:r w:rsidRPr="0087616F">
        <w:rPr>
          <w:rFonts w:ascii="Arial" w:hAnsi="Arial" w:cs="Arial" w:hint="eastAsia"/>
          <w:kern w:val="0"/>
          <w:sz w:val="20"/>
          <w:szCs w:val="20"/>
        </w:rPr>
        <w:t>、血清胆红素及乳酸脱氢酶升高。</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6.</w:t>
      </w:r>
      <w:r w:rsidRPr="0087616F">
        <w:rPr>
          <w:rFonts w:ascii="Arial" w:hAnsi="Arial" w:cs="Arial" w:hint="eastAsia"/>
          <w:kern w:val="0"/>
          <w:sz w:val="20"/>
          <w:szCs w:val="20"/>
        </w:rPr>
        <w:t>胃肠道</w:t>
      </w:r>
      <w:r w:rsidRPr="0087616F">
        <w:rPr>
          <w:rFonts w:ascii="Arial" w:hAnsi="Arial" w:cs="Arial"/>
          <w:kern w:val="0"/>
          <w:sz w:val="20"/>
          <w:szCs w:val="20"/>
        </w:rPr>
        <w:t xml:space="preserve">  </w:t>
      </w:r>
      <w:r w:rsidRPr="0087616F">
        <w:rPr>
          <w:rFonts w:ascii="Arial" w:hAnsi="Arial" w:cs="Arial" w:hint="eastAsia"/>
          <w:kern w:val="0"/>
          <w:sz w:val="20"/>
          <w:szCs w:val="20"/>
        </w:rPr>
        <w:t>恶心、呕吐。</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7.</w:t>
      </w:r>
      <w:r w:rsidRPr="0087616F">
        <w:rPr>
          <w:rFonts w:ascii="Arial" w:hAnsi="Arial" w:cs="Arial" w:hint="eastAsia"/>
          <w:kern w:val="0"/>
          <w:sz w:val="20"/>
          <w:szCs w:val="20"/>
        </w:rPr>
        <w:t>血液</w:t>
      </w:r>
      <w:r w:rsidRPr="0087616F">
        <w:rPr>
          <w:rFonts w:ascii="Arial" w:hAnsi="Arial" w:cs="Arial"/>
          <w:kern w:val="0"/>
          <w:sz w:val="20"/>
          <w:szCs w:val="20"/>
        </w:rPr>
        <w:t xml:space="preserve">  </w:t>
      </w:r>
      <w:r w:rsidRPr="0087616F">
        <w:rPr>
          <w:rFonts w:ascii="Arial" w:hAnsi="Arial" w:cs="Arial" w:hint="eastAsia"/>
          <w:kern w:val="0"/>
          <w:sz w:val="20"/>
          <w:szCs w:val="20"/>
        </w:rPr>
        <w:t>贫血。</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8.</w:t>
      </w:r>
      <w:r w:rsidRPr="0087616F">
        <w:rPr>
          <w:rFonts w:ascii="Arial" w:hAnsi="Arial" w:cs="Arial" w:hint="eastAsia"/>
          <w:kern w:val="0"/>
          <w:sz w:val="20"/>
          <w:szCs w:val="20"/>
        </w:rPr>
        <w:t>眼</w:t>
      </w:r>
      <w:r w:rsidRPr="0087616F">
        <w:rPr>
          <w:rFonts w:ascii="Arial" w:hAnsi="Arial" w:cs="Arial"/>
          <w:kern w:val="0"/>
          <w:sz w:val="20"/>
          <w:szCs w:val="20"/>
        </w:rPr>
        <w:t xml:space="preserve">  </w:t>
      </w:r>
      <w:r w:rsidRPr="0087616F">
        <w:rPr>
          <w:rFonts w:ascii="Arial" w:hAnsi="Arial" w:cs="Arial" w:hint="eastAsia"/>
          <w:kern w:val="0"/>
          <w:sz w:val="20"/>
          <w:szCs w:val="20"/>
        </w:rPr>
        <w:t>有玻璃体内注射本药后出现继发性斑状梗塞的个案报道。</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9.</w:t>
      </w:r>
      <w:r w:rsidRPr="0087616F">
        <w:rPr>
          <w:rFonts w:ascii="Arial" w:hAnsi="Arial" w:cs="Arial" w:hint="eastAsia"/>
          <w:kern w:val="0"/>
          <w:sz w:val="20"/>
          <w:szCs w:val="20"/>
        </w:rPr>
        <w:t>耳</w:t>
      </w:r>
      <w:r w:rsidRPr="0087616F">
        <w:rPr>
          <w:rFonts w:ascii="Arial" w:hAnsi="Arial" w:cs="Arial"/>
          <w:kern w:val="0"/>
          <w:sz w:val="20"/>
          <w:szCs w:val="20"/>
        </w:rPr>
        <w:t xml:space="preserve">  </w:t>
      </w:r>
      <w:r w:rsidRPr="0087616F">
        <w:rPr>
          <w:rFonts w:ascii="Arial" w:hAnsi="Arial" w:cs="Arial" w:hint="eastAsia"/>
          <w:kern w:val="0"/>
          <w:sz w:val="20"/>
          <w:szCs w:val="20"/>
        </w:rPr>
        <w:t>主要影响耳蜗神经，首先使患者高频听力受损，以后听力减退逐渐发展至耳鸣、耳部饱胀感、耳聋等症状，听力减退一般于停药后症状不再加重，但个别在停药后可能继续发展至耳聋。少数患者可发生眩晕、步履不稳等症状。</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10.</w:t>
      </w:r>
      <w:r w:rsidRPr="0087616F">
        <w:rPr>
          <w:rFonts w:ascii="Arial" w:hAnsi="Arial" w:cs="Arial" w:hint="eastAsia"/>
          <w:kern w:val="0"/>
          <w:sz w:val="20"/>
          <w:szCs w:val="20"/>
        </w:rPr>
        <w:t>过敏反应</w:t>
      </w:r>
      <w:r w:rsidRPr="0087616F">
        <w:rPr>
          <w:rFonts w:ascii="Arial" w:hAnsi="Arial" w:cs="Arial"/>
          <w:kern w:val="0"/>
          <w:sz w:val="20"/>
          <w:szCs w:val="20"/>
        </w:rPr>
        <w:t xml:space="preserve">  </w:t>
      </w:r>
      <w:r w:rsidRPr="0087616F">
        <w:rPr>
          <w:rFonts w:ascii="Arial" w:hAnsi="Arial" w:cs="Arial" w:hint="eastAsia"/>
          <w:kern w:val="0"/>
          <w:sz w:val="20"/>
          <w:szCs w:val="20"/>
        </w:rPr>
        <w:t>少数患者用药后可出现过敏反应，包括皮疹、荨麻疹、药物热、嗜酸粒细胞增多等，甚至出现晕厥、低血压、过敏性休克。</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11.</w:t>
      </w:r>
      <w:r w:rsidRPr="0087616F">
        <w:rPr>
          <w:rFonts w:ascii="Arial" w:hAnsi="Arial" w:cs="Arial" w:hint="eastAsia"/>
          <w:kern w:val="0"/>
          <w:sz w:val="20"/>
          <w:szCs w:val="20"/>
        </w:rPr>
        <w:t>其他</w:t>
      </w:r>
      <w:r w:rsidRPr="0087616F">
        <w:rPr>
          <w:rFonts w:ascii="Arial" w:hAnsi="Arial" w:cs="Arial"/>
          <w:kern w:val="0"/>
          <w:sz w:val="20"/>
          <w:szCs w:val="20"/>
        </w:rPr>
        <w:t xml:space="preserve">  </w:t>
      </w:r>
      <w:r w:rsidRPr="0087616F">
        <w:rPr>
          <w:rFonts w:ascii="Arial" w:hAnsi="Arial" w:cs="Arial" w:hint="eastAsia"/>
          <w:kern w:val="0"/>
          <w:sz w:val="20"/>
          <w:szCs w:val="20"/>
        </w:rPr>
        <w:t>长期用药可干扰正常菌群，导致非敏感菌过度生长。</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b/>
          <w:bCs/>
          <w:kern w:val="0"/>
          <w:sz w:val="20"/>
          <w:szCs w:val="20"/>
        </w:rPr>
        <w:t>【药物相互作用】</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b/>
          <w:bCs/>
          <w:kern w:val="0"/>
          <w:sz w:val="20"/>
          <w:szCs w:val="20"/>
        </w:rPr>
        <w:t>药物</w:t>
      </w:r>
      <w:r w:rsidRPr="0087616F">
        <w:rPr>
          <w:rFonts w:ascii="Arial" w:hAnsi="Arial" w:cs="Arial"/>
          <w:b/>
          <w:bCs/>
          <w:kern w:val="0"/>
          <w:sz w:val="20"/>
          <w:szCs w:val="20"/>
        </w:rPr>
        <w:t>-</w:t>
      </w:r>
      <w:r w:rsidRPr="0087616F">
        <w:rPr>
          <w:rFonts w:ascii="Arial" w:hAnsi="Arial" w:cs="Arial" w:hint="eastAsia"/>
          <w:b/>
          <w:bCs/>
          <w:kern w:val="0"/>
          <w:sz w:val="20"/>
          <w:szCs w:val="20"/>
        </w:rPr>
        <w:t>药物相互作用</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1.</w:t>
      </w:r>
      <w:r w:rsidRPr="0087616F">
        <w:rPr>
          <w:rFonts w:ascii="Arial" w:hAnsi="Arial" w:cs="Arial" w:hint="eastAsia"/>
          <w:kern w:val="0"/>
          <w:sz w:val="20"/>
          <w:szCs w:val="20"/>
        </w:rPr>
        <w:t>头孢噻吩、头孢唑林：</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kern w:val="0"/>
          <w:sz w:val="20"/>
          <w:szCs w:val="20"/>
        </w:rPr>
        <w:t>结果：局部或全身合用可能增加肾毒性。</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2.</w:t>
      </w:r>
      <w:r w:rsidRPr="0087616F">
        <w:rPr>
          <w:rFonts w:ascii="Arial" w:hAnsi="Arial" w:cs="Arial" w:hint="eastAsia"/>
          <w:kern w:val="0"/>
          <w:sz w:val="20"/>
          <w:szCs w:val="20"/>
        </w:rPr>
        <w:t>右旋糖酐：</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kern w:val="0"/>
          <w:sz w:val="20"/>
          <w:szCs w:val="20"/>
        </w:rPr>
        <w:t>结果：同时</w:t>
      </w:r>
      <w:r w:rsidRPr="0087616F">
        <w:rPr>
          <w:rFonts w:ascii="Arial" w:hAnsi="Arial" w:cs="Arial"/>
          <w:kern w:val="0"/>
          <w:sz w:val="20"/>
          <w:szCs w:val="20"/>
        </w:rPr>
        <w:t>(</w:t>
      </w:r>
      <w:r w:rsidRPr="0087616F">
        <w:rPr>
          <w:rFonts w:ascii="Arial" w:hAnsi="Arial" w:cs="Arial" w:hint="eastAsia"/>
          <w:kern w:val="0"/>
          <w:sz w:val="20"/>
          <w:szCs w:val="20"/>
        </w:rPr>
        <w:t>或先后</w:t>
      </w:r>
      <w:r w:rsidRPr="0087616F">
        <w:rPr>
          <w:rFonts w:ascii="Arial" w:hAnsi="Arial" w:cs="Arial"/>
          <w:kern w:val="0"/>
          <w:sz w:val="20"/>
          <w:szCs w:val="20"/>
        </w:rPr>
        <w:t>)</w:t>
      </w:r>
      <w:r w:rsidRPr="0087616F">
        <w:rPr>
          <w:rFonts w:ascii="Arial" w:hAnsi="Arial" w:cs="Arial" w:hint="eastAsia"/>
          <w:kern w:val="0"/>
          <w:sz w:val="20"/>
          <w:szCs w:val="20"/>
        </w:rPr>
        <w:t>全身</w:t>
      </w:r>
      <w:r w:rsidRPr="0087616F">
        <w:rPr>
          <w:rFonts w:ascii="Arial" w:hAnsi="Arial" w:cs="Arial"/>
          <w:kern w:val="0"/>
          <w:sz w:val="20"/>
          <w:szCs w:val="20"/>
        </w:rPr>
        <w:t>(</w:t>
      </w:r>
      <w:r w:rsidRPr="0087616F">
        <w:rPr>
          <w:rFonts w:ascii="Arial" w:hAnsi="Arial" w:cs="Arial" w:hint="eastAsia"/>
          <w:kern w:val="0"/>
          <w:sz w:val="20"/>
          <w:szCs w:val="20"/>
        </w:rPr>
        <w:t>或局部</w:t>
      </w:r>
      <w:r w:rsidRPr="0087616F">
        <w:rPr>
          <w:rFonts w:ascii="Arial" w:hAnsi="Arial" w:cs="Arial"/>
          <w:kern w:val="0"/>
          <w:sz w:val="20"/>
          <w:szCs w:val="20"/>
        </w:rPr>
        <w:t>)</w:t>
      </w:r>
      <w:r w:rsidRPr="0087616F">
        <w:rPr>
          <w:rFonts w:ascii="Arial" w:hAnsi="Arial" w:cs="Arial" w:hint="eastAsia"/>
          <w:kern w:val="0"/>
          <w:sz w:val="20"/>
          <w:szCs w:val="20"/>
        </w:rPr>
        <w:t>使用，可增加耳毒性或肾毒性。</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3.</w:t>
      </w:r>
      <w:r w:rsidRPr="0087616F">
        <w:rPr>
          <w:rFonts w:ascii="Arial" w:hAnsi="Arial" w:cs="Arial" w:hint="eastAsia"/>
          <w:kern w:val="0"/>
          <w:sz w:val="20"/>
          <w:szCs w:val="20"/>
        </w:rPr>
        <w:t>神经肌肉阻断药：</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kern w:val="0"/>
          <w:sz w:val="20"/>
          <w:szCs w:val="20"/>
        </w:rPr>
        <w:t>结果：合用可能使神经肌肉阻滞作用增强，导致肌肉软弱、呼吸抑制等症状。</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4.</w:t>
      </w:r>
      <w:r w:rsidRPr="0087616F">
        <w:rPr>
          <w:rFonts w:ascii="Arial" w:hAnsi="Arial" w:cs="Arial" w:hint="eastAsia"/>
          <w:kern w:val="0"/>
          <w:sz w:val="20"/>
          <w:szCs w:val="20"/>
        </w:rPr>
        <w:t>其他肾毒性或神经毒性药物</w:t>
      </w:r>
      <w:r w:rsidRPr="0087616F">
        <w:rPr>
          <w:rFonts w:ascii="Arial" w:hAnsi="Arial" w:cs="Arial"/>
          <w:kern w:val="0"/>
          <w:sz w:val="20"/>
          <w:szCs w:val="20"/>
        </w:rPr>
        <w:t>(</w:t>
      </w:r>
      <w:r w:rsidRPr="0087616F">
        <w:rPr>
          <w:rFonts w:ascii="Arial" w:hAnsi="Arial" w:cs="Arial" w:hint="eastAsia"/>
          <w:kern w:val="0"/>
          <w:sz w:val="20"/>
          <w:szCs w:val="20"/>
        </w:rPr>
        <w:t>尤其是杆菌肽、卷曲霉素、顺铂、两性霉素</w:t>
      </w:r>
      <w:r w:rsidRPr="0087616F">
        <w:rPr>
          <w:rFonts w:ascii="Arial" w:hAnsi="Arial" w:cs="Arial"/>
          <w:kern w:val="0"/>
          <w:sz w:val="20"/>
          <w:szCs w:val="20"/>
        </w:rPr>
        <w:t>B</w:t>
      </w:r>
      <w:r w:rsidRPr="0087616F">
        <w:rPr>
          <w:rFonts w:ascii="Arial" w:hAnsi="Arial" w:cs="Arial" w:hint="eastAsia"/>
          <w:kern w:val="0"/>
          <w:sz w:val="20"/>
          <w:szCs w:val="20"/>
        </w:rPr>
        <w:t>、头孢噻啶、巴龙霉素、紫霉素、多粘菌素</w:t>
      </w:r>
      <w:r w:rsidRPr="0087616F">
        <w:rPr>
          <w:rFonts w:ascii="Arial" w:hAnsi="Arial" w:cs="Arial"/>
          <w:kern w:val="0"/>
          <w:sz w:val="20"/>
          <w:szCs w:val="20"/>
        </w:rPr>
        <w:t>B</w:t>
      </w:r>
      <w:r w:rsidRPr="0087616F">
        <w:rPr>
          <w:rFonts w:ascii="Arial" w:hAnsi="Arial" w:cs="Arial" w:hint="eastAsia"/>
          <w:kern w:val="0"/>
          <w:sz w:val="20"/>
          <w:szCs w:val="20"/>
        </w:rPr>
        <w:t>、多粘菌素、万古霉素、去甲万古霉素</w:t>
      </w:r>
      <w:r w:rsidRPr="0087616F">
        <w:rPr>
          <w:rFonts w:ascii="Arial" w:hAnsi="Arial" w:cs="Arial"/>
          <w:kern w:val="0"/>
          <w:sz w:val="20"/>
          <w:szCs w:val="20"/>
        </w:rPr>
        <w:t>)</w:t>
      </w:r>
      <w:r w:rsidRPr="0087616F">
        <w:rPr>
          <w:rFonts w:ascii="Arial" w:hAnsi="Arial" w:cs="Arial" w:hint="eastAsia"/>
          <w:kern w:val="0"/>
          <w:sz w:val="20"/>
          <w:szCs w:val="20"/>
        </w:rPr>
        <w:t>：</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kern w:val="0"/>
          <w:sz w:val="20"/>
          <w:szCs w:val="20"/>
        </w:rPr>
        <w:t>结果：同时</w:t>
      </w:r>
      <w:r w:rsidRPr="0087616F">
        <w:rPr>
          <w:rFonts w:ascii="Arial" w:hAnsi="Arial" w:cs="Arial"/>
          <w:kern w:val="0"/>
          <w:sz w:val="20"/>
          <w:szCs w:val="20"/>
        </w:rPr>
        <w:t>(</w:t>
      </w:r>
      <w:r w:rsidRPr="0087616F">
        <w:rPr>
          <w:rFonts w:ascii="Arial" w:hAnsi="Arial" w:cs="Arial" w:hint="eastAsia"/>
          <w:kern w:val="0"/>
          <w:sz w:val="20"/>
          <w:szCs w:val="20"/>
        </w:rPr>
        <w:t>或序贯</w:t>
      </w:r>
      <w:r w:rsidRPr="0087616F">
        <w:rPr>
          <w:rFonts w:ascii="Arial" w:hAnsi="Arial" w:cs="Arial"/>
          <w:kern w:val="0"/>
          <w:sz w:val="20"/>
          <w:szCs w:val="20"/>
        </w:rPr>
        <w:t>)</w:t>
      </w:r>
      <w:r w:rsidRPr="0087616F">
        <w:rPr>
          <w:rFonts w:ascii="Arial" w:hAnsi="Arial" w:cs="Arial" w:hint="eastAsia"/>
          <w:kern w:val="0"/>
          <w:sz w:val="20"/>
          <w:szCs w:val="20"/>
        </w:rPr>
        <w:t>全身或局部合用均可增加肾毒性或神经毒性。同时给予头孢菌素会造成肌酸酐升高的假象。</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5.</w:t>
      </w:r>
      <w:r w:rsidRPr="0087616F">
        <w:rPr>
          <w:rFonts w:ascii="Arial" w:hAnsi="Arial" w:cs="Arial" w:hint="eastAsia"/>
          <w:kern w:val="0"/>
          <w:sz w:val="20"/>
          <w:szCs w:val="20"/>
        </w:rPr>
        <w:t>利尿药</w:t>
      </w:r>
      <w:r w:rsidRPr="0087616F">
        <w:rPr>
          <w:rFonts w:ascii="Arial" w:hAnsi="Arial" w:cs="Arial"/>
          <w:kern w:val="0"/>
          <w:sz w:val="20"/>
          <w:szCs w:val="20"/>
        </w:rPr>
        <w:t>(</w:t>
      </w:r>
      <w:r w:rsidRPr="0087616F">
        <w:rPr>
          <w:rFonts w:ascii="Arial" w:hAnsi="Arial" w:cs="Arial" w:hint="eastAsia"/>
          <w:kern w:val="0"/>
          <w:sz w:val="20"/>
          <w:szCs w:val="20"/>
        </w:rPr>
        <w:t>如依他尼酸、呋塞米</w:t>
      </w:r>
      <w:r w:rsidRPr="0087616F">
        <w:rPr>
          <w:rFonts w:ascii="Arial" w:hAnsi="Arial" w:cs="Arial"/>
          <w:kern w:val="0"/>
          <w:sz w:val="20"/>
          <w:szCs w:val="20"/>
        </w:rPr>
        <w:t>)</w:t>
      </w:r>
      <w:r w:rsidRPr="0087616F">
        <w:rPr>
          <w:rFonts w:ascii="Arial" w:hAnsi="Arial" w:cs="Arial" w:hint="eastAsia"/>
          <w:kern w:val="0"/>
          <w:sz w:val="20"/>
          <w:szCs w:val="20"/>
        </w:rPr>
        <w:t>：</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kern w:val="0"/>
          <w:sz w:val="20"/>
          <w:szCs w:val="20"/>
        </w:rPr>
        <w:t>结果：合用或先后连续局部或全身应用，可能增加耳毒性与肾毒性。</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6.</w:t>
      </w:r>
      <w:r w:rsidRPr="0087616F">
        <w:rPr>
          <w:rFonts w:ascii="Arial" w:hAnsi="Arial" w:cs="Arial" w:hint="eastAsia"/>
          <w:kern w:val="0"/>
          <w:sz w:val="20"/>
          <w:szCs w:val="20"/>
        </w:rPr>
        <w:t>其他氨基糖苷类药：</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kern w:val="0"/>
          <w:sz w:val="20"/>
          <w:szCs w:val="20"/>
        </w:rPr>
        <w:t>结果：合用或先后连续局部或全身应用，可增加耳毒性、肾毒性及神经肌肉阻滞作用。</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7.</w:t>
      </w:r>
      <w:r w:rsidRPr="0087616F">
        <w:rPr>
          <w:rFonts w:ascii="Arial" w:hAnsi="Arial" w:cs="Arial" w:hint="eastAsia"/>
          <w:kern w:val="0"/>
          <w:sz w:val="20"/>
          <w:szCs w:val="20"/>
        </w:rPr>
        <w:t>抗组胺药</w:t>
      </w:r>
      <w:r w:rsidRPr="0087616F">
        <w:rPr>
          <w:rFonts w:ascii="Arial" w:hAnsi="Arial" w:cs="Arial"/>
          <w:kern w:val="0"/>
          <w:sz w:val="20"/>
          <w:szCs w:val="20"/>
        </w:rPr>
        <w:t>(</w:t>
      </w:r>
      <w:r w:rsidRPr="0087616F">
        <w:rPr>
          <w:rFonts w:ascii="Arial" w:hAnsi="Arial" w:cs="Arial" w:hint="eastAsia"/>
          <w:kern w:val="0"/>
          <w:sz w:val="20"/>
          <w:szCs w:val="20"/>
        </w:rPr>
        <w:t>苯海拉明等</w:t>
      </w:r>
      <w:r w:rsidRPr="0087616F">
        <w:rPr>
          <w:rFonts w:ascii="Arial" w:hAnsi="Arial" w:cs="Arial"/>
          <w:kern w:val="0"/>
          <w:sz w:val="20"/>
          <w:szCs w:val="20"/>
        </w:rPr>
        <w:t>)</w:t>
      </w:r>
      <w:r w:rsidRPr="0087616F">
        <w:rPr>
          <w:rFonts w:ascii="Arial" w:hAnsi="Arial" w:cs="Arial" w:hint="eastAsia"/>
          <w:kern w:val="0"/>
          <w:sz w:val="20"/>
          <w:szCs w:val="20"/>
        </w:rPr>
        <w:t>：</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kern w:val="0"/>
          <w:sz w:val="20"/>
          <w:szCs w:val="20"/>
        </w:rPr>
        <w:t>结果：合用可能掩盖本药的耳毒性。</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b/>
          <w:bCs/>
          <w:kern w:val="0"/>
          <w:sz w:val="20"/>
          <w:szCs w:val="20"/>
        </w:rPr>
        <w:t>【注意事项】</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b/>
          <w:bCs/>
          <w:kern w:val="0"/>
          <w:sz w:val="20"/>
          <w:szCs w:val="20"/>
        </w:rPr>
        <w:t>用药警示</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kern w:val="0"/>
          <w:sz w:val="20"/>
          <w:szCs w:val="20"/>
        </w:rPr>
        <w:t>用药时应补充足够的液体，以减少肾小管损害。</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b/>
          <w:bCs/>
          <w:kern w:val="0"/>
          <w:sz w:val="20"/>
          <w:szCs w:val="20"/>
        </w:rPr>
        <w:t>交叉过敏</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kern w:val="0"/>
          <w:sz w:val="20"/>
          <w:szCs w:val="20"/>
        </w:rPr>
        <w:t>对一种氨基糖苷类药过敏者可能对其他氨基糖苷类药也过敏。</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b/>
          <w:bCs/>
          <w:kern w:val="0"/>
          <w:sz w:val="20"/>
          <w:szCs w:val="20"/>
        </w:rPr>
        <w:t>用药前后及用药时应当检查或监测</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1.</w:t>
      </w:r>
      <w:r w:rsidRPr="0087616F">
        <w:rPr>
          <w:rFonts w:ascii="Arial" w:hAnsi="Arial" w:cs="Arial" w:hint="eastAsia"/>
          <w:kern w:val="0"/>
          <w:sz w:val="20"/>
          <w:szCs w:val="20"/>
        </w:rPr>
        <w:t>听力</w:t>
      </w:r>
      <w:r w:rsidRPr="0087616F">
        <w:rPr>
          <w:rFonts w:ascii="Arial" w:hAnsi="Arial" w:cs="Arial"/>
          <w:kern w:val="0"/>
          <w:sz w:val="20"/>
          <w:szCs w:val="20"/>
        </w:rPr>
        <w:t>(</w:t>
      </w:r>
      <w:r w:rsidRPr="0087616F">
        <w:rPr>
          <w:rFonts w:ascii="Arial" w:hAnsi="Arial" w:cs="Arial" w:hint="eastAsia"/>
          <w:kern w:val="0"/>
          <w:sz w:val="20"/>
          <w:szCs w:val="20"/>
        </w:rPr>
        <w:t>尤其是高频听力</w:t>
      </w:r>
      <w:r w:rsidRPr="0087616F">
        <w:rPr>
          <w:rFonts w:ascii="Arial" w:hAnsi="Arial" w:cs="Arial"/>
          <w:kern w:val="0"/>
          <w:sz w:val="20"/>
          <w:szCs w:val="20"/>
        </w:rPr>
        <w:t>)</w:t>
      </w:r>
      <w:r w:rsidRPr="0087616F">
        <w:rPr>
          <w:rFonts w:ascii="Arial" w:hAnsi="Arial" w:cs="Arial" w:hint="eastAsia"/>
          <w:kern w:val="0"/>
          <w:sz w:val="20"/>
          <w:szCs w:val="20"/>
        </w:rPr>
        <w:t>或听电图</w:t>
      </w:r>
      <w:r w:rsidRPr="0087616F">
        <w:rPr>
          <w:rFonts w:ascii="Arial" w:hAnsi="Arial" w:cs="Arial"/>
          <w:kern w:val="0"/>
          <w:sz w:val="20"/>
          <w:szCs w:val="20"/>
        </w:rPr>
        <w:t>(</w:t>
      </w:r>
      <w:r w:rsidRPr="0087616F">
        <w:rPr>
          <w:rFonts w:ascii="Arial" w:hAnsi="Arial" w:cs="Arial" w:hint="eastAsia"/>
          <w:kern w:val="0"/>
          <w:sz w:val="20"/>
          <w:szCs w:val="20"/>
        </w:rPr>
        <w:t>对老年患者更重要</w:t>
      </w:r>
      <w:r w:rsidRPr="0087616F">
        <w:rPr>
          <w:rFonts w:ascii="Arial" w:hAnsi="Arial" w:cs="Arial"/>
          <w:kern w:val="0"/>
          <w:sz w:val="20"/>
          <w:szCs w:val="20"/>
        </w:rPr>
        <w:t>)</w:t>
      </w:r>
      <w:r w:rsidRPr="0087616F">
        <w:rPr>
          <w:rFonts w:ascii="Arial" w:hAnsi="Arial" w:cs="Arial" w:hint="eastAsia"/>
          <w:kern w:val="0"/>
          <w:sz w:val="20"/>
          <w:szCs w:val="20"/>
        </w:rPr>
        <w:t>。</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2.</w:t>
      </w:r>
      <w:r w:rsidRPr="0087616F">
        <w:rPr>
          <w:rFonts w:ascii="Arial" w:hAnsi="Arial" w:cs="Arial" w:hint="eastAsia"/>
          <w:kern w:val="0"/>
          <w:sz w:val="20"/>
          <w:szCs w:val="20"/>
        </w:rPr>
        <w:t>温度刺激试验，用以检测前庭毒性。</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3.</w:t>
      </w:r>
      <w:r w:rsidRPr="0087616F">
        <w:rPr>
          <w:rFonts w:ascii="Arial" w:hAnsi="Arial" w:cs="Arial" w:hint="eastAsia"/>
          <w:kern w:val="0"/>
          <w:sz w:val="20"/>
          <w:szCs w:val="20"/>
        </w:rPr>
        <w:t>尿常规和肾功能。</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4.</w:t>
      </w:r>
      <w:r w:rsidRPr="0087616F">
        <w:rPr>
          <w:rFonts w:ascii="Arial" w:hAnsi="Arial" w:cs="Arial" w:hint="eastAsia"/>
          <w:kern w:val="0"/>
          <w:sz w:val="20"/>
          <w:szCs w:val="20"/>
        </w:rPr>
        <w:t>血药浓度</w:t>
      </w:r>
      <w:r w:rsidRPr="0087616F">
        <w:rPr>
          <w:rFonts w:ascii="Arial" w:hAnsi="Arial" w:cs="Arial"/>
          <w:kern w:val="0"/>
          <w:sz w:val="20"/>
          <w:szCs w:val="20"/>
        </w:rPr>
        <w:t>(</w:t>
      </w:r>
      <w:r w:rsidRPr="0087616F">
        <w:rPr>
          <w:rFonts w:ascii="Arial" w:hAnsi="Arial" w:cs="Arial" w:hint="eastAsia"/>
          <w:kern w:val="0"/>
          <w:sz w:val="20"/>
          <w:szCs w:val="20"/>
        </w:rPr>
        <w:t>尤其新生儿、老年和肾功能减退患者。每</w:t>
      </w:r>
      <w:r w:rsidRPr="0087616F">
        <w:rPr>
          <w:rFonts w:ascii="Arial" w:hAnsi="Arial" w:cs="Arial"/>
          <w:kern w:val="0"/>
          <w:sz w:val="20"/>
          <w:szCs w:val="20"/>
        </w:rPr>
        <w:t>12</w:t>
      </w:r>
      <w:r w:rsidRPr="0087616F">
        <w:rPr>
          <w:rFonts w:ascii="Arial" w:hAnsi="Arial" w:cs="Arial" w:hint="eastAsia"/>
          <w:kern w:val="0"/>
          <w:sz w:val="20"/>
          <w:szCs w:val="20"/>
        </w:rPr>
        <w:t>小时给药</w:t>
      </w:r>
      <w:r w:rsidRPr="0087616F">
        <w:rPr>
          <w:rFonts w:ascii="Arial" w:hAnsi="Arial" w:cs="Arial"/>
          <w:kern w:val="0"/>
          <w:sz w:val="20"/>
          <w:szCs w:val="20"/>
        </w:rPr>
        <w:t>7.5mg/kg</w:t>
      </w:r>
      <w:r w:rsidRPr="0087616F">
        <w:rPr>
          <w:rFonts w:ascii="Arial" w:hAnsi="Arial" w:cs="Arial" w:hint="eastAsia"/>
          <w:kern w:val="0"/>
          <w:sz w:val="20"/>
          <w:szCs w:val="20"/>
        </w:rPr>
        <w:t>者血药峰浓度应维持在</w:t>
      </w:r>
      <w:r w:rsidRPr="0087616F">
        <w:rPr>
          <w:rFonts w:ascii="Arial" w:hAnsi="Arial" w:cs="Arial"/>
          <w:kern w:val="0"/>
          <w:sz w:val="20"/>
          <w:szCs w:val="20"/>
        </w:rPr>
        <w:t>15-30μg/ml</w:t>
      </w:r>
      <w:r w:rsidRPr="0087616F">
        <w:rPr>
          <w:rFonts w:ascii="Arial" w:hAnsi="Arial" w:cs="Arial" w:hint="eastAsia"/>
          <w:kern w:val="0"/>
          <w:sz w:val="20"/>
          <w:szCs w:val="20"/>
        </w:rPr>
        <w:t>，谷浓度应维持在</w:t>
      </w:r>
      <w:r w:rsidRPr="0087616F">
        <w:rPr>
          <w:rFonts w:ascii="Arial" w:hAnsi="Arial" w:cs="Arial"/>
          <w:kern w:val="0"/>
          <w:sz w:val="20"/>
          <w:szCs w:val="20"/>
        </w:rPr>
        <w:t>5-10μg/ml</w:t>
      </w:r>
      <w:r w:rsidRPr="0087616F">
        <w:rPr>
          <w:rFonts w:ascii="Arial" w:hAnsi="Arial" w:cs="Arial" w:hint="eastAsia"/>
          <w:kern w:val="0"/>
          <w:sz w:val="20"/>
          <w:szCs w:val="20"/>
        </w:rPr>
        <w:t>；一日</w:t>
      </w:r>
      <w:r w:rsidRPr="0087616F">
        <w:rPr>
          <w:rFonts w:ascii="Arial" w:hAnsi="Arial" w:cs="Arial"/>
          <w:kern w:val="0"/>
          <w:sz w:val="20"/>
          <w:szCs w:val="20"/>
        </w:rPr>
        <w:t>1</w:t>
      </w:r>
      <w:r w:rsidRPr="0087616F">
        <w:rPr>
          <w:rFonts w:ascii="Arial" w:hAnsi="Arial" w:cs="Arial" w:hint="eastAsia"/>
          <w:kern w:val="0"/>
          <w:sz w:val="20"/>
          <w:szCs w:val="20"/>
        </w:rPr>
        <w:t>次给药</w:t>
      </w:r>
      <w:r w:rsidRPr="0087616F">
        <w:rPr>
          <w:rFonts w:ascii="Arial" w:hAnsi="Arial" w:cs="Arial"/>
          <w:kern w:val="0"/>
          <w:sz w:val="20"/>
          <w:szCs w:val="20"/>
        </w:rPr>
        <w:t>15mg/kg</w:t>
      </w:r>
      <w:r w:rsidRPr="0087616F">
        <w:rPr>
          <w:rFonts w:ascii="Arial" w:hAnsi="Arial" w:cs="Arial" w:hint="eastAsia"/>
          <w:kern w:val="0"/>
          <w:sz w:val="20"/>
          <w:szCs w:val="20"/>
        </w:rPr>
        <w:t>者血药峰浓度应维持在</w:t>
      </w:r>
      <w:r w:rsidRPr="0087616F">
        <w:rPr>
          <w:rFonts w:ascii="Arial" w:hAnsi="Arial" w:cs="Arial"/>
          <w:kern w:val="0"/>
          <w:sz w:val="20"/>
          <w:szCs w:val="20"/>
        </w:rPr>
        <w:t>56-64μg/ml</w:t>
      </w:r>
      <w:r w:rsidRPr="0087616F">
        <w:rPr>
          <w:rFonts w:ascii="Arial" w:hAnsi="Arial" w:cs="Arial" w:hint="eastAsia"/>
          <w:kern w:val="0"/>
          <w:sz w:val="20"/>
          <w:szCs w:val="20"/>
        </w:rPr>
        <w:t>，谷浓度应小于</w:t>
      </w:r>
      <w:r w:rsidRPr="0087616F">
        <w:rPr>
          <w:rFonts w:ascii="Arial" w:hAnsi="Arial" w:cs="Arial"/>
          <w:kern w:val="0"/>
          <w:sz w:val="20"/>
          <w:szCs w:val="20"/>
        </w:rPr>
        <w:t>1μg/ml)</w:t>
      </w:r>
      <w:r w:rsidRPr="0087616F">
        <w:rPr>
          <w:rFonts w:ascii="Arial" w:hAnsi="Arial" w:cs="Arial" w:hint="eastAsia"/>
          <w:kern w:val="0"/>
          <w:sz w:val="20"/>
          <w:szCs w:val="20"/>
        </w:rPr>
        <w:t>。</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b/>
          <w:bCs/>
          <w:kern w:val="0"/>
          <w:sz w:val="20"/>
          <w:szCs w:val="20"/>
        </w:rPr>
        <w:t>参考值范围</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1.</w:t>
      </w:r>
      <w:r w:rsidRPr="0087616F">
        <w:rPr>
          <w:rFonts w:ascii="Arial" w:hAnsi="Arial" w:cs="Arial" w:hint="eastAsia"/>
          <w:kern w:val="0"/>
          <w:sz w:val="20"/>
          <w:szCs w:val="20"/>
        </w:rPr>
        <w:t>药物治疗浓度：</w:t>
      </w:r>
      <w:r w:rsidRPr="0087616F">
        <w:rPr>
          <w:rFonts w:ascii="Arial" w:hAnsi="Arial" w:cs="Arial"/>
          <w:kern w:val="0"/>
          <w:sz w:val="20"/>
          <w:szCs w:val="20"/>
        </w:rPr>
        <w:t>(1)</w:t>
      </w:r>
      <w:r w:rsidRPr="0087616F">
        <w:rPr>
          <w:rFonts w:ascii="Arial" w:hAnsi="Arial" w:cs="Arial" w:hint="eastAsia"/>
          <w:kern w:val="0"/>
          <w:sz w:val="20"/>
          <w:szCs w:val="20"/>
        </w:rPr>
        <w:t>血药峰浓度：严重感染为</w:t>
      </w:r>
      <w:r w:rsidRPr="0087616F">
        <w:rPr>
          <w:rFonts w:ascii="Arial" w:hAnsi="Arial" w:cs="Arial"/>
          <w:kern w:val="0"/>
          <w:sz w:val="20"/>
          <w:szCs w:val="20"/>
        </w:rPr>
        <w:t>20-25μg/ml</w:t>
      </w:r>
      <w:r w:rsidRPr="0087616F">
        <w:rPr>
          <w:rFonts w:ascii="Arial" w:hAnsi="Arial" w:cs="Arial" w:hint="eastAsia"/>
          <w:kern w:val="0"/>
          <w:sz w:val="20"/>
          <w:szCs w:val="20"/>
        </w:rPr>
        <w:t>；威胁生命的严重感染为</w:t>
      </w:r>
      <w:r w:rsidRPr="0087616F">
        <w:rPr>
          <w:rFonts w:ascii="Arial" w:hAnsi="Arial" w:cs="Arial"/>
          <w:kern w:val="0"/>
          <w:sz w:val="20"/>
          <w:szCs w:val="20"/>
        </w:rPr>
        <w:t>25-40μg/ml</w:t>
      </w:r>
      <w:r w:rsidRPr="0087616F">
        <w:rPr>
          <w:rFonts w:ascii="Arial" w:hAnsi="Arial" w:cs="Arial" w:hint="eastAsia"/>
          <w:kern w:val="0"/>
          <w:sz w:val="20"/>
          <w:szCs w:val="20"/>
        </w:rPr>
        <w:t>；尿路感染为</w:t>
      </w:r>
      <w:r w:rsidRPr="0087616F">
        <w:rPr>
          <w:rFonts w:ascii="Arial" w:hAnsi="Arial" w:cs="Arial"/>
          <w:kern w:val="0"/>
          <w:sz w:val="20"/>
          <w:szCs w:val="20"/>
        </w:rPr>
        <w:t>15-20μg/ml</w:t>
      </w:r>
      <w:r w:rsidRPr="0087616F">
        <w:rPr>
          <w:rFonts w:ascii="Arial" w:hAnsi="Arial" w:cs="Arial" w:hint="eastAsia"/>
          <w:kern w:val="0"/>
          <w:sz w:val="20"/>
          <w:szCs w:val="20"/>
        </w:rPr>
        <w:t>。</w:t>
      </w:r>
      <w:r w:rsidRPr="0087616F">
        <w:rPr>
          <w:rFonts w:ascii="Arial" w:hAnsi="Arial" w:cs="Arial"/>
          <w:kern w:val="0"/>
          <w:sz w:val="20"/>
          <w:szCs w:val="20"/>
        </w:rPr>
        <w:t>(2)</w:t>
      </w:r>
      <w:r w:rsidRPr="0087616F">
        <w:rPr>
          <w:rFonts w:ascii="Arial" w:hAnsi="Arial" w:cs="Arial" w:hint="eastAsia"/>
          <w:kern w:val="0"/>
          <w:sz w:val="20"/>
          <w:szCs w:val="20"/>
        </w:rPr>
        <w:t>血药谷浓度：小于</w:t>
      </w:r>
      <w:r w:rsidRPr="0087616F">
        <w:rPr>
          <w:rFonts w:ascii="Arial" w:hAnsi="Arial" w:cs="Arial"/>
          <w:kern w:val="0"/>
          <w:sz w:val="20"/>
          <w:szCs w:val="20"/>
        </w:rPr>
        <w:t>8μg/ml</w:t>
      </w:r>
      <w:r w:rsidRPr="0087616F">
        <w:rPr>
          <w:rFonts w:ascii="Arial" w:hAnsi="Arial" w:cs="Arial" w:hint="eastAsia"/>
          <w:kern w:val="0"/>
          <w:sz w:val="20"/>
          <w:szCs w:val="20"/>
        </w:rPr>
        <w:t>。</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2.</w:t>
      </w:r>
      <w:r w:rsidRPr="0087616F">
        <w:rPr>
          <w:rFonts w:ascii="Arial" w:hAnsi="Arial" w:cs="Arial" w:hint="eastAsia"/>
          <w:kern w:val="0"/>
          <w:sz w:val="20"/>
          <w:szCs w:val="20"/>
        </w:rPr>
        <w:t>药物中毒浓度：</w:t>
      </w:r>
      <w:r w:rsidRPr="0087616F">
        <w:rPr>
          <w:rFonts w:ascii="Arial" w:hAnsi="Arial" w:cs="Arial"/>
          <w:kern w:val="0"/>
          <w:sz w:val="20"/>
          <w:szCs w:val="20"/>
        </w:rPr>
        <w:t>(1)</w:t>
      </w:r>
      <w:r w:rsidRPr="0087616F">
        <w:rPr>
          <w:rFonts w:ascii="Arial" w:hAnsi="Arial" w:cs="Arial" w:hint="eastAsia"/>
          <w:kern w:val="0"/>
          <w:sz w:val="20"/>
          <w:szCs w:val="20"/>
        </w:rPr>
        <w:t>血药峰浓度：大于</w:t>
      </w:r>
      <w:r w:rsidRPr="0087616F">
        <w:rPr>
          <w:rFonts w:ascii="Arial" w:hAnsi="Arial" w:cs="Arial"/>
          <w:kern w:val="0"/>
          <w:sz w:val="20"/>
          <w:szCs w:val="20"/>
        </w:rPr>
        <w:t>40μg/ml</w:t>
      </w:r>
      <w:r w:rsidRPr="0087616F">
        <w:rPr>
          <w:rFonts w:ascii="Arial" w:hAnsi="Arial" w:cs="Arial" w:hint="eastAsia"/>
          <w:kern w:val="0"/>
          <w:sz w:val="20"/>
          <w:szCs w:val="20"/>
        </w:rPr>
        <w:t>。</w:t>
      </w:r>
      <w:r w:rsidRPr="0087616F">
        <w:rPr>
          <w:rFonts w:ascii="Arial" w:hAnsi="Arial" w:cs="Arial"/>
          <w:kern w:val="0"/>
          <w:sz w:val="20"/>
          <w:szCs w:val="20"/>
        </w:rPr>
        <w:t>(2)</w:t>
      </w:r>
      <w:r w:rsidRPr="0087616F">
        <w:rPr>
          <w:rFonts w:ascii="Arial" w:hAnsi="Arial" w:cs="Arial" w:hint="eastAsia"/>
          <w:kern w:val="0"/>
          <w:sz w:val="20"/>
          <w:szCs w:val="20"/>
        </w:rPr>
        <w:t>血药谷浓度：大于</w:t>
      </w:r>
      <w:r w:rsidRPr="0087616F">
        <w:rPr>
          <w:rFonts w:ascii="Arial" w:hAnsi="Arial" w:cs="Arial"/>
          <w:kern w:val="0"/>
          <w:sz w:val="20"/>
          <w:szCs w:val="20"/>
        </w:rPr>
        <w:t>10μg/ml</w:t>
      </w:r>
      <w:r w:rsidRPr="0087616F">
        <w:rPr>
          <w:rFonts w:ascii="Arial" w:hAnsi="Arial" w:cs="Arial" w:hint="eastAsia"/>
          <w:kern w:val="0"/>
          <w:sz w:val="20"/>
          <w:szCs w:val="20"/>
        </w:rPr>
        <w:t>。</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b/>
          <w:bCs/>
          <w:kern w:val="0"/>
          <w:sz w:val="20"/>
          <w:szCs w:val="20"/>
        </w:rPr>
        <w:t>制剂注意事项</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kern w:val="0"/>
          <w:sz w:val="20"/>
          <w:szCs w:val="20"/>
        </w:rPr>
        <w:t>焦亚硫酸钠：本药注射液含焦亚硫酸钠，对亚硫酸盐过敏者慎用。</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b/>
          <w:bCs/>
          <w:kern w:val="0"/>
          <w:sz w:val="20"/>
          <w:szCs w:val="20"/>
        </w:rPr>
        <w:t>其他注意事项</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kern w:val="0"/>
          <w:sz w:val="20"/>
          <w:szCs w:val="20"/>
        </w:rPr>
        <w:t>不能测定血药浓度时，应根据测得的肌酐清除率调整剂量。</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b/>
          <w:bCs/>
          <w:kern w:val="0"/>
          <w:sz w:val="20"/>
          <w:szCs w:val="20"/>
        </w:rPr>
        <w:t>【国外专科用药信息参考】</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b/>
          <w:bCs/>
          <w:kern w:val="0"/>
          <w:sz w:val="20"/>
          <w:szCs w:val="20"/>
        </w:rPr>
        <w:t>精神状况信息</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kern w:val="0"/>
          <w:sz w:val="20"/>
          <w:szCs w:val="20"/>
        </w:rPr>
        <w:t>对精神状态的影响：本药可能会引起嗜睡，有出现谵妄和精神病的报道。</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b/>
          <w:bCs/>
          <w:kern w:val="0"/>
          <w:sz w:val="20"/>
          <w:szCs w:val="20"/>
        </w:rPr>
        <w:t>护理注意事项</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1.</w:t>
      </w:r>
      <w:r w:rsidRPr="0087616F">
        <w:rPr>
          <w:rFonts w:ascii="Arial" w:hAnsi="Arial" w:cs="Arial" w:hint="eastAsia"/>
          <w:kern w:val="0"/>
          <w:sz w:val="20"/>
          <w:szCs w:val="20"/>
        </w:rPr>
        <w:t>治疗前应评估患者的药物过敏史，并进行细菌培养和药物敏感性测定。</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2.</w:t>
      </w:r>
      <w:r w:rsidRPr="0087616F">
        <w:rPr>
          <w:rFonts w:ascii="Arial" w:hAnsi="Arial" w:cs="Arial" w:hint="eastAsia"/>
          <w:kern w:val="0"/>
          <w:sz w:val="20"/>
          <w:szCs w:val="20"/>
        </w:rPr>
        <w:t>治疗前、治疗中和治疗后应评估听力和肾功能状态，监测有无耳毒性、肾毒性和神经毒性出现。</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kern w:val="0"/>
          <w:sz w:val="20"/>
          <w:szCs w:val="20"/>
        </w:rPr>
        <w:t>3.</w:t>
      </w:r>
      <w:r w:rsidRPr="0087616F">
        <w:rPr>
          <w:rFonts w:ascii="Arial" w:hAnsi="Arial" w:cs="Arial" w:hint="eastAsia"/>
          <w:kern w:val="0"/>
          <w:sz w:val="20"/>
          <w:szCs w:val="20"/>
        </w:rPr>
        <w:t>实验室检查：尿液分析、血尿素氮、血清肌酸酐、血药峰浓度和谷浓度。</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b/>
          <w:bCs/>
          <w:kern w:val="0"/>
          <w:sz w:val="20"/>
          <w:szCs w:val="20"/>
        </w:rPr>
        <w:t>【药物过量】</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b/>
          <w:bCs/>
          <w:kern w:val="0"/>
          <w:sz w:val="20"/>
          <w:szCs w:val="20"/>
        </w:rPr>
        <w:t>过量的处理</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kern w:val="0"/>
          <w:sz w:val="20"/>
          <w:szCs w:val="20"/>
        </w:rPr>
        <w:t>本药缺少特效拮抗药。药物过量或引起毒性反应时，主要采用对症疗法和支持疗法，同时补充大量水分。必要时进行腹膜透析或血液透析有助于从血中清除药物，新生儿也可考虑换血疗法。</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b/>
          <w:bCs/>
          <w:kern w:val="0"/>
          <w:sz w:val="20"/>
          <w:szCs w:val="20"/>
        </w:rPr>
        <w:t>【药理】</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b/>
          <w:bCs/>
          <w:kern w:val="0"/>
          <w:sz w:val="20"/>
          <w:szCs w:val="20"/>
        </w:rPr>
        <w:t>药效学</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kern w:val="0"/>
          <w:sz w:val="20"/>
          <w:szCs w:val="20"/>
        </w:rPr>
        <w:t>本药为半合成的氨基糖苷药，是将氨基羟丁酰链引入卡那霉素</w:t>
      </w:r>
      <w:r w:rsidRPr="0087616F">
        <w:rPr>
          <w:rFonts w:ascii="Arial" w:hAnsi="Arial" w:cs="Arial"/>
          <w:kern w:val="0"/>
          <w:sz w:val="20"/>
          <w:szCs w:val="20"/>
        </w:rPr>
        <w:t>A</w:t>
      </w:r>
      <w:r w:rsidRPr="0087616F">
        <w:rPr>
          <w:rFonts w:ascii="Arial" w:hAnsi="Arial" w:cs="Arial" w:hint="eastAsia"/>
          <w:kern w:val="0"/>
          <w:sz w:val="20"/>
          <w:szCs w:val="20"/>
        </w:rPr>
        <w:t>分子的链霉胺部分而得。其作用特点是：</w:t>
      </w:r>
      <w:r w:rsidRPr="0087616F">
        <w:rPr>
          <w:rFonts w:ascii="Arial" w:hAnsi="Arial" w:cs="Arial"/>
          <w:kern w:val="0"/>
          <w:sz w:val="20"/>
          <w:szCs w:val="20"/>
        </w:rPr>
        <w:t>(1)</w:t>
      </w:r>
      <w:r w:rsidRPr="0087616F">
        <w:rPr>
          <w:rFonts w:ascii="Arial" w:hAnsi="Arial" w:cs="Arial" w:hint="eastAsia"/>
          <w:kern w:val="0"/>
          <w:sz w:val="20"/>
          <w:szCs w:val="20"/>
        </w:rPr>
        <w:t>对大部分氨基糖苷类钝化酶稳定，适用于治疗革兰阴性杆菌中卡那霉素、庆大霉素或妥布霉素耐药菌株所致感染。</w:t>
      </w:r>
      <w:r w:rsidRPr="0087616F">
        <w:rPr>
          <w:rFonts w:ascii="Arial" w:hAnsi="Arial" w:cs="Arial"/>
          <w:kern w:val="0"/>
          <w:sz w:val="20"/>
          <w:szCs w:val="20"/>
        </w:rPr>
        <w:t>(2)</w:t>
      </w:r>
      <w:r w:rsidRPr="0087616F">
        <w:rPr>
          <w:rFonts w:ascii="Arial" w:hAnsi="Arial" w:cs="Arial" w:hint="eastAsia"/>
          <w:kern w:val="0"/>
          <w:sz w:val="20"/>
          <w:szCs w:val="20"/>
        </w:rPr>
        <w:t>对铜绿假单胞菌具有高效，而且与其他抗生素无交叉耐药性，抗菌作用比卡那霉素强。</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微软雅黑" w:eastAsia="微软雅黑" w:hAnsi="微软雅黑" w:cs="微软雅黑" w:hint="eastAsia"/>
          <w:kern w:val="0"/>
          <w:sz w:val="20"/>
          <w:szCs w:val="20"/>
        </w:rPr>
        <w:t>◆</w:t>
      </w:r>
      <w:r w:rsidRPr="0087616F">
        <w:rPr>
          <w:rFonts w:ascii="Arial" w:hAnsi="Arial" w:cs="Arial" w:hint="eastAsia"/>
          <w:kern w:val="0"/>
          <w:sz w:val="20"/>
          <w:szCs w:val="20"/>
        </w:rPr>
        <w:t>作用机制</w:t>
      </w:r>
      <w:r w:rsidRPr="0087616F">
        <w:rPr>
          <w:rFonts w:ascii="Arial" w:hAnsi="Arial" w:cs="Arial"/>
          <w:kern w:val="0"/>
          <w:sz w:val="20"/>
          <w:szCs w:val="20"/>
        </w:rPr>
        <w:t xml:space="preserve">  </w:t>
      </w:r>
      <w:r w:rsidRPr="0087616F">
        <w:rPr>
          <w:rFonts w:ascii="Arial" w:hAnsi="Arial" w:cs="Arial" w:hint="eastAsia"/>
          <w:kern w:val="0"/>
          <w:sz w:val="20"/>
          <w:szCs w:val="20"/>
        </w:rPr>
        <w:t>作用于细菌核糖体的</w:t>
      </w:r>
      <w:r w:rsidRPr="0087616F">
        <w:rPr>
          <w:rFonts w:ascii="Arial" w:hAnsi="Arial" w:cs="Arial"/>
          <w:kern w:val="0"/>
          <w:sz w:val="20"/>
          <w:szCs w:val="20"/>
        </w:rPr>
        <w:t>30S</w:t>
      </w:r>
      <w:r w:rsidRPr="0087616F">
        <w:rPr>
          <w:rFonts w:ascii="Arial" w:hAnsi="Arial" w:cs="Arial" w:hint="eastAsia"/>
          <w:kern w:val="0"/>
          <w:sz w:val="20"/>
          <w:szCs w:val="20"/>
        </w:rPr>
        <w:t>亚单位，抑制细菌合成蛋白质。</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微软雅黑" w:eastAsia="微软雅黑" w:hAnsi="微软雅黑" w:cs="微软雅黑" w:hint="eastAsia"/>
          <w:kern w:val="0"/>
          <w:sz w:val="20"/>
          <w:szCs w:val="20"/>
        </w:rPr>
        <w:t>◆</w:t>
      </w:r>
      <w:r w:rsidRPr="0087616F">
        <w:rPr>
          <w:rFonts w:ascii="Arial" w:hAnsi="Arial" w:cs="Arial" w:hint="eastAsia"/>
          <w:kern w:val="0"/>
          <w:sz w:val="20"/>
          <w:szCs w:val="20"/>
        </w:rPr>
        <w:t>抗菌谱</w:t>
      </w:r>
      <w:r w:rsidRPr="0087616F">
        <w:rPr>
          <w:rFonts w:ascii="Arial" w:hAnsi="Arial" w:cs="Arial"/>
          <w:kern w:val="0"/>
          <w:sz w:val="20"/>
          <w:szCs w:val="20"/>
        </w:rPr>
        <w:t xml:space="preserve">  </w:t>
      </w:r>
      <w:r w:rsidRPr="0087616F">
        <w:rPr>
          <w:rFonts w:ascii="Arial" w:hAnsi="Arial" w:cs="Arial" w:hint="eastAsia"/>
          <w:kern w:val="0"/>
          <w:sz w:val="20"/>
          <w:szCs w:val="20"/>
        </w:rPr>
        <w:t>对大肠埃希菌、铜绿假单胞菌及其他假单胞菌、变形杆菌</w:t>
      </w:r>
      <w:r w:rsidRPr="0087616F">
        <w:rPr>
          <w:rFonts w:ascii="Arial" w:hAnsi="Arial" w:cs="Arial"/>
          <w:kern w:val="0"/>
          <w:sz w:val="20"/>
          <w:szCs w:val="20"/>
        </w:rPr>
        <w:t>(</w:t>
      </w:r>
      <w:r w:rsidRPr="0087616F">
        <w:rPr>
          <w:rFonts w:ascii="Arial" w:hAnsi="Arial" w:cs="Arial" w:hint="eastAsia"/>
          <w:kern w:val="0"/>
          <w:sz w:val="20"/>
          <w:szCs w:val="20"/>
        </w:rPr>
        <w:t>吲哚阴性和阳性</w:t>
      </w:r>
      <w:r w:rsidRPr="0087616F">
        <w:rPr>
          <w:rFonts w:ascii="Arial" w:hAnsi="Arial" w:cs="Arial"/>
          <w:kern w:val="0"/>
          <w:sz w:val="20"/>
          <w:szCs w:val="20"/>
        </w:rPr>
        <w:t>)</w:t>
      </w:r>
      <w:r w:rsidRPr="0087616F">
        <w:rPr>
          <w:rFonts w:ascii="Arial" w:hAnsi="Arial" w:cs="Arial" w:hint="eastAsia"/>
          <w:kern w:val="0"/>
          <w:sz w:val="20"/>
          <w:szCs w:val="20"/>
        </w:rPr>
        <w:t>、克雷伯杆菌、不动杆菌、枸橼酸杆菌、普罗威登斯菌属、沙雷杆菌和肠杆菌的部分菌株有较强的抗菌活性。当上述种属的微生物对其他氨基糖苷类药物</w:t>
      </w:r>
      <w:r w:rsidRPr="0087616F">
        <w:rPr>
          <w:rFonts w:ascii="Arial" w:hAnsi="Arial" w:cs="Arial"/>
          <w:kern w:val="0"/>
          <w:sz w:val="20"/>
          <w:szCs w:val="20"/>
        </w:rPr>
        <w:t>(</w:t>
      </w:r>
      <w:r w:rsidRPr="0087616F">
        <w:rPr>
          <w:rFonts w:ascii="Arial" w:hAnsi="Arial" w:cs="Arial" w:hint="eastAsia"/>
          <w:kern w:val="0"/>
          <w:sz w:val="20"/>
          <w:szCs w:val="20"/>
        </w:rPr>
        <w:t>包括庆大霉素、妥布霉素和卡那霉素等</w:t>
      </w:r>
      <w:r w:rsidRPr="0087616F">
        <w:rPr>
          <w:rFonts w:ascii="Arial" w:hAnsi="Arial" w:cs="Arial"/>
          <w:kern w:val="0"/>
          <w:sz w:val="20"/>
          <w:szCs w:val="20"/>
        </w:rPr>
        <w:t>)</w:t>
      </w:r>
      <w:r w:rsidRPr="0087616F">
        <w:rPr>
          <w:rFonts w:ascii="Arial" w:hAnsi="Arial" w:cs="Arial" w:hint="eastAsia"/>
          <w:kern w:val="0"/>
          <w:sz w:val="20"/>
          <w:szCs w:val="20"/>
        </w:rPr>
        <w:t>产生耐受性时，对于本药仍然很敏感。对结核杆菌、非结核性分枝杆菌和金黄色葡萄球菌</w:t>
      </w:r>
      <w:r w:rsidRPr="0087616F">
        <w:rPr>
          <w:rFonts w:ascii="Arial" w:hAnsi="Arial" w:cs="Arial"/>
          <w:kern w:val="0"/>
          <w:sz w:val="20"/>
          <w:szCs w:val="20"/>
        </w:rPr>
        <w:t>(</w:t>
      </w:r>
      <w:r w:rsidRPr="0087616F">
        <w:rPr>
          <w:rFonts w:ascii="Arial" w:hAnsi="Arial" w:cs="Arial" w:hint="eastAsia"/>
          <w:kern w:val="0"/>
          <w:sz w:val="20"/>
          <w:szCs w:val="20"/>
        </w:rPr>
        <w:t>产酶和不产酶株，包括对甲氧西林耐药的菌株</w:t>
      </w:r>
      <w:r w:rsidRPr="0087616F">
        <w:rPr>
          <w:rFonts w:ascii="Arial" w:hAnsi="Arial" w:cs="Arial"/>
          <w:kern w:val="0"/>
          <w:sz w:val="20"/>
          <w:szCs w:val="20"/>
        </w:rPr>
        <w:t>)</w:t>
      </w:r>
      <w:r w:rsidRPr="0087616F">
        <w:rPr>
          <w:rFonts w:ascii="Arial" w:hAnsi="Arial" w:cs="Arial" w:hint="eastAsia"/>
          <w:kern w:val="0"/>
          <w:sz w:val="20"/>
          <w:szCs w:val="20"/>
        </w:rPr>
        <w:t>有一定抗菌活性。对幽门链球菌属、肠球菌属以及肺炎链球菌属活性较低。对革兰阳性球菌</w:t>
      </w:r>
      <w:r w:rsidRPr="0087616F">
        <w:rPr>
          <w:rFonts w:ascii="Arial" w:hAnsi="Arial" w:cs="Arial"/>
          <w:kern w:val="0"/>
          <w:sz w:val="20"/>
          <w:szCs w:val="20"/>
        </w:rPr>
        <w:t>(</w:t>
      </w:r>
      <w:r w:rsidRPr="0087616F">
        <w:rPr>
          <w:rFonts w:ascii="Arial" w:hAnsi="Arial" w:cs="Arial" w:hint="eastAsia"/>
          <w:kern w:val="0"/>
          <w:sz w:val="20"/>
          <w:szCs w:val="20"/>
        </w:rPr>
        <w:t>金黄色葡萄球菌除外</w:t>
      </w:r>
      <w:r w:rsidRPr="0087616F">
        <w:rPr>
          <w:rFonts w:ascii="Arial" w:hAnsi="Arial" w:cs="Arial"/>
          <w:kern w:val="0"/>
          <w:sz w:val="20"/>
          <w:szCs w:val="20"/>
        </w:rPr>
        <w:t>)</w:t>
      </w:r>
      <w:r w:rsidRPr="0087616F">
        <w:rPr>
          <w:rFonts w:ascii="Arial" w:hAnsi="Arial" w:cs="Arial" w:hint="eastAsia"/>
          <w:kern w:val="0"/>
          <w:sz w:val="20"/>
          <w:szCs w:val="20"/>
        </w:rPr>
        <w:t>、厌氧菌、立克次体、真菌和病毒无效。</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b/>
          <w:bCs/>
          <w:kern w:val="0"/>
          <w:sz w:val="20"/>
          <w:szCs w:val="20"/>
        </w:rPr>
        <w:t>药动学</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kern w:val="0"/>
          <w:sz w:val="20"/>
          <w:szCs w:val="20"/>
        </w:rPr>
        <w:t>本药肌内注射后吸收迅速。一次肌注</w:t>
      </w:r>
      <w:r w:rsidRPr="0087616F">
        <w:rPr>
          <w:rFonts w:ascii="Arial" w:hAnsi="Arial" w:cs="Arial"/>
          <w:kern w:val="0"/>
          <w:sz w:val="20"/>
          <w:szCs w:val="20"/>
        </w:rPr>
        <w:t>250mg</w:t>
      </w:r>
      <w:r w:rsidRPr="0087616F">
        <w:rPr>
          <w:rFonts w:ascii="Arial" w:hAnsi="Arial" w:cs="Arial" w:hint="eastAsia"/>
          <w:kern w:val="0"/>
          <w:sz w:val="20"/>
          <w:szCs w:val="20"/>
        </w:rPr>
        <w:t>、</w:t>
      </w:r>
      <w:r w:rsidRPr="0087616F">
        <w:rPr>
          <w:rFonts w:ascii="Arial" w:hAnsi="Arial" w:cs="Arial"/>
          <w:kern w:val="0"/>
          <w:sz w:val="20"/>
          <w:szCs w:val="20"/>
        </w:rPr>
        <w:t>375mg</w:t>
      </w:r>
      <w:r w:rsidRPr="0087616F">
        <w:rPr>
          <w:rFonts w:ascii="Arial" w:hAnsi="Arial" w:cs="Arial" w:hint="eastAsia"/>
          <w:kern w:val="0"/>
          <w:sz w:val="20"/>
          <w:szCs w:val="20"/>
        </w:rPr>
        <w:t>、</w:t>
      </w:r>
      <w:r w:rsidRPr="0087616F">
        <w:rPr>
          <w:rFonts w:ascii="Arial" w:hAnsi="Arial" w:cs="Arial"/>
          <w:kern w:val="0"/>
          <w:sz w:val="20"/>
          <w:szCs w:val="20"/>
        </w:rPr>
        <w:t>500mg</w:t>
      </w:r>
      <w:r w:rsidRPr="0087616F">
        <w:rPr>
          <w:rFonts w:ascii="Arial" w:hAnsi="Arial" w:cs="Arial" w:hint="eastAsia"/>
          <w:kern w:val="0"/>
          <w:sz w:val="20"/>
          <w:szCs w:val="20"/>
        </w:rPr>
        <w:t>，达峰时间为</w:t>
      </w:r>
      <w:r w:rsidRPr="0087616F">
        <w:rPr>
          <w:rFonts w:ascii="Arial" w:hAnsi="Arial" w:cs="Arial"/>
          <w:kern w:val="0"/>
          <w:sz w:val="20"/>
          <w:szCs w:val="20"/>
        </w:rPr>
        <w:t>0.75-1.5</w:t>
      </w:r>
      <w:r w:rsidRPr="0087616F">
        <w:rPr>
          <w:rFonts w:ascii="Arial" w:hAnsi="Arial" w:cs="Arial" w:hint="eastAsia"/>
          <w:kern w:val="0"/>
          <w:sz w:val="20"/>
          <w:szCs w:val="20"/>
        </w:rPr>
        <w:t>小时，血药峰浓度分别为</w:t>
      </w:r>
      <w:r w:rsidRPr="0087616F">
        <w:rPr>
          <w:rFonts w:ascii="Arial" w:hAnsi="Arial" w:cs="Arial"/>
          <w:kern w:val="0"/>
          <w:sz w:val="20"/>
          <w:szCs w:val="20"/>
        </w:rPr>
        <w:t>12μg/ml</w:t>
      </w:r>
      <w:r w:rsidRPr="0087616F">
        <w:rPr>
          <w:rFonts w:ascii="Arial" w:hAnsi="Arial" w:cs="Arial" w:hint="eastAsia"/>
          <w:kern w:val="0"/>
          <w:sz w:val="20"/>
          <w:szCs w:val="20"/>
        </w:rPr>
        <w:t>、</w:t>
      </w:r>
      <w:r w:rsidRPr="0087616F">
        <w:rPr>
          <w:rFonts w:ascii="Arial" w:hAnsi="Arial" w:cs="Arial"/>
          <w:kern w:val="0"/>
          <w:sz w:val="20"/>
          <w:szCs w:val="20"/>
        </w:rPr>
        <w:t>16μg/ml</w:t>
      </w:r>
      <w:r w:rsidRPr="0087616F">
        <w:rPr>
          <w:rFonts w:ascii="Arial" w:hAnsi="Arial" w:cs="Arial" w:hint="eastAsia"/>
          <w:kern w:val="0"/>
          <w:sz w:val="20"/>
          <w:szCs w:val="20"/>
        </w:rPr>
        <w:t>、</w:t>
      </w:r>
      <w:r w:rsidRPr="0087616F">
        <w:rPr>
          <w:rFonts w:ascii="Arial" w:hAnsi="Arial" w:cs="Arial"/>
          <w:kern w:val="0"/>
          <w:sz w:val="20"/>
          <w:szCs w:val="20"/>
        </w:rPr>
        <w:t>21μg/ml</w:t>
      </w:r>
      <w:r w:rsidRPr="0087616F">
        <w:rPr>
          <w:rFonts w:ascii="Arial" w:hAnsi="Arial" w:cs="Arial" w:hint="eastAsia"/>
          <w:kern w:val="0"/>
          <w:sz w:val="20"/>
          <w:szCs w:val="20"/>
        </w:rPr>
        <w:t>；</w:t>
      </w:r>
      <w:r w:rsidRPr="0087616F">
        <w:rPr>
          <w:rFonts w:ascii="Arial" w:hAnsi="Arial" w:cs="Arial"/>
          <w:kern w:val="0"/>
          <w:sz w:val="20"/>
          <w:szCs w:val="20"/>
        </w:rPr>
        <w:t>6</w:t>
      </w:r>
      <w:r w:rsidRPr="0087616F">
        <w:rPr>
          <w:rFonts w:ascii="Arial" w:hAnsi="Arial" w:cs="Arial" w:hint="eastAsia"/>
          <w:kern w:val="0"/>
          <w:sz w:val="20"/>
          <w:szCs w:val="20"/>
        </w:rPr>
        <w:t>小时后尿中药物浓度分别为</w:t>
      </w:r>
      <w:r w:rsidRPr="0087616F">
        <w:rPr>
          <w:rFonts w:ascii="Arial" w:hAnsi="Arial" w:cs="Arial"/>
          <w:kern w:val="0"/>
          <w:sz w:val="20"/>
          <w:szCs w:val="20"/>
        </w:rPr>
        <w:t>560μg/ml</w:t>
      </w:r>
      <w:r w:rsidRPr="0087616F">
        <w:rPr>
          <w:rFonts w:ascii="Arial" w:hAnsi="Arial" w:cs="Arial" w:hint="eastAsia"/>
          <w:kern w:val="0"/>
          <w:sz w:val="20"/>
          <w:szCs w:val="20"/>
        </w:rPr>
        <w:t>、</w:t>
      </w:r>
      <w:r w:rsidRPr="0087616F">
        <w:rPr>
          <w:rFonts w:ascii="Arial" w:hAnsi="Arial" w:cs="Arial"/>
          <w:kern w:val="0"/>
          <w:sz w:val="20"/>
          <w:szCs w:val="20"/>
        </w:rPr>
        <w:t>700μg/ml</w:t>
      </w:r>
      <w:r w:rsidRPr="0087616F">
        <w:rPr>
          <w:rFonts w:ascii="Arial" w:hAnsi="Arial" w:cs="Arial" w:hint="eastAsia"/>
          <w:kern w:val="0"/>
          <w:sz w:val="20"/>
          <w:szCs w:val="20"/>
        </w:rPr>
        <w:t>、</w:t>
      </w:r>
      <w:r w:rsidRPr="0087616F">
        <w:rPr>
          <w:rFonts w:ascii="Arial" w:hAnsi="Arial" w:cs="Arial"/>
          <w:kern w:val="0"/>
          <w:sz w:val="20"/>
          <w:szCs w:val="20"/>
        </w:rPr>
        <w:t>830μg/ml</w:t>
      </w:r>
      <w:r w:rsidRPr="0087616F">
        <w:rPr>
          <w:rFonts w:ascii="Arial" w:hAnsi="Arial" w:cs="Arial" w:hint="eastAsia"/>
          <w:kern w:val="0"/>
          <w:sz w:val="20"/>
          <w:szCs w:val="20"/>
        </w:rPr>
        <w:t>。静脉滴注</w:t>
      </w:r>
      <w:r w:rsidRPr="0087616F">
        <w:rPr>
          <w:rFonts w:ascii="Arial" w:hAnsi="Arial" w:cs="Arial"/>
          <w:kern w:val="0"/>
          <w:sz w:val="20"/>
          <w:szCs w:val="20"/>
        </w:rPr>
        <w:t>15-30</w:t>
      </w:r>
      <w:r w:rsidRPr="0087616F">
        <w:rPr>
          <w:rFonts w:ascii="Arial" w:hAnsi="Arial" w:cs="Arial" w:hint="eastAsia"/>
          <w:kern w:val="0"/>
          <w:sz w:val="20"/>
          <w:szCs w:val="20"/>
        </w:rPr>
        <w:t>分钟后达血药峰浓度，一次静滴</w:t>
      </w:r>
      <w:r w:rsidRPr="0087616F">
        <w:rPr>
          <w:rFonts w:ascii="Arial" w:hAnsi="Arial" w:cs="Arial"/>
          <w:kern w:val="0"/>
          <w:sz w:val="20"/>
          <w:szCs w:val="20"/>
        </w:rPr>
        <w:t>500mg</w:t>
      </w:r>
      <w:r w:rsidRPr="0087616F">
        <w:rPr>
          <w:rFonts w:ascii="Arial" w:hAnsi="Arial" w:cs="Arial" w:hint="eastAsia"/>
          <w:kern w:val="0"/>
          <w:sz w:val="20"/>
          <w:szCs w:val="20"/>
        </w:rPr>
        <w:t>，</w:t>
      </w:r>
      <w:r w:rsidRPr="0087616F">
        <w:rPr>
          <w:rFonts w:ascii="Arial" w:hAnsi="Arial" w:cs="Arial"/>
          <w:kern w:val="0"/>
          <w:sz w:val="20"/>
          <w:szCs w:val="20"/>
        </w:rPr>
        <w:t>30</w:t>
      </w:r>
      <w:r w:rsidRPr="0087616F">
        <w:rPr>
          <w:rFonts w:ascii="Arial" w:hAnsi="Arial" w:cs="Arial" w:hint="eastAsia"/>
          <w:kern w:val="0"/>
          <w:sz w:val="20"/>
          <w:szCs w:val="20"/>
        </w:rPr>
        <w:t>分钟滴完时的血药峰浓度为</w:t>
      </w:r>
      <w:r w:rsidRPr="0087616F">
        <w:rPr>
          <w:rFonts w:ascii="Arial" w:hAnsi="Arial" w:cs="Arial"/>
          <w:kern w:val="0"/>
          <w:sz w:val="20"/>
          <w:szCs w:val="20"/>
        </w:rPr>
        <w:t>38μg/ml</w:t>
      </w:r>
      <w:r w:rsidRPr="0087616F">
        <w:rPr>
          <w:rFonts w:ascii="Arial" w:hAnsi="Arial" w:cs="Arial" w:hint="eastAsia"/>
          <w:kern w:val="0"/>
          <w:sz w:val="20"/>
          <w:szCs w:val="20"/>
        </w:rPr>
        <w:t>。</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kern w:val="0"/>
          <w:sz w:val="20"/>
          <w:szCs w:val="20"/>
        </w:rPr>
        <w:t>表观分布容积为</w:t>
      </w:r>
      <w:r w:rsidRPr="0087616F">
        <w:rPr>
          <w:rFonts w:ascii="Arial" w:hAnsi="Arial" w:cs="Arial"/>
          <w:kern w:val="0"/>
          <w:sz w:val="20"/>
          <w:szCs w:val="20"/>
        </w:rPr>
        <w:t>(0.21±0.08)L/kg</w:t>
      </w:r>
      <w:r w:rsidRPr="0087616F">
        <w:rPr>
          <w:rFonts w:ascii="Arial" w:hAnsi="Arial" w:cs="Arial" w:hint="eastAsia"/>
          <w:kern w:val="0"/>
          <w:sz w:val="20"/>
          <w:szCs w:val="20"/>
        </w:rPr>
        <w:t>。药物吸收后主要分布于细胞外液，有</w:t>
      </w:r>
      <w:r w:rsidRPr="0087616F">
        <w:rPr>
          <w:rFonts w:ascii="Arial" w:hAnsi="Arial" w:cs="Arial"/>
          <w:kern w:val="0"/>
          <w:sz w:val="20"/>
          <w:szCs w:val="20"/>
        </w:rPr>
        <w:t>5%-15%</w:t>
      </w:r>
      <w:r w:rsidRPr="0087616F">
        <w:rPr>
          <w:rFonts w:ascii="Arial" w:hAnsi="Arial" w:cs="Arial" w:hint="eastAsia"/>
          <w:kern w:val="0"/>
          <w:sz w:val="20"/>
          <w:szCs w:val="20"/>
        </w:rPr>
        <w:t>的给药量重新分布到各种组织中。药物可在肾脏皮质细胞和内耳液中积蓄。正常婴儿脑脊液中浓度可达同时期血药浓度的</w:t>
      </w:r>
      <w:r w:rsidRPr="0087616F">
        <w:rPr>
          <w:rFonts w:ascii="Arial" w:hAnsi="Arial" w:cs="Arial"/>
          <w:kern w:val="0"/>
          <w:sz w:val="20"/>
          <w:szCs w:val="20"/>
        </w:rPr>
        <w:t>10%-20%</w:t>
      </w:r>
      <w:r w:rsidRPr="0087616F">
        <w:rPr>
          <w:rFonts w:ascii="Arial" w:hAnsi="Arial" w:cs="Arial" w:hint="eastAsia"/>
          <w:kern w:val="0"/>
          <w:sz w:val="20"/>
          <w:szCs w:val="20"/>
        </w:rPr>
        <w:t>，当脑膜有炎症时，可达同期血药浓度的</w:t>
      </w:r>
      <w:r w:rsidRPr="0087616F">
        <w:rPr>
          <w:rFonts w:ascii="Arial" w:hAnsi="Arial" w:cs="Arial"/>
          <w:kern w:val="0"/>
          <w:sz w:val="20"/>
          <w:szCs w:val="20"/>
        </w:rPr>
        <w:t>50%</w:t>
      </w:r>
      <w:r w:rsidRPr="0087616F">
        <w:rPr>
          <w:rFonts w:ascii="Arial" w:hAnsi="Arial" w:cs="Arial" w:hint="eastAsia"/>
          <w:kern w:val="0"/>
          <w:sz w:val="20"/>
          <w:szCs w:val="20"/>
        </w:rPr>
        <w:t>。本药可透过胎盘，在滑膜液中可达治疗浓度；在支气管分泌物、胆汁、房水、心脏心耳组织、心包液、肌肉、脂肪和间质液内的浓度较低。本药蛋白结合率较低，约为</w:t>
      </w:r>
      <w:r w:rsidRPr="0087616F">
        <w:rPr>
          <w:rFonts w:ascii="Arial" w:hAnsi="Arial" w:cs="Arial"/>
          <w:kern w:val="0"/>
          <w:sz w:val="20"/>
          <w:szCs w:val="20"/>
        </w:rPr>
        <w:t>4%</w:t>
      </w:r>
      <w:r w:rsidRPr="0087616F">
        <w:rPr>
          <w:rFonts w:ascii="Arial" w:hAnsi="Arial" w:cs="Arial" w:hint="eastAsia"/>
          <w:kern w:val="0"/>
          <w:sz w:val="20"/>
          <w:szCs w:val="20"/>
        </w:rPr>
        <w:t>。</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kern w:val="0"/>
          <w:sz w:val="20"/>
          <w:szCs w:val="20"/>
        </w:rPr>
        <w:t>药物在体内不代谢，主要经肾小球滤过随尿液排出。</w:t>
      </w:r>
      <w:r w:rsidRPr="0087616F">
        <w:rPr>
          <w:rFonts w:ascii="Arial" w:hAnsi="Arial" w:cs="Arial"/>
          <w:kern w:val="0"/>
          <w:sz w:val="20"/>
          <w:szCs w:val="20"/>
        </w:rPr>
        <w:t>9</w:t>
      </w:r>
      <w:r w:rsidRPr="0087616F">
        <w:rPr>
          <w:rFonts w:ascii="Arial" w:hAnsi="Arial" w:cs="Arial" w:hint="eastAsia"/>
          <w:kern w:val="0"/>
          <w:sz w:val="20"/>
          <w:szCs w:val="20"/>
        </w:rPr>
        <w:t>小时内可排出给药量的</w:t>
      </w:r>
      <w:r w:rsidRPr="0087616F">
        <w:rPr>
          <w:rFonts w:ascii="Arial" w:hAnsi="Arial" w:cs="Arial"/>
          <w:kern w:val="0"/>
          <w:sz w:val="20"/>
          <w:szCs w:val="20"/>
        </w:rPr>
        <w:t>84%-92%</w:t>
      </w:r>
      <w:r w:rsidRPr="0087616F">
        <w:rPr>
          <w:rFonts w:ascii="Arial" w:hAnsi="Arial" w:cs="Arial" w:hint="eastAsia"/>
          <w:kern w:val="0"/>
          <w:sz w:val="20"/>
          <w:szCs w:val="20"/>
        </w:rPr>
        <w:t>；</w:t>
      </w:r>
      <w:r w:rsidRPr="0087616F">
        <w:rPr>
          <w:rFonts w:ascii="Arial" w:hAnsi="Arial" w:cs="Arial"/>
          <w:kern w:val="0"/>
          <w:sz w:val="20"/>
          <w:szCs w:val="20"/>
        </w:rPr>
        <w:t>24</w:t>
      </w:r>
      <w:r w:rsidRPr="0087616F">
        <w:rPr>
          <w:rFonts w:ascii="Arial" w:hAnsi="Arial" w:cs="Arial" w:hint="eastAsia"/>
          <w:kern w:val="0"/>
          <w:sz w:val="20"/>
          <w:szCs w:val="20"/>
        </w:rPr>
        <w:t>小时内可排出</w:t>
      </w:r>
      <w:r w:rsidRPr="0087616F">
        <w:rPr>
          <w:rFonts w:ascii="Arial" w:hAnsi="Arial" w:cs="Arial"/>
          <w:kern w:val="0"/>
          <w:sz w:val="20"/>
          <w:szCs w:val="20"/>
        </w:rPr>
        <w:t>94%-98%</w:t>
      </w:r>
      <w:r w:rsidRPr="0087616F">
        <w:rPr>
          <w:rFonts w:ascii="Arial" w:hAnsi="Arial" w:cs="Arial" w:hint="eastAsia"/>
          <w:kern w:val="0"/>
          <w:sz w:val="20"/>
          <w:szCs w:val="20"/>
        </w:rPr>
        <w:t>，</w:t>
      </w:r>
      <w:r w:rsidRPr="0087616F">
        <w:rPr>
          <w:rFonts w:ascii="Arial" w:hAnsi="Arial" w:cs="Arial"/>
          <w:kern w:val="0"/>
          <w:sz w:val="20"/>
          <w:szCs w:val="20"/>
        </w:rPr>
        <w:t>10-20</w:t>
      </w:r>
      <w:r w:rsidRPr="0087616F">
        <w:rPr>
          <w:rFonts w:ascii="Arial" w:hAnsi="Arial" w:cs="Arial" w:hint="eastAsia"/>
          <w:kern w:val="0"/>
          <w:sz w:val="20"/>
          <w:szCs w:val="20"/>
        </w:rPr>
        <w:t>日内可完全排泄。成人半衰期为</w:t>
      </w:r>
      <w:r w:rsidRPr="0087616F">
        <w:rPr>
          <w:rFonts w:ascii="Arial" w:hAnsi="Arial" w:cs="Arial"/>
          <w:kern w:val="0"/>
          <w:sz w:val="20"/>
          <w:szCs w:val="20"/>
        </w:rPr>
        <w:t>2-2.5</w:t>
      </w:r>
      <w:r w:rsidRPr="0087616F">
        <w:rPr>
          <w:rFonts w:ascii="Arial" w:hAnsi="Arial" w:cs="Arial" w:hint="eastAsia"/>
          <w:kern w:val="0"/>
          <w:sz w:val="20"/>
          <w:szCs w:val="20"/>
        </w:rPr>
        <w:t>小时。血液透析与腹膜透析可从血液中清除相当量的药物。</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b/>
          <w:bCs/>
          <w:kern w:val="0"/>
          <w:sz w:val="20"/>
          <w:szCs w:val="20"/>
        </w:rPr>
        <w:t>遗传、生殖毒性与致癌性</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微软雅黑" w:eastAsia="微软雅黑" w:hAnsi="微软雅黑" w:cs="微软雅黑" w:hint="eastAsia"/>
          <w:kern w:val="0"/>
          <w:sz w:val="20"/>
          <w:szCs w:val="20"/>
        </w:rPr>
        <w:t>◆</w:t>
      </w:r>
      <w:r w:rsidRPr="0087616F">
        <w:rPr>
          <w:rFonts w:ascii="Arial" w:hAnsi="Arial" w:cs="Arial" w:hint="eastAsia"/>
          <w:kern w:val="0"/>
          <w:sz w:val="20"/>
          <w:szCs w:val="20"/>
        </w:rPr>
        <w:t>生殖毒性</w:t>
      </w:r>
      <w:r w:rsidRPr="0087616F">
        <w:rPr>
          <w:rFonts w:ascii="Arial" w:hAnsi="Arial" w:cs="Arial"/>
          <w:kern w:val="0"/>
          <w:sz w:val="20"/>
          <w:szCs w:val="20"/>
        </w:rPr>
        <w:t xml:space="preserve">  </w:t>
      </w:r>
      <w:r w:rsidRPr="0087616F">
        <w:rPr>
          <w:rFonts w:ascii="Arial" w:hAnsi="Arial" w:cs="Arial" w:hint="eastAsia"/>
          <w:kern w:val="0"/>
          <w:sz w:val="20"/>
          <w:szCs w:val="20"/>
        </w:rPr>
        <w:t>动物试验中，给予大鼠人用日剂量的</w:t>
      </w:r>
      <w:r w:rsidRPr="0087616F">
        <w:rPr>
          <w:rFonts w:ascii="Arial" w:hAnsi="Arial" w:cs="Arial"/>
          <w:kern w:val="0"/>
          <w:sz w:val="20"/>
          <w:szCs w:val="20"/>
        </w:rPr>
        <w:t>4</w:t>
      </w:r>
      <w:r w:rsidRPr="0087616F">
        <w:rPr>
          <w:rFonts w:ascii="Arial" w:hAnsi="Arial" w:cs="Arial" w:hint="eastAsia"/>
          <w:kern w:val="0"/>
          <w:sz w:val="20"/>
          <w:szCs w:val="20"/>
        </w:rPr>
        <w:t>倍对其生殖力无损害。</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b/>
          <w:bCs/>
          <w:kern w:val="0"/>
          <w:sz w:val="20"/>
          <w:szCs w:val="20"/>
        </w:rPr>
        <w:t>【制剂与规格】</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kern w:val="0"/>
          <w:sz w:val="20"/>
          <w:szCs w:val="20"/>
        </w:rPr>
        <w:t>硫酸阿米卡星注射液</w:t>
      </w:r>
      <w:r w:rsidRPr="0087616F">
        <w:rPr>
          <w:rFonts w:ascii="Arial" w:hAnsi="Arial" w:cs="Arial"/>
          <w:kern w:val="0"/>
          <w:sz w:val="20"/>
          <w:szCs w:val="20"/>
        </w:rPr>
        <w:t>(</w:t>
      </w:r>
      <w:r w:rsidRPr="0087616F">
        <w:rPr>
          <w:rFonts w:ascii="Arial" w:hAnsi="Arial" w:cs="Arial" w:hint="eastAsia"/>
          <w:kern w:val="0"/>
          <w:sz w:val="20"/>
          <w:szCs w:val="20"/>
        </w:rPr>
        <w:t>每</w:t>
      </w:r>
      <w:r w:rsidRPr="0087616F">
        <w:rPr>
          <w:rFonts w:ascii="Arial" w:hAnsi="Arial" w:cs="Arial"/>
          <w:kern w:val="0"/>
          <w:sz w:val="20"/>
          <w:szCs w:val="20"/>
        </w:rPr>
        <w:t>100mg</w:t>
      </w:r>
      <w:r w:rsidRPr="0087616F">
        <w:rPr>
          <w:rFonts w:ascii="Arial" w:hAnsi="Arial" w:cs="Arial" w:hint="eastAsia"/>
          <w:kern w:val="0"/>
          <w:sz w:val="20"/>
          <w:szCs w:val="20"/>
        </w:rPr>
        <w:t>相当于</w:t>
      </w:r>
      <w:r w:rsidRPr="0087616F">
        <w:rPr>
          <w:rFonts w:ascii="Arial" w:hAnsi="Arial" w:cs="Arial"/>
          <w:kern w:val="0"/>
          <w:sz w:val="20"/>
          <w:szCs w:val="20"/>
        </w:rPr>
        <w:t>10</w:t>
      </w:r>
      <w:r w:rsidRPr="0087616F">
        <w:rPr>
          <w:rFonts w:ascii="Arial" w:hAnsi="Arial" w:cs="Arial" w:hint="eastAsia"/>
          <w:kern w:val="0"/>
          <w:sz w:val="20"/>
          <w:szCs w:val="20"/>
        </w:rPr>
        <w:t>万</w:t>
      </w:r>
      <w:r w:rsidRPr="0087616F">
        <w:rPr>
          <w:rFonts w:ascii="Arial" w:hAnsi="Arial" w:cs="Arial"/>
          <w:kern w:val="0"/>
          <w:sz w:val="20"/>
          <w:szCs w:val="20"/>
        </w:rPr>
        <w:t>U</w:t>
      </w:r>
      <w:r w:rsidRPr="0087616F">
        <w:rPr>
          <w:rFonts w:ascii="Arial" w:hAnsi="Arial" w:cs="Arial" w:hint="eastAsia"/>
          <w:kern w:val="0"/>
          <w:sz w:val="20"/>
          <w:szCs w:val="20"/>
        </w:rPr>
        <w:t>，下同</w:t>
      </w:r>
      <w:r w:rsidRPr="0087616F">
        <w:rPr>
          <w:rFonts w:ascii="Arial" w:hAnsi="Arial" w:cs="Arial"/>
          <w:kern w:val="0"/>
          <w:sz w:val="20"/>
          <w:szCs w:val="20"/>
        </w:rPr>
        <w:t>)  (1)1ml:100mg</w:t>
      </w:r>
      <w:r w:rsidRPr="0087616F">
        <w:rPr>
          <w:rFonts w:ascii="Arial" w:hAnsi="Arial" w:cs="Arial" w:hint="eastAsia"/>
          <w:kern w:val="0"/>
          <w:sz w:val="20"/>
          <w:szCs w:val="20"/>
        </w:rPr>
        <w:t>。</w:t>
      </w:r>
      <w:r w:rsidRPr="0087616F">
        <w:rPr>
          <w:rFonts w:ascii="Arial" w:hAnsi="Arial" w:cs="Arial"/>
          <w:kern w:val="0"/>
          <w:sz w:val="20"/>
          <w:szCs w:val="20"/>
        </w:rPr>
        <w:t>(2)2ml:200mg</w:t>
      </w:r>
      <w:r w:rsidRPr="0087616F">
        <w:rPr>
          <w:rFonts w:ascii="Arial" w:hAnsi="Arial" w:cs="Arial" w:hint="eastAsia"/>
          <w:kern w:val="0"/>
          <w:sz w:val="20"/>
          <w:szCs w:val="20"/>
        </w:rPr>
        <w:t>。</w:t>
      </w:r>
      <w:r w:rsidRPr="0087616F">
        <w:rPr>
          <w:rFonts w:ascii="Arial" w:hAnsi="Arial" w:cs="Arial"/>
          <w:kern w:val="0"/>
          <w:sz w:val="20"/>
          <w:szCs w:val="20"/>
        </w:rPr>
        <w:t>(3)100ml:200mg</w:t>
      </w:r>
      <w:r w:rsidRPr="0087616F">
        <w:rPr>
          <w:rFonts w:ascii="Arial" w:hAnsi="Arial" w:cs="Arial" w:hint="eastAsia"/>
          <w:kern w:val="0"/>
          <w:sz w:val="20"/>
          <w:szCs w:val="20"/>
        </w:rPr>
        <w:t>。</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kern w:val="0"/>
          <w:sz w:val="20"/>
          <w:szCs w:val="20"/>
        </w:rPr>
        <w:t>注射用硫酸阿米卡星</w:t>
      </w:r>
      <w:r w:rsidRPr="0087616F">
        <w:rPr>
          <w:rFonts w:ascii="Arial" w:hAnsi="Arial" w:cs="Arial"/>
          <w:kern w:val="0"/>
          <w:sz w:val="20"/>
          <w:szCs w:val="20"/>
        </w:rPr>
        <w:t xml:space="preserve">  (1)200mg</w:t>
      </w:r>
      <w:r w:rsidRPr="0087616F">
        <w:rPr>
          <w:rFonts w:ascii="Arial" w:hAnsi="Arial" w:cs="Arial" w:hint="eastAsia"/>
          <w:kern w:val="0"/>
          <w:sz w:val="20"/>
          <w:szCs w:val="20"/>
        </w:rPr>
        <w:t>。</w:t>
      </w:r>
      <w:r w:rsidRPr="0087616F">
        <w:rPr>
          <w:rFonts w:ascii="Arial" w:hAnsi="Arial" w:cs="Arial"/>
          <w:kern w:val="0"/>
          <w:sz w:val="20"/>
          <w:szCs w:val="20"/>
        </w:rPr>
        <w:t>(2)600mg</w:t>
      </w:r>
      <w:r w:rsidRPr="0087616F">
        <w:rPr>
          <w:rFonts w:ascii="Arial" w:hAnsi="Arial" w:cs="Arial" w:hint="eastAsia"/>
          <w:kern w:val="0"/>
          <w:sz w:val="20"/>
          <w:szCs w:val="20"/>
        </w:rPr>
        <w:t>。</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kern w:val="0"/>
          <w:sz w:val="20"/>
          <w:szCs w:val="20"/>
        </w:rPr>
        <w:t>硫酸阿米卡星氯化钠注射液</w:t>
      </w:r>
      <w:r w:rsidRPr="0087616F">
        <w:rPr>
          <w:rFonts w:ascii="Arial" w:hAnsi="Arial" w:cs="Arial"/>
          <w:kern w:val="0"/>
          <w:sz w:val="20"/>
          <w:szCs w:val="20"/>
        </w:rPr>
        <w:t xml:space="preserve">  (1)100ml(</w:t>
      </w:r>
      <w:r w:rsidRPr="0087616F">
        <w:rPr>
          <w:rFonts w:ascii="Arial" w:hAnsi="Arial" w:cs="Arial" w:hint="eastAsia"/>
          <w:kern w:val="0"/>
          <w:sz w:val="20"/>
          <w:szCs w:val="20"/>
        </w:rPr>
        <w:t>阿米卡星</w:t>
      </w:r>
      <w:r w:rsidRPr="0087616F">
        <w:rPr>
          <w:rFonts w:ascii="Arial" w:hAnsi="Arial" w:cs="Arial"/>
          <w:kern w:val="0"/>
          <w:sz w:val="20"/>
          <w:szCs w:val="20"/>
        </w:rPr>
        <w:t>200mg</w:t>
      </w:r>
      <w:r w:rsidRPr="0087616F">
        <w:rPr>
          <w:rFonts w:ascii="Arial" w:hAnsi="Arial" w:cs="Arial" w:hint="eastAsia"/>
          <w:kern w:val="0"/>
          <w:sz w:val="20"/>
          <w:szCs w:val="20"/>
        </w:rPr>
        <w:t>、氯化钠</w:t>
      </w:r>
      <w:r w:rsidRPr="0087616F">
        <w:rPr>
          <w:rFonts w:ascii="Arial" w:hAnsi="Arial" w:cs="Arial"/>
          <w:kern w:val="0"/>
          <w:sz w:val="20"/>
          <w:szCs w:val="20"/>
        </w:rPr>
        <w:t>850mg)</w:t>
      </w:r>
      <w:r w:rsidRPr="0087616F">
        <w:rPr>
          <w:rFonts w:ascii="Arial" w:hAnsi="Arial" w:cs="Arial" w:hint="eastAsia"/>
          <w:kern w:val="0"/>
          <w:sz w:val="20"/>
          <w:szCs w:val="20"/>
        </w:rPr>
        <w:t>。</w:t>
      </w:r>
      <w:r w:rsidRPr="0087616F">
        <w:rPr>
          <w:rFonts w:ascii="Arial" w:hAnsi="Arial" w:cs="Arial"/>
          <w:kern w:val="0"/>
          <w:sz w:val="20"/>
          <w:szCs w:val="20"/>
        </w:rPr>
        <w:t>(2)100ml(</w:t>
      </w:r>
      <w:r w:rsidRPr="0087616F">
        <w:rPr>
          <w:rFonts w:ascii="Arial" w:hAnsi="Arial" w:cs="Arial" w:hint="eastAsia"/>
          <w:kern w:val="0"/>
          <w:sz w:val="20"/>
          <w:szCs w:val="20"/>
        </w:rPr>
        <w:t>阿米卡星</w:t>
      </w:r>
      <w:r w:rsidRPr="0087616F">
        <w:rPr>
          <w:rFonts w:ascii="Arial" w:hAnsi="Arial" w:cs="Arial"/>
          <w:kern w:val="0"/>
          <w:sz w:val="20"/>
          <w:szCs w:val="20"/>
        </w:rPr>
        <w:t>200mg</w:t>
      </w:r>
      <w:r w:rsidRPr="0087616F">
        <w:rPr>
          <w:rFonts w:ascii="Arial" w:hAnsi="Arial" w:cs="Arial" w:hint="eastAsia"/>
          <w:kern w:val="0"/>
          <w:sz w:val="20"/>
          <w:szCs w:val="20"/>
        </w:rPr>
        <w:t>、氯化钠</w:t>
      </w:r>
      <w:r w:rsidRPr="0087616F">
        <w:rPr>
          <w:rFonts w:ascii="Arial" w:hAnsi="Arial" w:cs="Arial"/>
          <w:kern w:val="0"/>
          <w:sz w:val="20"/>
          <w:szCs w:val="20"/>
        </w:rPr>
        <w:t>900mg)</w:t>
      </w:r>
      <w:r w:rsidRPr="0087616F">
        <w:rPr>
          <w:rFonts w:ascii="Arial" w:hAnsi="Arial" w:cs="Arial" w:hint="eastAsia"/>
          <w:kern w:val="0"/>
          <w:sz w:val="20"/>
          <w:szCs w:val="20"/>
        </w:rPr>
        <w:t>。</w:t>
      </w:r>
      <w:r w:rsidRPr="0087616F">
        <w:rPr>
          <w:rFonts w:ascii="Arial" w:hAnsi="Arial" w:cs="Arial"/>
          <w:kern w:val="0"/>
          <w:sz w:val="20"/>
          <w:szCs w:val="20"/>
        </w:rPr>
        <w:t>(3)200ml(</w:t>
      </w:r>
      <w:r w:rsidRPr="0087616F">
        <w:rPr>
          <w:rFonts w:ascii="Arial" w:hAnsi="Arial" w:cs="Arial" w:hint="eastAsia"/>
          <w:kern w:val="0"/>
          <w:sz w:val="20"/>
          <w:szCs w:val="20"/>
        </w:rPr>
        <w:t>阿米卡星</w:t>
      </w:r>
      <w:r w:rsidRPr="0087616F">
        <w:rPr>
          <w:rFonts w:ascii="Arial" w:hAnsi="Arial" w:cs="Arial"/>
          <w:kern w:val="0"/>
          <w:sz w:val="20"/>
          <w:szCs w:val="20"/>
        </w:rPr>
        <w:t>400mg</w:t>
      </w:r>
      <w:r w:rsidRPr="0087616F">
        <w:rPr>
          <w:rFonts w:ascii="Arial" w:hAnsi="Arial" w:cs="Arial" w:hint="eastAsia"/>
          <w:kern w:val="0"/>
          <w:sz w:val="20"/>
          <w:szCs w:val="20"/>
        </w:rPr>
        <w:t>、氯化钠</w:t>
      </w:r>
      <w:smartTag w:uri="urn:schemas-microsoft-com:office:smarttags" w:element="chmetcnv">
        <w:smartTagPr>
          <w:attr w:name="TCSC" w:val="0"/>
          <w:attr w:name="NumberType" w:val="1"/>
          <w:attr w:name="Negative" w:val="False"/>
          <w:attr w:name="HasSpace" w:val="False"/>
          <w:attr w:name="SourceValue" w:val="1.7"/>
          <w:attr w:name="UnitName" w:val="g"/>
        </w:smartTagPr>
        <w:r w:rsidRPr="0087616F">
          <w:rPr>
            <w:rFonts w:ascii="Arial" w:hAnsi="Arial" w:cs="Arial"/>
            <w:kern w:val="0"/>
            <w:sz w:val="20"/>
            <w:szCs w:val="20"/>
          </w:rPr>
          <w:t>1.7g</w:t>
        </w:r>
      </w:smartTag>
      <w:r w:rsidRPr="0087616F">
        <w:rPr>
          <w:rFonts w:ascii="Arial" w:hAnsi="Arial" w:cs="Arial"/>
          <w:kern w:val="0"/>
          <w:sz w:val="20"/>
          <w:szCs w:val="20"/>
        </w:rPr>
        <w:t>)</w:t>
      </w:r>
      <w:r w:rsidRPr="0087616F">
        <w:rPr>
          <w:rFonts w:ascii="Arial" w:hAnsi="Arial" w:cs="Arial" w:hint="eastAsia"/>
          <w:kern w:val="0"/>
          <w:sz w:val="20"/>
          <w:szCs w:val="20"/>
        </w:rPr>
        <w:t>。</w:t>
      </w:r>
      <w:r w:rsidRPr="0087616F">
        <w:rPr>
          <w:rFonts w:ascii="Arial" w:hAnsi="Arial" w:cs="Arial"/>
          <w:kern w:val="0"/>
          <w:sz w:val="20"/>
          <w:szCs w:val="20"/>
        </w:rPr>
        <w:t>(4)200ml(</w:t>
      </w:r>
      <w:r w:rsidRPr="0087616F">
        <w:rPr>
          <w:rFonts w:ascii="Arial" w:hAnsi="Arial" w:cs="Arial" w:hint="eastAsia"/>
          <w:kern w:val="0"/>
          <w:sz w:val="20"/>
          <w:szCs w:val="20"/>
        </w:rPr>
        <w:t>阿米卡星</w:t>
      </w:r>
      <w:r w:rsidRPr="0087616F">
        <w:rPr>
          <w:rFonts w:ascii="Arial" w:hAnsi="Arial" w:cs="Arial"/>
          <w:kern w:val="0"/>
          <w:sz w:val="20"/>
          <w:szCs w:val="20"/>
        </w:rPr>
        <w:t>400mg</w:t>
      </w:r>
      <w:r w:rsidRPr="0087616F">
        <w:rPr>
          <w:rFonts w:ascii="Arial" w:hAnsi="Arial" w:cs="Arial" w:hint="eastAsia"/>
          <w:kern w:val="0"/>
          <w:sz w:val="20"/>
          <w:szCs w:val="20"/>
        </w:rPr>
        <w:t>、氯化钠</w:t>
      </w:r>
      <w:smartTag w:uri="urn:schemas-microsoft-com:office:smarttags" w:element="chmetcnv">
        <w:smartTagPr>
          <w:attr w:name="TCSC" w:val="0"/>
          <w:attr w:name="NumberType" w:val="1"/>
          <w:attr w:name="Negative" w:val="False"/>
          <w:attr w:name="HasSpace" w:val="False"/>
          <w:attr w:name="SourceValue" w:val="1.8"/>
          <w:attr w:name="UnitName" w:val="g"/>
        </w:smartTagPr>
        <w:r w:rsidRPr="0087616F">
          <w:rPr>
            <w:rFonts w:ascii="Arial" w:hAnsi="Arial" w:cs="Arial"/>
            <w:kern w:val="0"/>
            <w:sz w:val="20"/>
            <w:szCs w:val="20"/>
          </w:rPr>
          <w:t>1.8g</w:t>
        </w:r>
      </w:smartTag>
      <w:r w:rsidRPr="0087616F">
        <w:rPr>
          <w:rFonts w:ascii="Arial" w:hAnsi="Arial" w:cs="Arial"/>
          <w:kern w:val="0"/>
          <w:sz w:val="20"/>
          <w:szCs w:val="20"/>
        </w:rPr>
        <w:t>)</w:t>
      </w:r>
      <w:r w:rsidRPr="0087616F">
        <w:rPr>
          <w:rFonts w:ascii="Arial" w:hAnsi="Arial" w:cs="Arial" w:hint="eastAsia"/>
          <w:kern w:val="0"/>
          <w:sz w:val="20"/>
          <w:szCs w:val="20"/>
        </w:rPr>
        <w:t>。</w:t>
      </w:r>
      <w:r w:rsidRPr="0087616F">
        <w:rPr>
          <w:rFonts w:ascii="Arial" w:hAnsi="Arial" w:cs="Arial"/>
          <w:kern w:val="0"/>
          <w:sz w:val="20"/>
          <w:szCs w:val="20"/>
        </w:rPr>
        <w:t>(5)250ml(</w:t>
      </w:r>
      <w:r w:rsidRPr="0087616F">
        <w:rPr>
          <w:rFonts w:ascii="Arial" w:hAnsi="Arial" w:cs="Arial" w:hint="eastAsia"/>
          <w:kern w:val="0"/>
          <w:sz w:val="20"/>
          <w:szCs w:val="20"/>
        </w:rPr>
        <w:t>阿米卡星</w:t>
      </w:r>
      <w:r w:rsidRPr="0087616F">
        <w:rPr>
          <w:rFonts w:ascii="Arial" w:hAnsi="Arial" w:cs="Arial"/>
          <w:kern w:val="0"/>
          <w:sz w:val="20"/>
          <w:szCs w:val="20"/>
        </w:rPr>
        <w:t>500mg</w:t>
      </w:r>
      <w:r w:rsidRPr="0087616F">
        <w:rPr>
          <w:rFonts w:ascii="Arial" w:hAnsi="Arial" w:cs="Arial" w:hint="eastAsia"/>
          <w:kern w:val="0"/>
          <w:sz w:val="20"/>
          <w:szCs w:val="20"/>
        </w:rPr>
        <w:t>、氯化钠</w:t>
      </w:r>
      <w:smartTag w:uri="urn:schemas-microsoft-com:office:smarttags" w:element="chmetcnv">
        <w:smartTagPr>
          <w:attr w:name="TCSC" w:val="0"/>
          <w:attr w:name="NumberType" w:val="1"/>
          <w:attr w:name="Negative" w:val="False"/>
          <w:attr w:name="HasSpace" w:val="False"/>
          <w:attr w:name="SourceValue" w:val="2.125"/>
          <w:attr w:name="UnitName" w:val="g"/>
        </w:smartTagPr>
        <w:r w:rsidRPr="0087616F">
          <w:rPr>
            <w:rFonts w:ascii="Arial" w:hAnsi="Arial" w:cs="Arial"/>
            <w:kern w:val="0"/>
            <w:sz w:val="20"/>
            <w:szCs w:val="20"/>
          </w:rPr>
          <w:t>2.125g</w:t>
        </w:r>
      </w:smartTag>
      <w:r w:rsidRPr="0087616F">
        <w:rPr>
          <w:rFonts w:ascii="Arial" w:hAnsi="Arial" w:cs="Arial"/>
          <w:kern w:val="0"/>
          <w:sz w:val="20"/>
          <w:szCs w:val="20"/>
        </w:rPr>
        <w:t>)</w:t>
      </w:r>
      <w:r w:rsidRPr="0087616F">
        <w:rPr>
          <w:rFonts w:ascii="Arial" w:hAnsi="Arial" w:cs="Arial" w:hint="eastAsia"/>
          <w:kern w:val="0"/>
          <w:sz w:val="20"/>
          <w:szCs w:val="20"/>
        </w:rPr>
        <w:t>。</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b/>
          <w:bCs/>
          <w:kern w:val="0"/>
          <w:sz w:val="20"/>
          <w:szCs w:val="20"/>
        </w:rPr>
        <w:t>【贮藏】</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kern w:val="0"/>
          <w:sz w:val="20"/>
          <w:szCs w:val="20"/>
        </w:rPr>
        <w:t>注射液：密闭，在凉暗处</w:t>
      </w:r>
      <w:r w:rsidRPr="0087616F">
        <w:rPr>
          <w:rFonts w:ascii="Arial" w:hAnsi="Arial" w:cs="Arial"/>
          <w:kern w:val="0"/>
          <w:sz w:val="20"/>
          <w:szCs w:val="20"/>
        </w:rPr>
        <w:t>(</w:t>
      </w:r>
      <w:r w:rsidRPr="0087616F">
        <w:rPr>
          <w:rFonts w:ascii="Arial" w:hAnsi="Arial" w:cs="Arial" w:hint="eastAsia"/>
          <w:kern w:val="0"/>
          <w:sz w:val="20"/>
          <w:szCs w:val="20"/>
        </w:rPr>
        <w:t>避光并不超过</w:t>
      </w:r>
      <w:smartTag w:uri="urn:schemas-microsoft-com:office:smarttags" w:element="chmetcnv">
        <w:smartTagPr>
          <w:attr w:name="TCSC" w:val="0"/>
          <w:attr w:name="NumberType" w:val="1"/>
          <w:attr w:name="Negative" w:val="False"/>
          <w:attr w:name="HasSpace" w:val="False"/>
          <w:attr w:name="SourceValue" w:val="20"/>
        </w:smartTagPr>
        <w:r w:rsidRPr="0087616F">
          <w:rPr>
            <w:rFonts w:ascii="Arial" w:hAnsi="Arial" w:cs="Arial"/>
            <w:kern w:val="0"/>
            <w:sz w:val="20"/>
            <w:szCs w:val="20"/>
          </w:rPr>
          <w:t>20</w:t>
        </w:r>
        <w:r w:rsidRPr="0087616F">
          <w:rPr>
            <w:rFonts w:ascii="微软雅黑" w:eastAsia="微软雅黑" w:hAnsi="微软雅黑" w:cs="微软雅黑" w:hint="eastAsia"/>
            <w:kern w:val="0"/>
            <w:sz w:val="20"/>
            <w:szCs w:val="20"/>
          </w:rPr>
          <w:t>℃</w:t>
        </w:r>
      </w:smartTag>
      <w:r w:rsidRPr="0087616F">
        <w:rPr>
          <w:rFonts w:ascii="Arial" w:hAnsi="Arial" w:cs="Arial"/>
          <w:kern w:val="0"/>
          <w:sz w:val="20"/>
          <w:szCs w:val="20"/>
        </w:rPr>
        <w:t>)</w:t>
      </w:r>
      <w:r w:rsidRPr="0087616F">
        <w:rPr>
          <w:rFonts w:ascii="Arial" w:hAnsi="Arial" w:cs="Arial" w:hint="eastAsia"/>
          <w:kern w:val="0"/>
          <w:sz w:val="20"/>
          <w:szCs w:val="20"/>
        </w:rPr>
        <w:t>保存。</w:t>
      </w:r>
    </w:p>
    <w:p w:rsidR="00EE0905" w:rsidRPr="0087616F" w:rsidRDefault="00EE0905" w:rsidP="0087616F">
      <w:pPr>
        <w:widowControl/>
        <w:spacing w:before="150" w:after="150" w:line="336" w:lineRule="auto"/>
        <w:jc w:val="left"/>
        <w:rPr>
          <w:rFonts w:ascii="Arial" w:hAnsi="Arial" w:cs="Arial"/>
          <w:kern w:val="0"/>
          <w:sz w:val="20"/>
          <w:szCs w:val="20"/>
        </w:rPr>
      </w:pPr>
      <w:r w:rsidRPr="0087616F">
        <w:rPr>
          <w:rFonts w:ascii="Arial" w:hAnsi="Arial" w:cs="Arial" w:hint="eastAsia"/>
          <w:kern w:val="0"/>
          <w:sz w:val="20"/>
          <w:szCs w:val="20"/>
        </w:rPr>
        <w:t>粉针剂：密闭，在干燥处保存。</w:t>
      </w:r>
    </w:p>
    <w:p w:rsidR="00EE0905" w:rsidRPr="0087616F" w:rsidRDefault="00EE0905" w:rsidP="0087616F">
      <w:pPr>
        <w:widowControl/>
        <w:jc w:val="left"/>
        <w:rPr>
          <w:rFonts w:ascii="Arial" w:hAnsi="Arial" w:cs="Arial"/>
          <w:kern w:val="0"/>
          <w:sz w:val="20"/>
          <w:szCs w:val="20"/>
        </w:rPr>
      </w:pPr>
    </w:p>
    <w:p w:rsidR="00EE0905" w:rsidRDefault="00EE0905"/>
    <w:sectPr w:rsidR="00EE0905" w:rsidSect="00FB1C5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96F70"/>
    <w:rsid w:val="00096F70"/>
    <w:rsid w:val="001D5893"/>
    <w:rsid w:val="00250A97"/>
    <w:rsid w:val="0048715B"/>
    <w:rsid w:val="004B3C60"/>
    <w:rsid w:val="00792049"/>
    <w:rsid w:val="00866ECD"/>
    <w:rsid w:val="0087616F"/>
    <w:rsid w:val="00A7422B"/>
    <w:rsid w:val="00C36CEF"/>
    <w:rsid w:val="00EE0905"/>
    <w:rsid w:val="00FB1C5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C5C"/>
    <w:pPr>
      <w:widowControl w:val="0"/>
      <w:jc w:val="both"/>
    </w:pPr>
  </w:style>
  <w:style w:type="paragraph" w:styleId="Heading2">
    <w:name w:val="heading 2"/>
    <w:basedOn w:val="Normal"/>
    <w:next w:val="Normal"/>
    <w:link w:val="Heading2Char"/>
    <w:uiPriority w:val="99"/>
    <w:qFormat/>
    <w:rsid w:val="00792049"/>
    <w:pPr>
      <w:keepNext/>
      <w:keepLines/>
      <w:spacing w:before="260" w:after="260" w:line="415" w:lineRule="auto"/>
      <w:outlineLvl w:val="1"/>
    </w:pPr>
    <w:rPr>
      <w:rFonts w:ascii="Cambria" w:hAnsi="Cambria"/>
      <w:b/>
      <w:bCs/>
      <w:kern w:val="0"/>
      <w:sz w:val="32"/>
      <w:szCs w:val="32"/>
    </w:rPr>
  </w:style>
  <w:style w:type="paragraph" w:styleId="Heading3">
    <w:name w:val="heading 3"/>
    <w:basedOn w:val="Normal"/>
    <w:next w:val="Normal"/>
    <w:link w:val="Heading3Char"/>
    <w:uiPriority w:val="99"/>
    <w:qFormat/>
    <w:rsid w:val="00792049"/>
    <w:pPr>
      <w:keepNext/>
      <w:keepLines/>
      <w:spacing w:before="260" w:after="260" w:line="415" w:lineRule="auto"/>
      <w:outlineLvl w:val="2"/>
    </w:pPr>
    <w:rPr>
      <w:b/>
      <w:bCs/>
      <w:kern w:val="0"/>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792049"/>
    <w:rPr>
      <w:rFonts w:ascii="Cambria" w:hAnsi="Cambria" w:cs="Times New Roman"/>
      <w:b/>
      <w:sz w:val="32"/>
    </w:rPr>
  </w:style>
  <w:style w:type="character" w:customStyle="1" w:styleId="Heading3Char">
    <w:name w:val="Heading 3 Char"/>
    <w:basedOn w:val="DefaultParagraphFont"/>
    <w:link w:val="Heading3"/>
    <w:uiPriority w:val="99"/>
    <w:locked/>
    <w:rsid w:val="00792049"/>
    <w:rPr>
      <w:rFonts w:ascii="Calibri" w:hAnsi="Calibri" w:cs="Times New Roman"/>
      <w:b/>
      <w:sz w:val="32"/>
    </w:rPr>
  </w:style>
</w:styles>
</file>

<file path=word/webSettings.xml><?xml version="1.0" encoding="utf-8"?>
<w:webSettings xmlns:r="http://schemas.openxmlformats.org/officeDocument/2006/relationships" xmlns:w="http://schemas.openxmlformats.org/wordprocessingml/2006/main">
  <w:divs>
    <w:div w:id="309556280">
      <w:marLeft w:val="0"/>
      <w:marRight w:val="0"/>
      <w:marTop w:val="0"/>
      <w:marBottom w:val="0"/>
      <w:divBdr>
        <w:top w:val="none" w:sz="0" w:space="0" w:color="auto"/>
        <w:left w:val="none" w:sz="0" w:space="0" w:color="auto"/>
        <w:bottom w:val="none" w:sz="0" w:space="0" w:color="auto"/>
        <w:right w:val="none" w:sz="0" w:space="0" w:color="auto"/>
      </w:divBdr>
      <w:divsChild>
        <w:div w:id="309556283">
          <w:marLeft w:val="0"/>
          <w:marRight w:val="0"/>
          <w:marTop w:val="0"/>
          <w:marBottom w:val="0"/>
          <w:divBdr>
            <w:top w:val="none" w:sz="0" w:space="0" w:color="auto"/>
            <w:left w:val="none" w:sz="0" w:space="0" w:color="auto"/>
            <w:bottom w:val="none" w:sz="0" w:space="0" w:color="auto"/>
            <w:right w:val="none" w:sz="0" w:space="0" w:color="auto"/>
          </w:divBdr>
          <w:divsChild>
            <w:div w:id="309556282">
              <w:marLeft w:val="0"/>
              <w:marRight w:val="0"/>
              <w:marTop w:val="0"/>
              <w:marBottom w:val="0"/>
              <w:divBdr>
                <w:top w:val="none" w:sz="0" w:space="0" w:color="auto"/>
                <w:left w:val="none" w:sz="0" w:space="0" w:color="auto"/>
                <w:bottom w:val="none" w:sz="0" w:space="0" w:color="auto"/>
                <w:right w:val="none" w:sz="0" w:space="0" w:color="auto"/>
              </w:divBdr>
              <w:divsChild>
                <w:div w:id="309556279">
                  <w:marLeft w:val="450"/>
                  <w:marRight w:val="900"/>
                  <w:marTop w:val="450"/>
                  <w:marBottom w:val="450"/>
                  <w:divBdr>
                    <w:top w:val="none" w:sz="0" w:space="0" w:color="auto"/>
                    <w:left w:val="none" w:sz="0" w:space="0" w:color="auto"/>
                    <w:bottom w:val="none" w:sz="0" w:space="0" w:color="auto"/>
                    <w:right w:val="none" w:sz="0" w:space="0" w:color="auto"/>
                  </w:divBdr>
                  <w:divsChild>
                    <w:div w:id="309556278">
                      <w:marLeft w:val="0"/>
                      <w:marRight w:val="0"/>
                      <w:marTop w:val="480"/>
                      <w:marBottom w:val="480"/>
                      <w:divBdr>
                        <w:top w:val="none" w:sz="0" w:space="0" w:color="auto"/>
                        <w:left w:val="none" w:sz="0" w:space="0" w:color="auto"/>
                        <w:bottom w:val="none" w:sz="0" w:space="0" w:color="auto"/>
                        <w:right w:val="none" w:sz="0" w:space="0" w:color="auto"/>
                      </w:divBdr>
                    </w:div>
                    <w:div w:id="309556281">
                      <w:marLeft w:val="0"/>
                      <w:marRight w:val="0"/>
                      <w:marTop w:val="0"/>
                      <w:marBottom w:val="0"/>
                      <w:divBdr>
                        <w:top w:val="none" w:sz="0" w:space="0" w:color="auto"/>
                        <w:left w:val="none" w:sz="0" w:space="0" w:color="auto"/>
                        <w:bottom w:val="none" w:sz="0" w:space="0" w:color="auto"/>
                        <w:right w:val="none" w:sz="0" w:space="0" w:color="auto"/>
                      </w:divBdr>
                      <w:divsChild>
                        <w:div w:id="309556286">
                          <w:marLeft w:val="0"/>
                          <w:marRight w:val="0"/>
                          <w:marTop w:val="0"/>
                          <w:marBottom w:val="0"/>
                          <w:divBdr>
                            <w:top w:val="none" w:sz="0" w:space="0" w:color="auto"/>
                            <w:left w:val="none" w:sz="0" w:space="0" w:color="auto"/>
                            <w:bottom w:val="none" w:sz="0" w:space="0" w:color="auto"/>
                            <w:right w:val="none" w:sz="0" w:space="0" w:color="auto"/>
                          </w:divBdr>
                        </w:div>
                      </w:divsChild>
                    </w:div>
                    <w:div w:id="309556284">
                      <w:marLeft w:val="0"/>
                      <w:marRight w:val="0"/>
                      <w:marTop w:val="0"/>
                      <w:marBottom w:val="0"/>
                      <w:divBdr>
                        <w:top w:val="none" w:sz="0" w:space="0" w:color="auto"/>
                        <w:left w:val="none" w:sz="0" w:space="0" w:color="auto"/>
                        <w:bottom w:val="none" w:sz="0" w:space="0" w:color="auto"/>
                        <w:right w:val="none" w:sz="0" w:space="0" w:color="auto"/>
                      </w:divBdr>
                    </w:div>
                    <w:div w:id="30955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10</Pages>
  <Words>822</Words>
  <Characters>4691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bch</cp:lastModifiedBy>
  <cp:revision>4</cp:revision>
  <dcterms:created xsi:type="dcterms:W3CDTF">2015-02-09T02:03:00Z</dcterms:created>
  <dcterms:modified xsi:type="dcterms:W3CDTF">2015-07-28T05:36:00Z</dcterms:modified>
</cp:coreProperties>
</file>