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442" w:rsidRPr="00381D46" w:rsidRDefault="002B5442" w:rsidP="00381D46">
      <w:pPr>
        <w:widowControl/>
        <w:jc w:val="left"/>
        <w:rPr>
          <w:rFonts w:ascii="Arial" w:hAnsi="Arial" w:cs="Arial"/>
          <w:b/>
          <w:bCs/>
          <w:kern w:val="0"/>
          <w:sz w:val="20"/>
          <w:szCs w:val="20"/>
        </w:rPr>
      </w:pPr>
      <w:bookmarkStart w:id="0" w:name="_GoBack"/>
      <w:r>
        <w:rPr>
          <w:rFonts w:ascii="Arial" w:hAnsi="Arial" w:cs="Arial"/>
          <w:b/>
          <w:bCs/>
          <w:kern w:val="0"/>
          <w:sz w:val="20"/>
          <w:szCs w:val="20"/>
        </w:rPr>
        <w:t>&lt;</w:t>
      </w:r>
      <w:r w:rsidRPr="00381D46">
        <w:rPr>
          <w:rFonts w:ascii="Arial" w:hAnsi="Arial" w:cs="Arial" w:hint="eastAsia"/>
          <w:b/>
          <w:bCs/>
          <w:kern w:val="0"/>
          <w:sz w:val="20"/>
          <w:szCs w:val="20"/>
        </w:rPr>
        <w:t>链霉素</w:t>
      </w:r>
      <w:r>
        <w:rPr>
          <w:rFonts w:ascii="Arial" w:hAnsi="Arial" w:cs="Arial"/>
          <w:b/>
          <w:bCs/>
          <w:kern w:val="0"/>
          <w:sz w:val="20"/>
          <w:szCs w:val="20"/>
        </w:rPr>
        <w:t>&gt;</w:t>
      </w:r>
    </w:p>
    <w:bookmarkEnd w:id="0"/>
    <w:p w:rsidR="002B5442" w:rsidRPr="00381D46" w:rsidRDefault="002B5442" w:rsidP="00381D46">
      <w:pPr>
        <w:widowControl/>
        <w:spacing w:before="150" w:after="150" w:line="336" w:lineRule="auto"/>
        <w:jc w:val="left"/>
        <w:rPr>
          <w:rFonts w:ascii="Arial" w:hAnsi="Arial" w:cs="Arial"/>
          <w:kern w:val="0"/>
          <w:sz w:val="20"/>
          <w:szCs w:val="20"/>
        </w:rPr>
      </w:pP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【特别警示】</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本药可明显增加肾功能损害者或肾前性氮质血症患者出现严重神经毒性反应</w:t>
      </w:r>
      <w:r w:rsidRPr="00381D46">
        <w:rPr>
          <w:rFonts w:ascii="Arial" w:hAnsi="Arial" w:cs="Arial"/>
          <w:kern w:val="0"/>
          <w:sz w:val="20"/>
          <w:szCs w:val="20"/>
        </w:rPr>
        <w:t>(</w:t>
      </w:r>
      <w:r w:rsidRPr="00381D46">
        <w:rPr>
          <w:rFonts w:ascii="Arial" w:hAnsi="Arial" w:cs="Arial" w:hint="eastAsia"/>
          <w:kern w:val="0"/>
          <w:sz w:val="20"/>
          <w:szCs w:val="20"/>
        </w:rPr>
        <w:t>包括前庭和耳蜗功能紊乱、视神经功能障碍、周围神经炎、蛛网膜炎和脑病</w:t>
      </w:r>
      <w:r w:rsidRPr="00381D46">
        <w:rPr>
          <w:rFonts w:ascii="Arial" w:hAnsi="Arial" w:cs="Arial"/>
          <w:kern w:val="0"/>
          <w:sz w:val="20"/>
          <w:szCs w:val="20"/>
        </w:rPr>
        <w:t>)</w:t>
      </w:r>
      <w:r w:rsidRPr="00381D46">
        <w:rPr>
          <w:rFonts w:ascii="Arial" w:hAnsi="Arial" w:cs="Arial" w:hint="eastAsia"/>
          <w:kern w:val="0"/>
          <w:sz w:val="20"/>
          <w:szCs w:val="20"/>
        </w:rPr>
        <w:t>的风险。神经毒性还可导致呼吸麻痹，尤其是在使用麻醉药或肌松药后立即给予本药。</w:t>
      </w:r>
      <w:r w:rsidRPr="00381D46">
        <w:rPr>
          <w:rFonts w:ascii="Arial" w:hAnsi="Arial" w:cs="Arial"/>
          <w:kern w:val="0"/>
          <w:sz w:val="20"/>
          <w:szCs w:val="20"/>
        </w:rPr>
        <w:t>(FDA</w:t>
      </w:r>
      <w:r w:rsidRPr="00381D46">
        <w:rPr>
          <w:rFonts w:ascii="Arial" w:hAnsi="Arial" w:cs="Arial" w:hint="eastAsia"/>
          <w:kern w:val="0"/>
          <w:sz w:val="20"/>
          <w:szCs w:val="20"/>
        </w:rPr>
        <w:t>药品说明书</w:t>
      </w:r>
      <w:r w:rsidRPr="00381D46">
        <w:rPr>
          <w:rFonts w:ascii="Arial" w:hAnsi="Arial" w:cs="Arial"/>
          <w:kern w:val="0"/>
          <w:sz w:val="20"/>
          <w:szCs w:val="20"/>
        </w:rPr>
        <w:t>-</w:t>
      </w:r>
      <w:r w:rsidRPr="00381D46">
        <w:rPr>
          <w:rFonts w:ascii="Arial" w:hAnsi="Arial" w:cs="Arial" w:hint="eastAsia"/>
          <w:kern w:val="0"/>
          <w:sz w:val="20"/>
          <w:szCs w:val="20"/>
        </w:rPr>
        <w:t>注射用链霉素</w:t>
      </w:r>
      <w:r w:rsidRPr="00381D46">
        <w:rPr>
          <w:rFonts w:ascii="Arial" w:hAnsi="Arial" w:cs="Arial"/>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本药应避免联用或序贯使用其他神经毒性药物和</w:t>
      </w:r>
      <w:r w:rsidRPr="00381D46">
        <w:rPr>
          <w:rFonts w:ascii="Arial" w:hAnsi="Arial" w:cs="Arial"/>
          <w:kern w:val="0"/>
          <w:sz w:val="20"/>
          <w:szCs w:val="20"/>
        </w:rPr>
        <w:t>(</w:t>
      </w:r>
      <w:r w:rsidRPr="00381D46">
        <w:rPr>
          <w:rFonts w:ascii="Arial" w:hAnsi="Arial" w:cs="Arial" w:hint="eastAsia"/>
          <w:kern w:val="0"/>
          <w:sz w:val="20"/>
          <w:szCs w:val="20"/>
        </w:rPr>
        <w:t>或</w:t>
      </w:r>
      <w:r w:rsidRPr="00381D46">
        <w:rPr>
          <w:rFonts w:ascii="Arial" w:hAnsi="Arial" w:cs="Arial"/>
          <w:kern w:val="0"/>
          <w:sz w:val="20"/>
          <w:szCs w:val="20"/>
        </w:rPr>
        <w:t>)</w:t>
      </w:r>
      <w:r w:rsidRPr="00381D46">
        <w:rPr>
          <w:rFonts w:ascii="Arial" w:hAnsi="Arial" w:cs="Arial" w:hint="eastAsia"/>
          <w:kern w:val="0"/>
          <w:sz w:val="20"/>
          <w:szCs w:val="20"/>
        </w:rPr>
        <w:t>肾毒性药物。</w:t>
      </w:r>
      <w:r w:rsidRPr="00381D46">
        <w:rPr>
          <w:rFonts w:ascii="Arial" w:hAnsi="Arial" w:cs="Arial"/>
          <w:kern w:val="0"/>
          <w:sz w:val="20"/>
          <w:szCs w:val="20"/>
        </w:rPr>
        <w:t>(FDA</w:t>
      </w:r>
      <w:r w:rsidRPr="00381D46">
        <w:rPr>
          <w:rFonts w:ascii="Arial" w:hAnsi="Arial" w:cs="Arial" w:hint="eastAsia"/>
          <w:kern w:val="0"/>
          <w:sz w:val="20"/>
          <w:szCs w:val="20"/>
        </w:rPr>
        <w:t>药品说明书</w:t>
      </w:r>
      <w:r w:rsidRPr="00381D46">
        <w:rPr>
          <w:rFonts w:ascii="Arial" w:hAnsi="Arial" w:cs="Arial"/>
          <w:kern w:val="0"/>
          <w:sz w:val="20"/>
          <w:szCs w:val="20"/>
        </w:rPr>
        <w:t>-</w:t>
      </w:r>
      <w:r w:rsidRPr="00381D46">
        <w:rPr>
          <w:rFonts w:ascii="Arial" w:hAnsi="Arial" w:cs="Arial" w:hint="eastAsia"/>
          <w:kern w:val="0"/>
          <w:sz w:val="20"/>
          <w:szCs w:val="20"/>
        </w:rPr>
        <w:t>注射用链霉素</w:t>
      </w:r>
      <w:r w:rsidRPr="00381D46">
        <w:rPr>
          <w:rFonts w:ascii="Arial" w:hAnsi="Arial" w:cs="Arial"/>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3.</w:t>
      </w:r>
      <w:r w:rsidRPr="00381D46">
        <w:rPr>
          <w:rFonts w:ascii="Arial" w:hAnsi="Arial" w:cs="Arial" w:hint="eastAsia"/>
          <w:kern w:val="0"/>
          <w:sz w:val="20"/>
          <w:szCs w:val="20"/>
        </w:rPr>
        <w:t>用药期间应密切监测肾功能，肾功能损害者的血药峰浓度不应超过</w:t>
      </w:r>
      <w:r w:rsidRPr="00381D46">
        <w:rPr>
          <w:rFonts w:ascii="Arial" w:hAnsi="Arial" w:cs="Arial"/>
          <w:kern w:val="0"/>
          <w:sz w:val="20"/>
          <w:szCs w:val="20"/>
        </w:rPr>
        <w:t>20-25μg/ml</w:t>
      </w:r>
      <w:r w:rsidRPr="00381D46">
        <w:rPr>
          <w:rFonts w:ascii="Arial" w:hAnsi="Arial" w:cs="Arial" w:hint="eastAsia"/>
          <w:kern w:val="0"/>
          <w:sz w:val="20"/>
          <w:szCs w:val="20"/>
        </w:rPr>
        <w:t>。</w:t>
      </w:r>
      <w:r w:rsidRPr="00381D46">
        <w:rPr>
          <w:rFonts w:ascii="Arial" w:hAnsi="Arial" w:cs="Arial"/>
          <w:kern w:val="0"/>
          <w:sz w:val="20"/>
          <w:szCs w:val="20"/>
        </w:rPr>
        <w:t>(FDA</w:t>
      </w:r>
      <w:r w:rsidRPr="00381D46">
        <w:rPr>
          <w:rFonts w:ascii="Arial" w:hAnsi="Arial" w:cs="Arial" w:hint="eastAsia"/>
          <w:kern w:val="0"/>
          <w:sz w:val="20"/>
          <w:szCs w:val="20"/>
        </w:rPr>
        <w:t>药品说明书</w:t>
      </w:r>
      <w:r w:rsidRPr="00381D46">
        <w:rPr>
          <w:rFonts w:ascii="Arial" w:hAnsi="Arial" w:cs="Arial"/>
          <w:kern w:val="0"/>
          <w:sz w:val="20"/>
          <w:szCs w:val="20"/>
        </w:rPr>
        <w:t>-</w:t>
      </w:r>
      <w:r w:rsidRPr="00381D46">
        <w:rPr>
          <w:rFonts w:ascii="Arial" w:hAnsi="Arial" w:cs="Arial" w:hint="eastAsia"/>
          <w:kern w:val="0"/>
          <w:sz w:val="20"/>
          <w:szCs w:val="20"/>
        </w:rPr>
        <w:t>注射用链霉素</w:t>
      </w:r>
      <w:r w:rsidRPr="00381D46">
        <w:rPr>
          <w:rFonts w:ascii="Arial" w:hAnsi="Arial" w:cs="Arial"/>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【药物名称】</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中文通用名称：链霉素</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英文通用名称：</w:t>
      </w:r>
      <w:r w:rsidRPr="00381D46">
        <w:rPr>
          <w:rFonts w:ascii="Arial" w:hAnsi="Arial" w:cs="Arial"/>
          <w:kern w:val="0"/>
          <w:sz w:val="20"/>
          <w:szCs w:val="20"/>
        </w:rPr>
        <w:t>Streptomycin</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其他名称：</w:t>
      </w:r>
      <w:r w:rsidRPr="00381D46">
        <w:rPr>
          <w:rFonts w:ascii="Arial" w:hAnsi="Arial" w:cs="Arial"/>
          <w:kern w:val="0"/>
          <w:sz w:val="20"/>
          <w:szCs w:val="20"/>
        </w:rPr>
        <w:t>Streptomycinum</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【药理分类】</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抗感染药</w:t>
      </w:r>
      <w:r w:rsidRPr="00381D46">
        <w:rPr>
          <w:rFonts w:ascii="Arial" w:hAnsi="Arial" w:cs="Arial"/>
          <w:kern w:val="0"/>
          <w:sz w:val="20"/>
          <w:szCs w:val="20"/>
        </w:rPr>
        <w:t>&gt;&gt;</w:t>
      </w:r>
      <w:r w:rsidRPr="00381D46">
        <w:rPr>
          <w:rFonts w:ascii="Arial" w:hAnsi="Arial" w:cs="Arial" w:hint="eastAsia"/>
          <w:kern w:val="0"/>
          <w:sz w:val="20"/>
          <w:szCs w:val="20"/>
        </w:rPr>
        <w:t>抗生素</w:t>
      </w:r>
      <w:r w:rsidRPr="00381D46">
        <w:rPr>
          <w:rFonts w:ascii="Arial" w:hAnsi="Arial" w:cs="Arial"/>
          <w:kern w:val="0"/>
          <w:sz w:val="20"/>
          <w:szCs w:val="20"/>
        </w:rPr>
        <w:t>&gt;&gt;</w:t>
      </w:r>
      <w:r w:rsidRPr="00381D46">
        <w:rPr>
          <w:rFonts w:ascii="Arial" w:hAnsi="Arial" w:cs="Arial" w:hint="eastAsia"/>
          <w:kern w:val="0"/>
          <w:sz w:val="20"/>
          <w:szCs w:val="20"/>
        </w:rPr>
        <w:t>氨基糖苷类</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抗感染药</w:t>
      </w:r>
      <w:r w:rsidRPr="00381D46">
        <w:rPr>
          <w:rFonts w:ascii="Arial" w:hAnsi="Arial" w:cs="Arial"/>
          <w:kern w:val="0"/>
          <w:sz w:val="20"/>
          <w:szCs w:val="20"/>
        </w:rPr>
        <w:t>&gt;&gt;</w:t>
      </w:r>
      <w:r w:rsidRPr="00381D46">
        <w:rPr>
          <w:rFonts w:ascii="Arial" w:hAnsi="Arial" w:cs="Arial" w:hint="eastAsia"/>
          <w:kern w:val="0"/>
          <w:sz w:val="20"/>
          <w:szCs w:val="20"/>
        </w:rPr>
        <w:t>抗分枝杆菌药</w:t>
      </w:r>
      <w:r w:rsidRPr="00381D46">
        <w:rPr>
          <w:rFonts w:ascii="Arial" w:hAnsi="Arial" w:cs="Arial"/>
          <w:kern w:val="0"/>
          <w:sz w:val="20"/>
          <w:szCs w:val="20"/>
        </w:rPr>
        <w:t>&gt;&gt;</w:t>
      </w:r>
      <w:r w:rsidRPr="00381D46">
        <w:rPr>
          <w:rFonts w:ascii="Arial" w:hAnsi="Arial" w:cs="Arial" w:hint="eastAsia"/>
          <w:kern w:val="0"/>
          <w:sz w:val="20"/>
          <w:szCs w:val="20"/>
        </w:rPr>
        <w:t>抗结核病药</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【临床应用】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b/>
          <w:bCs/>
          <w:kern w:val="0"/>
          <w:sz w:val="20"/>
          <w:szCs w:val="20"/>
        </w:rPr>
        <w:t>CFDA</w:t>
      </w:r>
      <w:r w:rsidRPr="00381D46">
        <w:rPr>
          <w:rFonts w:ascii="Arial" w:hAnsi="Arial" w:cs="Arial" w:hint="eastAsia"/>
          <w:b/>
          <w:bCs/>
          <w:kern w:val="0"/>
          <w:sz w:val="20"/>
          <w:szCs w:val="20"/>
        </w:rPr>
        <w:t>说明书适应症</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与其他抗结核药联合用于治疗结核分枝杆菌所致的多种结核病或其他分枝杆菌感染。</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用于治疗土拉菌病，或与其他抗菌药联合用于治疗鼠疫、腹股沟肉芽肿、布鲁杆菌病、鼠咬热等。</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3.</w:t>
      </w:r>
      <w:r w:rsidRPr="00381D46">
        <w:rPr>
          <w:rFonts w:ascii="Arial" w:hAnsi="Arial" w:cs="Arial" w:hint="eastAsia"/>
          <w:kern w:val="0"/>
          <w:sz w:val="20"/>
          <w:szCs w:val="20"/>
        </w:rPr>
        <w:t>与青霉素或氨苄西林联合用于治疗草绿色链球菌或肠球菌所致的心内膜炎。</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其他临床应用参考</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与</w:t>
      </w:r>
      <w:r w:rsidRPr="00381D46">
        <w:rPr>
          <w:rFonts w:ascii="Arial" w:hAnsi="Arial" w:cs="Arial"/>
          <w:kern w:val="0"/>
          <w:sz w:val="20"/>
          <w:szCs w:val="20"/>
        </w:rPr>
        <w:t>β-</w:t>
      </w:r>
      <w:r w:rsidRPr="00381D46">
        <w:rPr>
          <w:rFonts w:ascii="Arial" w:hAnsi="Arial" w:cs="Arial" w:hint="eastAsia"/>
          <w:kern w:val="0"/>
          <w:sz w:val="20"/>
          <w:szCs w:val="20"/>
        </w:rPr>
        <w:t>内酰胺类抗生素、大环内酯类抗生素合用，治疗革兰阴性杆菌所致的败血症、肺炎、尿路感染、肠道感染等。</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用于软下疳。</w:t>
      </w:r>
      <w:r w:rsidRPr="00381D46">
        <w:rPr>
          <w:rFonts w:ascii="Arial" w:hAnsi="Arial" w:cs="Arial"/>
          <w:kern w:val="0"/>
          <w:sz w:val="20"/>
          <w:szCs w:val="20"/>
        </w:rPr>
        <w:t>(FDA</w:t>
      </w:r>
      <w:r w:rsidRPr="00381D46">
        <w:rPr>
          <w:rFonts w:ascii="Arial" w:hAnsi="Arial" w:cs="Arial" w:hint="eastAsia"/>
          <w:kern w:val="0"/>
          <w:sz w:val="20"/>
          <w:szCs w:val="20"/>
        </w:rPr>
        <w:t>批准适应症</w:t>
      </w:r>
      <w:r w:rsidRPr="00381D46">
        <w:rPr>
          <w:rFonts w:ascii="Arial" w:hAnsi="Arial" w:cs="Arial"/>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【用法与用量】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成人</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常规剂量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结核病</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与其他抗结核药合用，一次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0.5g</w:t>
        </w:r>
      </w:smartTag>
      <w:r w:rsidRPr="00381D46">
        <w:rPr>
          <w:rFonts w:ascii="Arial" w:hAnsi="Arial" w:cs="Arial"/>
          <w:kern w:val="0"/>
          <w:sz w:val="20"/>
          <w:szCs w:val="20"/>
        </w:rPr>
        <w:t>(</w:t>
      </w:r>
      <w:r w:rsidRPr="00381D46">
        <w:rPr>
          <w:rFonts w:ascii="Arial" w:hAnsi="Arial" w:cs="Arial" w:hint="eastAsia"/>
          <w:kern w:val="0"/>
          <w:sz w:val="20"/>
          <w:szCs w:val="20"/>
        </w:rPr>
        <w:t>以链霉素计，下同</w:t>
      </w:r>
      <w:r w:rsidRPr="00381D46">
        <w:rPr>
          <w:rFonts w:ascii="Arial" w:hAnsi="Arial" w:cs="Arial"/>
          <w:kern w:val="0"/>
          <w:sz w:val="20"/>
          <w:szCs w:val="20"/>
        </w:rPr>
        <w:t>)</w:t>
      </w:r>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次；或一次</w:t>
      </w:r>
      <w:smartTag w:uri="urn:schemas-microsoft-com:office:smarttags" w:element="chmetcnv">
        <w:smartTagPr>
          <w:attr w:name="TCSC" w:val="0"/>
          <w:attr w:name="NumberType" w:val="1"/>
          <w:attr w:name="Negative" w:val="False"/>
          <w:attr w:name="HasSpace" w:val="False"/>
          <w:attr w:name="SourceValue" w:val=".75"/>
          <w:attr w:name="UnitName" w:val="g"/>
        </w:smartTagPr>
        <w:r w:rsidRPr="00381D46">
          <w:rPr>
            <w:rFonts w:ascii="Arial" w:hAnsi="Arial" w:cs="Arial"/>
            <w:kern w:val="0"/>
            <w:sz w:val="20"/>
            <w:szCs w:val="20"/>
          </w:rPr>
          <w:t>0.75g</w:t>
        </w:r>
      </w:smartTag>
      <w:r w:rsidRPr="00381D46">
        <w:rPr>
          <w:rFonts w:ascii="Arial" w:hAnsi="Arial" w:cs="Arial" w:hint="eastAsia"/>
          <w:kern w:val="0"/>
          <w:sz w:val="20"/>
          <w:szCs w:val="20"/>
        </w:rPr>
        <w:t>，一日</w:t>
      </w:r>
      <w:r w:rsidRPr="00381D46">
        <w:rPr>
          <w:rFonts w:ascii="Arial" w:hAnsi="Arial" w:cs="Arial"/>
          <w:kern w:val="0"/>
          <w:sz w:val="20"/>
          <w:szCs w:val="20"/>
        </w:rPr>
        <w:t>1</w:t>
      </w:r>
      <w:r w:rsidRPr="00381D46">
        <w:rPr>
          <w:rFonts w:ascii="Arial" w:hAnsi="Arial" w:cs="Arial" w:hint="eastAsia"/>
          <w:kern w:val="0"/>
          <w:sz w:val="20"/>
          <w:szCs w:val="20"/>
        </w:rPr>
        <w:t>次。如采用间歇疗法，则一次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，一周</w:t>
      </w:r>
      <w:r w:rsidRPr="00381D46">
        <w:rPr>
          <w:rFonts w:ascii="Arial" w:hAnsi="Arial" w:cs="Arial"/>
          <w:kern w:val="0"/>
          <w:sz w:val="20"/>
          <w:szCs w:val="20"/>
        </w:rPr>
        <w:t>2-3</w:t>
      </w:r>
      <w:r w:rsidRPr="00381D46">
        <w:rPr>
          <w:rFonts w:ascii="Arial" w:hAnsi="Arial" w:cs="Arial" w:hint="eastAsia"/>
          <w:kern w:val="0"/>
          <w:sz w:val="20"/>
          <w:szCs w:val="20"/>
        </w:rPr>
        <w:t>次。</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土拉菌病</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一次</w:t>
      </w:r>
      <w:r w:rsidRPr="00381D46">
        <w:rPr>
          <w:rFonts w:ascii="Arial" w:hAnsi="Arial" w:cs="Arial"/>
          <w:kern w:val="0"/>
          <w:sz w:val="20"/>
          <w:szCs w:val="20"/>
        </w:rPr>
        <w:t>0.5</w:t>
      </w:r>
      <w:smartTag w:uri="urn:schemas-microsoft-com:office:smarttags" w:element="chmetcnv">
        <w:smartTagPr>
          <w:attr w:name="TCSC" w:val="0"/>
          <w:attr w:name="NumberType" w:val="1"/>
          <w:attr w:name="Negative" w:val="Tru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7-14</w:t>
      </w:r>
      <w:r w:rsidRPr="00381D46">
        <w:rPr>
          <w:rFonts w:ascii="Arial" w:hAnsi="Arial" w:cs="Arial" w:hint="eastAsia"/>
          <w:kern w:val="0"/>
          <w:sz w:val="20"/>
          <w:szCs w:val="20"/>
        </w:rPr>
        <w:t>日。</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鼠疫</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与四环素合用，一次</w:t>
      </w:r>
      <w:r w:rsidRPr="00381D46">
        <w:rPr>
          <w:rFonts w:ascii="Arial" w:hAnsi="Arial" w:cs="Arial"/>
          <w:kern w:val="0"/>
          <w:sz w:val="20"/>
          <w:szCs w:val="20"/>
        </w:rPr>
        <w:t>0.5</w:t>
      </w:r>
      <w:smartTag w:uri="urn:schemas-microsoft-com:office:smarttags" w:element="chmetcnv">
        <w:smartTagPr>
          <w:attr w:name="TCSC" w:val="0"/>
          <w:attr w:name="NumberType" w:val="1"/>
          <w:attr w:name="Negative" w:val="Tru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10</w:t>
      </w:r>
      <w:r w:rsidRPr="00381D46">
        <w:rPr>
          <w:rFonts w:ascii="Arial" w:hAnsi="Arial" w:cs="Arial" w:hint="eastAsia"/>
          <w:kern w:val="0"/>
          <w:sz w:val="20"/>
          <w:szCs w:val="20"/>
        </w:rPr>
        <w:t>日。</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布鲁杆菌病</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与四环素合用，一日</w:t>
      </w:r>
      <w:r w:rsidRPr="00381D46">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381D46">
          <w:rPr>
            <w:rFonts w:ascii="Arial" w:hAnsi="Arial" w:cs="Arial"/>
            <w:kern w:val="0"/>
            <w:sz w:val="20"/>
            <w:szCs w:val="20"/>
          </w:rPr>
          <w:t>-2g</w:t>
        </w:r>
      </w:smartTag>
      <w:r w:rsidRPr="00381D46">
        <w:rPr>
          <w:rFonts w:ascii="Arial" w:hAnsi="Arial" w:cs="Arial" w:hint="eastAsia"/>
          <w:kern w:val="0"/>
          <w:sz w:val="20"/>
          <w:szCs w:val="20"/>
        </w:rPr>
        <w:t>，分</w:t>
      </w:r>
      <w:r w:rsidRPr="00381D46">
        <w:rPr>
          <w:rFonts w:ascii="Arial" w:hAnsi="Arial" w:cs="Arial"/>
          <w:kern w:val="0"/>
          <w:sz w:val="20"/>
          <w:szCs w:val="20"/>
        </w:rPr>
        <w:t>2</w:t>
      </w:r>
      <w:r w:rsidRPr="00381D46">
        <w:rPr>
          <w:rFonts w:ascii="Arial" w:hAnsi="Arial" w:cs="Arial" w:hint="eastAsia"/>
          <w:kern w:val="0"/>
          <w:sz w:val="20"/>
          <w:szCs w:val="20"/>
        </w:rPr>
        <w:t>次给药，连用</w:t>
      </w:r>
      <w:r w:rsidRPr="00381D46">
        <w:rPr>
          <w:rFonts w:ascii="Arial" w:hAnsi="Arial" w:cs="Arial"/>
          <w:kern w:val="0"/>
          <w:sz w:val="20"/>
          <w:szCs w:val="20"/>
        </w:rPr>
        <w:t>3</w:t>
      </w:r>
      <w:r w:rsidRPr="00381D46">
        <w:rPr>
          <w:rFonts w:ascii="Arial" w:hAnsi="Arial" w:cs="Arial" w:hint="eastAsia"/>
          <w:kern w:val="0"/>
          <w:sz w:val="20"/>
          <w:szCs w:val="20"/>
        </w:rPr>
        <w:t>周或</w:t>
      </w:r>
      <w:r w:rsidRPr="00381D46">
        <w:rPr>
          <w:rFonts w:ascii="Arial" w:hAnsi="Arial" w:cs="Arial"/>
          <w:kern w:val="0"/>
          <w:sz w:val="20"/>
          <w:szCs w:val="20"/>
        </w:rPr>
        <w:t>3</w:t>
      </w:r>
      <w:r w:rsidRPr="00381D46">
        <w:rPr>
          <w:rFonts w:ascii="Arial" w:hAnsi="Arial" w:cs="Arial" w:hint="eastAsia"/>
          <w:kern w:val="0"/>
          <w:sz w:val="20"/>
          <w:szCs w:val="20"/>
        </w:rPr>
        <w:t>周以上。</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草绿色链球菌所致的心内膜炎</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与青霉素合用，一次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1</w:t>
      </w:r>
      <w:r w:rsidRPr="00381D46">
        <w:rPr>
          <w:rFonts w:ascii="Arial" w:hAnsi="Arial" w:cs="Arial" w:hint="eastAsia"/>
          <w:kern w:val="0"/>
          <w:sz w:val="20"/>
          <w:szCs w:val="20"/>
        </w:rPr>
        <w:t>周；然后一次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0.5g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1</w:t>
      </w:r>
      <w:r w:rsidRPr="00381D46">
        <w:rPr>
          <w:rFonts w:ascii="Arial" w:hAnsi="Arial" w:cs="Arial" w:hint="eastAsia"/>
          <w:kern w:val="0"/>
          <w:sz w:val="20"/>
          <w:szCs w:val="20"/>
        </w:rPr>
        <w:t>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肠球菌所致的心内膜炎</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与青霉素合用，一次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2</w:t>
      </w:r>
      <w:r w:rsidRPr="00381D46">
        <w:rPr>
          <w:rFonts w:ascii="Arial" w:hAnsi="Arial" w:cs="Arial" w:hint="eastAsia"/>
          <w:kern w:val="0"/>
          <w:sz w:val="20"/>
          <w:szCs w:val="20"/>
        </w:rPr>
        <w:t>周；然后一次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0.5g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4</w:t>
      </w:r>
      <w:r w:rsidRPr="00381D46">
        <w:rPr>
          <w:rFonts w:ascii="Arial" w:hAnsi="Arial" w:cs="Arial" w:hint="eastAsia"/>
          <w:kern w:val="0"/>
          <w:sz w:val="20"/>
          <w:szCs w:val="20"/>
        </w:rPr>
        <w:t>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其他感染</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与其他抗菌药物合用，一次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0.5g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肾功能不全时剂量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肾功能减退者根据肌酐清除率</w:t>
      </w:r>
      <w:r w:rsidRPr="00381D46">
        <w:rPr>
          <w:rFonts w:ascii="Arial" w:hAnsi="Arial" w:cs="Arial"/>
          <w:kern w:val="0"/>
          <w:sz w:val="20"/>
          <w:szCs w:val="20"/>
        </w:rPr>
        <w:t>(Ccr)</w:t>
      </w:r>
      <w:r w:rsidRPr="00381D46">
        <w:rPr>
          <w:rFonts w:ascii="Arial" w:hAnsi="Arial" w:cs="Arial" w:hint="eastAsia"/>
          <w:kern w:val="0"/>
          <w:sz w:val="20"/>
          <w:szCs w:val="20"/>
        </w:rPr>
        <w:t>作如下调整：</w:t>
      </w:r>
      <w:r w:rsidRPr="00381D46">
        <w:rPr>
          <w:rFonts w:ascii="Arial" w:hAnsi="Arial" w:cs="Arial"/>
          <w:kern w:val="0"/>
          <w:sz w:val="20"/>
          <w:szCs w:val="20"/>
        </w:rPr>
        <w:t>(1)Ccr</w:t>
      </w:r>
      <w:r w:rsidRPr="00381D46">
        <w:rPr>
          <w:rFonts w:ascii="Arial" w:hAnsi="Arial" w:cs="Arial" w:hint="eastAsia"/>
          <w:kern w:val="0"/>
          <w:sz w:val="20"/>
          <w:szCs w:val="20"/>
        </w:rPr>
        <w:t>为</w:t>
      </w:r>
      <w:r w:rsidRPr="00381D46">
        <w:rPr>
          <w:rFonts w:ascii="Arial" w:hAnsi="Arial" w:cs="Arial"/>
          <w:kern w:val="0"/>
          <w:sz w:val="20"/>
          <w:szCs w:val="20"/>
        </w:rPr>
        <w:t>50-90ml/min</w:t>
      </w:r>
      <w:r w:rsidRPr="00381D46">
        <w:rPr>
          <w:rFonts w:ascii="Arial" w:hAnsi="Arial" w:cs="Arial" w:hint="eastAsia"/>
          <w:kern w:val="0"/>
          <w:sz w:val="20"/>
          <w:szCs w:val="20"/>
        </w:rPr>
        <w:t>者，每</w:t>
      </w:r>
      <w:r w:rsidRPr="00381D46">
        <w:rPr>
          <w:rFonts w:ascii="Arial" w:hAnsi="Arial" w:cs="Arial"/>
          <w:kern w:val="0"/>
          <w:sz w:val="20"/>
          <w:szCs w:val="20"/>
        </w:rPr>
        <w:t>24</w:t>
      </w:r>
      <w:r w:rsidRPr="00381D46">
        <w:rPr>
          <w:rFonts w:ascii="Arial" w:hAnsi="Arial" w:cs="Arial" w:hint="eastAsia"/>
          <w:kern w:val="0"/>
          <w:sz w:val="20"/>
          <w:szCs w:val="20"/>
        </w:rPr>
        <w:t>小时给予正常剂量的</w:t>
      </w:r>
      <w:r w:rsidRPr="00381D46">
        <w:rPr>
          <w:rFonts w:ascii="Arial" w:hAnsi="Arial" w:cs="Arial"/>
          <w:kern w:val="0"/>
          <w:sz w:val="20"/>
          <w:szCs w:val="20"/>
        </w:rPr>
        <w:t>50%</w:t>
      </w:r>
      <w:r w:rsidRPr="00381D46">
        <w:rPr>
          <w:rFonts w:ascii="Arial" w:hAnsi="Arial" w:cs="Arial" w:hint="eastAsia"/>
          <w:kern w:val="0"/>
          <w:sz w:val="20"/>
          <w:szCs w:val="20"/>
        </w:rPr>
        <w:t>。</w:t>
      </w:r>
      <w:r w:rsidRPr="00381D46">
        <w:rPr>
          <w:rFonts w:ascii="Arial" w:hAnsi="Arial" w:cs="Arial"/>
          <w:kern w:val="0"/>
          <w:sz w:val="20"/>
          <w:szCs w:val="20"/>
        </w:rPr>
        <w:t>(2)Ccr</w:t>
      </w:r>
      <w:r w:rsidRPr="00381D46">
        <w:rPr>
          <w:rFonts w:ascii="Arial" w:hAnsi="Arial" w:cs="Arial" w:hint="eastAsia"/>
          <w:kern w:val="0"/>
          <w:sz w:val="20"/>
          <w:szCs w:val="20"/>
        </w:rPr>
        <w:t>为</w:t>
      </w:r>
      <w:r w:rsidRPr="00381D46">
        <w:rPr>
          <w:rFonts w:ascii="Arial" w:hAnsi="Arial" w:cs="Arial"/>
          <w:kern w:val="0"/>
          <w:sz w:val="20"/>
          <w:szCs w:val="20"/>
        </w:rPr>
        <w:t>10-50ml/min</w:t>
      </w:r>
      <w:r w:rsidRPr="00381D46">
        <w:rPr>
          <w:rFonts w:ascii="Arial" w:hAnsi="Arial" w:cs="Arial" w:hint="eastAsia"/>
          <w:kern w:val="0"/>
          <w:sz w:val="20"/>
          <w:szCs w:val="20"/>
        </w:rPr>
        <w:t>者，每</w:t>
      </w:r>
      <w:r w:rsidRPr="00381D46">
        <w:rPr>
          <w:rFonts w:ascii="Arial" w:hAnsi="Arial" w:cs="Arial"/>
          <w:kern w:val="0"/>
          <w:sz w:val="20"/>
          <w:szCs w:val="20"/>
        </w:rPr>
        <w:t>24-72</w:t>
      </w:r>
      <w:r w:rsidRPr="00381D46">
        <w:rPr>
          <w:rFonts w:ascii="Arial" w:hAnsi="Arial" w:cs="Arial" w:hint="eastAsia"/>
          <w:kern w:val="0"/>
          <w:sz w:val="20"/>
          <w:szCs w:val="20"/>
        </w:rPr>
        <w:t>小时给正常剂量的</w:t>
      </w:r>
      <w:r w:rsidRPr="00381D46">
        <w:rPr>
          <w:rFonts w:ascii="Arial" w:hAnsi="Arial" w:cs="Arial"/>
          <w:kern w:val="0"/>
          <w:sz w:val="20"/>
          <w:szCs w:val="20"/>
        </w:rPr>
        <w:t>50%</w:t>
      </w:r>
      <w:r w:rsidRPr="00381D46">
        <w:rPr>
          <w:rFonts w:ascii="Arial" w:hAnsi="Arial" w:cs="Arial" w:hint="eastAsia"/>
          <w:kern w:val="0"/>
          <w:sz w:val="20"/>
          <w:szCs w:val="20"/>
        </w:rPr>
        <w:t>。</w:t>
      </w:r>
      <w:r w:rsidRPr="00381D46">
        <w:rPr>
          <w:rFonts w:ascii="Arial" w:hAnsi="Arial" w:cs="Arial"/>
          <w:kern w:val="0"/>
          <w:sz w:val="20"/>
          <w:szCs w:val="20"/>
        </w:rPr>
        <w:t>(3)Ccr</w:t>
      </w:r>
      <w:r w:rsidRPr="00381D46">
        <w:rPr>
          <w:rFonts w:ascii="Arial" w:hAnsi="Arial" w:cs="Arial" w:hint="eastAsia"/>
          <w:kern w:val="0"/>
          <w:sz w:val="20"/>
          <w:szCs w:val="20"/>
        </w:rPr>
        <w:t>小于</w:t>
      </w:r>
      <w:r w:rsidRPr="00381D46">
        <w:rPr>
          <w:rFonts w:ascii="Arial" w:hAnsi="Arial" w:cs="Arial"/>
          <w:kern w:val="0"/>
          <w:sz w:val="20"/>
          <w:szCs w:val="20"/>
        </w:rPr>
        <w:t>10ml/min</w:t>
      </w:r>
      <w:r w:rsidRPr="00381D46">
        <w:rPr>
          <w:rFonts w:ascii="Arial" w:hAnsi="Arial" w:cs="Arial" w:hint="eastAsia"/>
          <w:kern w:val="0"/>
          <w:sz w:val="20"/>
          <w:szCs w:val="20"/>
        </w:rPr>
        <w:t>者，每</w:t>
      </w:r>
      <w:r w:rsidRPr="00381D46">
        <w:rPr>
          <w:rFonts w:ascii="Arial" w:hAnsi="Arial" w:cs="Arial"/>
          <w:kern w:val="0"/>
          <w:sz w:val="20"/>
          <w:szCs w:val="20"/>
        </w:rPr>
        <w:t>72-96</w:t>
      </w:r>
      <w:r w:rsidRPr="00381D46">
        <w:rPr>
          <w:rFonts w:ascii="Arial" w:hAnsi="Arial" w:cs="Arial" w:hint="eastAsia"/>
          <w:kern w:val="0"/>
          <w:sz w:val="20"/>
          <w:szCs w:val="20"/>
        </w:rPr>
        <w:t>小时给予正常剂量的</w:t>
      </w:r>
      <w:r w:rsidRPr="00381D46">
        <w:rPr>
          <w:rFonts w:ascii="Arial" w:hAnsi="Arial" w:cs="Arial"/>
          <w:kern w:val="0"/>
          <w:sz w:val="20"/>
          <w:szCs w:val="20"/>
        </w:rPr>
        <w:t>50%</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老年人剂量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老年人应使用较小剂量：</w:t>
      </w:r>
      <w:r w:rsidRPr="00381D46">
        <w:rPr>
          <w:rFonts w:ascii="Arial" w:hAnsi="Arial" w:cs="Arial"/>
          <w:kern w:val="0"/>
          <w:sz w:val="20"/>
          <w:szCs w:val="20"/>
        </w:rPr>
        <w:t>(1)</w:t>
      </w:r>
      <w:r w:rsidRPr="00381D46">
        <w:rPr>
          <w:rFonts w:ascii="Arial" w:hAnsi="Arial" w:cs="Arial" w:hint="eastAsia"/>
          <w:kern w:val="0"/>
          <w:sz w:val="20"/>
          <w:szCs w:val="20"/>
        </w:rPr>
        <w:t>治疗结核病时，一次</w:t>
      </w:r>
      <w:r w:rsidRPr="00381D46">
        <w:rPr>
          <w:rFonts w:ascii="Arial" w:hAnsi="Arial" w:cs="Arial"/>
          <w:kern w:val="0"/>
          <w:sz w:val="20"/>
          <w:szCs w:val="20"/>
        </w:rPr>
        <w:t>0.5</w:t>
      </w:r>
      <w:smartTag w:uri="urn:schemas-microsoft-com:office:smarttags" w:element="chmetcnv">
        <w:smartTagPr>
          <w:attr w:name="TCSC" w:val="0"/>
          <w:attr w:name="NumberType" w:val="1"/>
          <w:attr w:name="Negative" w:val="True"/>
          <w:attr w:name="HasSpace" w:val="False"/>
          <w:attr w:name="SourceValue" w:val=".75"/>
          <w:attr w:name="UnitName" w:val="g"/>
        </w:smartTagPr>
        <w:r w:rsidRPr="00381D46">
          <w:rPr>
            <w:rFonts w:ascii="Arial" w:hAnsi="Arial" w:cs="Arial"/>
            <w:kern w:val="0"/>
            <w:sz w:val="20"/>
            <w:szCs w:val="20"/>
          </w:rPr>
          <w:t>-0.75g</w:t>
        </w:r>
      </w:smartTag>
      <w:r w:rsidRPr="00381D46">
        <w:rPr>
          <w:rFonts w:ascii="Arial" w:hAnsi="Arial" w:cs="Arial" w:hint="eastAsia"/>
          <w:kern w:val="0"/>
          <w:sz w:val="20"/>
          <w:szCs w:val="20"/>
        </w:rPr>
        <w:t>，一日</w:t>
      </w:r>
      <w:r w:rsidRPr="00381D46">
        <w:rPr>
          <w:rFonts w:ascii="Arial" w:hAnsi="Arial" w:cs="Arial"/>
          <w:kern w:val="0"/>
          <w:sz w:val="20"/>
          <w:szCs w:val="20"/>
        </w:rPr>
        <w:t>1</w:t>
      </w:r>
      <w:r w:rsidRPr="00381D46">
        <w:rPr>
          <w:rFonts w:ascii="Arial" w:hAnsi="Arial" w:cs="Arial" w:hint="eastAsia"/>
          <w:kern w:val="0"/>
          <w:sz w:val="20"/>
          <w:szCs w:val="20"/>
        </w:rPr>
        <w:t>次，肌内注射。</w:t>
      </w:r>
      <w:r w:rsidRPr="00381D46">
        <w:rPr>
          <w:rFonts w:ascii="Arial" w:hAnsi="Arial" w:cs="Arial"/>
          <w:kern w:val="0"/>
          <w:sz w:val="20"/>
          <w:szCs w:val="20"/>
        </w:rPr>
        <w:t>(2)</w:t>
      </w:r>
      <w:r w:rsidRPr="00381D46">
        <w:rPr>
          <w:rFonts w:ascii="Arial" w:hAnsi="Arial" w:cs="Arial" w:hint="eastAsia"/>
          <w:kern w:val="0"/>
          <w:sz w:val="20"/>
          <w:szCs w:val="20"/>
        </w:rPr>
        <w:t>治疗草绿色链球菌所致的心内膜炎时，与青霉素合用，一次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0.5g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2</w:t>
      </w:r>
      <w:r w:rsidRPr="00381D46">
        <w:rPr>
          <w:rFonts w:ascii="Arial" w:hAnsi="Arial" w:cs="Arial" w:hint="eastAsia"/>
          <w:kern w:val="0"/>
          <w:sz w:val="20"/>
          <w:szCs w:val="20"/>
        </w:rPr>
        <w:t>周，肌内注射。</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儿童</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常规剂量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结核病</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与其他抗结核药合用，一次</w:t>
      </w:r>
      <w:r w:rsidRPr="00381D46">
        <w:rPr>
          <w:rFonts w:ascii="Arial" w:hAnsi="Arial" w:cs="Arial"/>
          <w:kern w:val="0"/>
          <w:sz w:val="20"/>
          <w:szCs w:val="20"/>
        </w:rPr>
        <w:t>20mg/kg</w:t>
      </w:r>
      <w:r w:rsidRPr="00381D46">
        <w:rPr>
          <w:rFonts w:ascii="Arial" w:hAnsi="Arial" w:cs="Arial" w:hint="eastAsia"/>
          <w:kern w:val="0"/>
          <w:sz w:val="20"/>
          <w:szCs w:val="20"/>
        </w:rPr>
        <w:t>，一日</w:t>
      </w:r>
      <w:r w:rsidRPr="00381D46">
        <w:rPr>
          <w:rFonts w:ascii="Arial" w:hAnsi="Arial" w:cs="Arial"/>
          <w:kern w:val="0"/>
          <w:sz w:val="20"/>
          <w:szCs w:val="20"/>
        </w:rPr>
        <w:t>1</w:t>
      </w:r>
      <w:r w:rsidRPr="00381D46">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其他感染</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一日</w:t>
      </w:r>
      <w:r w:rsidRPr="00381D46">
        <w:rPr>
          <w:rFonts w:ascii="Arial" w:hAnsi="Arial" w:cs="Arial"/>
          <w:kern w:val="0"/>
          <w:sz w:val="20"/>
          <w:szCs w:val="20"/>
        </w:rPr>
        <w:t>15-25mg/kg</w:t>
      </w:r>
      <w:r w:rsidRPr="00381D46">
        <w:rPr>
          <w:rFonts w:ascii="Arial" w:hAnsi="Arial" w:cs="Arial" w:hint="eastAsia"/>
          <w:kern w:val="0"/>
          <w:sz w:val="20"/>
          <w:szCs w:val="20"/>
        </w:rPr>
        <w:t>，分</w:t>
      </w:r>
      <w:r w:rsidRPr="00381D46">
        <w:rPr>
          <w:rFonts w:ascii="Arial" w:hAnsi="Arial" w:cs="Arial"/>
          <w:kern w:val="0"/>
          <w:sz w:val="20"/>
          <w:szCs w:val="20"/>
        </w:rPr>
        <w:t>2</w:t>
      </w:r>
      <w:r w:rsidRPr="00381D46">
        <w:rPr>
          <w:rFonts w:ascii="Arial" w:hAnsi="Arial" w:cs="Arial" w:hint="eastAsia"/>
          <w:kern w:val="0"/>
          <w:sz w:val="20"/>
          <w:szCs w:val="20"/>
        </w:rPr>
        <w:t>次给药。</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【国外用法用量参考】</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成人</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常规剂量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革兰阴性菌所致的败血症、腹股沟肉芽肿、布鲁菌病、流感嗜血杆菌感染、肺炎、尿路感染、软下疳</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一日</w:t>
      </w:r>
      <w:r w:rsidRPr="00381D46">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381D46">
          <w:rPr>
            <w:rFonts w:ascii="Arial" w:hAnsi="Arial" w:cs="Arial"/>
            <w:kern w:val="0"/>
            <w:sz w:val="20"/>
            <w:szCs w:val="20"/>
          </w:rPr>
          <w:t>-2g</w:t>
        </w:r>
      </w:smartTag>
      <w:r w:rsidRPr="00381D46">
        <w:rPr>
          <w:rFonts w:ascii="Arial" w:hAnsi="Arial" w:cs="Arial" w:hint="eastAsia"/>
          <w:kern w:val="0"/>
          <w:sz w:val="20"/>
          <w:szCs w:val="20"/>
        </w:rPr>
        <w:t>，分次给药，每</w:t>
      </w:r>
      <w:r w:rsidRPr="00381D46">
        <w:rPr>
          <w:rFonts w:ascii="Arial" w:hAnsi="Arial" w:cs="Arial"/>
          <w:kern w:val="0"/>
          <w:sz w:val="20"/>
          <w:szCs w:val="20"/>
        </w:rPr>
        <w:t>6-12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381D46">
          <w:rPr>
            <w:rFonts w:ascii="Arial" w:hAnsi="Arial" w:cs="Arial"/>
            <w:kern w:val="0"/>
            <w:sz w:val="20"/>
            <w:szCs w:val="20"/>
          </w:rPr>
          <w:t>2g</w:t>
        </w:r>
      </w:smartTag>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肠球菌所致的心内膜炎</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(1)</w:t>
      </w:r>
      <w:r w:rsidRPr="00381D46">
        <w:rPr>
          <w:rFonts w:ascii="Arial" w:hAnsi="Arial" w:cs="Arial" w:hint="eastAsia"/>
          <w:kern w:val="0"/>
          <w:sz w:val="20"/>
          <w:szCs w:val="20"/>
        </w:rPr>
        <w:t>与青霉素</w:t>
      </w:r>
      <w:r w:rsidRPr="00381D46">
        <w:rPr>
          <w:rFonts w:ascii="Arial" w:hAnsi="Arial" w:cs="Arial"/>
          <w:kern w:val="0"/>
          <w:sz w:val="20"/>
          <w:szCs w:val="20"/>
        </w:rPr>
        <w:t>G</w:t>
      </w:r>
      <w:r w:rsidRPr="00381D46">
        <w:rPr>
          <w:rFonts w:ascii="Arial" w:hAnsi="Arial" w:cs="Arial" w:hint="eastAsia"/>
          <w:kern w:val="0"/>
          <w:sz w:val="20"/>
          <w:szCs w:val="20"/>
        </w:rPr>
        <w:t>合用，一次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2</w:t>
      </w:r>
      <w:r w:rsidRPr="00381D46">
        <w:rPr>
          <w:rFonts w:ascii="Arial" w:hAnsi="Arial" w:cs="Arial" w:hint="eastAsia"/>
          <w:kern w:val="0"/>
          <w:sz w:val="20"/>
          <w:szCs w:val="20"/>
        </w:rPr>
        <w:t>周；然后一次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0.5g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4</w:t>
      </w:r>
      <w:r w:rsidRPr="00381D46">
        <w:rPr>
          <w:rFonts w:ascii="Arial" w:hAnsi="Arial" w:cs="Arial" w:hint="eastAsia"/>
          <w:kern w:val="0"/>
          <w:sz w:val="20"/>
          <w:szCs w:val="20"/>
        </w:rPr>
        <w:t>周。</w:t>
      </w:r>
      <w:r w:rsidRPr="00381D46">
        <w:rPr>
          <w:rFonts w:ascii="Arial" w:hAnsi="Arial" w:cs="Arial"/>
          <w:kern w:val="0"/>
          <w:sz w:val="20"/>
          <w:szCs w:val="20"/>
        </w:rPr>
        <w:t>(2)</w:t>
      </w:r>
      <w:r w:rsidRPr="00381D46">
        <w:rPr>
          <w:rFonts w:ascii="Arial" w:hAnsi="Arial" w:cs="Arial" w:hint="eastAsia"/>
          <w:kern w:val="0"/>
          <w:sz w:val="20"/>
          <w:szCs w:val="20"/>
        </w:rPr>
        <w:t>不耐受青霉素</w:t>
      </w:r>
      <w:r w:rsidRPr="00381D46">
        <w:rPr>
          <w:rFonts w:ascii="Arial" w:hAnsi="Arial" w:cs="Arial"/>
          <w:kern w:val="0"/>
          <w:sz w:val="20"/>
          <w:szCs w:val="20"/>
        </w:rPr>
        <w:t>G</w:t>
      </w:r>
      <w:r w:rsidRPr="00381D46">
        <w:rPr>
          <w:rFonts w:ascii="Arial" w:hAnsi="Arial" w:cs="Arial" w:hint="eastAsia"/>
          <w:kern w:val="0"/>
          <w:sz w:val="20"/>
          <w:szCs w:val="20"/>
        </w:rPr>
        <w:t>的患者，一次</w:t>
      </w:r>
      <w:r w:rsidRPr="00381D46">
        <w:rPr>
          <w:rFonts w:ascii="Arial" w:hAnsi="Arial" w:cs="Arial"/>
          <w:kern w:val="0"/>
          <w:sz w:val="20"/>
          <w:szCs w:val="20"/>
        </w:rPr>
        <w:t>7.5mg/kg</w:t>
      </w:r>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次，与万古霉素</w:t>
      </w:r>
      <w:r w:rsidRPr="00381D46">
        <w:rPr>
          <w:rFonts w:ascii="Arial" w:hAnsi="Arial" w:cs="Arial"/>
          <w:kern w:val="0"/>
          <w:sz w:val="20"/>
          <w:szCs w:val="20"/>
        </w:rPr>
        <w:t>(</w:t>
      </w:r>
      <w:r w:rsidRPr="00381D46">
        <w:rPr>
          <w:rFonts w:ascii="Arial" w:hAnsi="Arial" w:cs="Arial" w:hint="eastAsia"/>
          <w:kern w:val="0"/>
          <w:sz w:val="20"/>
          <w:szCs w:val="20"/>
        </w:rPr>
        <w:t>一次</w:t>
      </w:r>
      <w:r w:rsidRPr="00381D46">
        <w:rPr>
          <w:rFonts w:ascii="Arial" w:hAnsi="Arial" w:cs="Arial"/>
          <w:kern w:val="0"/>
          <w:sz w:val="20"/>
          <w:szCs w:val="20"/>
        </w:rPr>
        <w:t>15mg/kg</w:t>
      </w:r>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次，静脉注射</w:t>
      </w:r>
      <w:r w:rsidRPr="00381D46">
        <w:rPr>
          <w:rFonts w:ascii="Arial" w:hAnsi="Arial" w:cs="Arial"/>
          <w:kern w:val="0"/>
          <w:sz w:val="20"/>
          <w:szCs w:val="20"/>
        </w:rPr>
        <w:t>)</w:t>
      </w:r>
      <w:r w:rsidRPr="00381D46">
        <w:rPr>
          <w:rFonts w:ascii="Arial" w:hAnsi="Arial" w:cs="Arial" w:hint="eastAsia"/>
          <w:kern w:val="0"/>
          <w:sz w:val="20"/>
          <w:szCs w:val="20"/>
        </w:rPr>
        <w:t>合用，连用</w:t>
      </w:r>
      <w:r w:rsidRPr="00381D46">
        <w:rPr>
          <w:rFonts w:ascii="Arial" w:hAnsi="Arial" w:cs="Arial"/>
          <w:kern w:val="0"/>
          <w:sz w:val="20"/>
          <w:szCs w:val="20"/>
        </w:rPr>
        <w:t>6</w:t>
      </w:r>
      <w:r w:rsidRPr="00381D46">
        <w:rPr>
          <w:rFonts w:ascii="Arial" w:hAnsi="Arial" w:cs="Arial" w:hint="eastAsia"/>
          <w:kern w:val="0"/>
          <w:sz w:val="20"/>
          <w:szCs w:val="20"/>
        </w:rPr>
        <w:t>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静脉注射</w:t>
      </w:r>
      <w:r w:rsidRPr="00381D46">
        <w:rPr>
          <w:rFonts w:ascii="Arial" w:hAnsi="Arial" w:cs="Arial"/>
          <w:kern w:val="0"/>
          <w:sz w:val="20"/>
          <w:szCs w:val="20"/>
        </w:rPr>
        <w:t xml:space="preserve">  </w:t>
      </w:r>
      <w:r w:rsidRPr="00381D46">
        <w:rPr>
          <w:rFonts w:ascii="Arial" w:hAnsi="Arial" w:cs="Arial" w:hint="eastAsia"/>
          <w:kern w:val="0"/>
          <w:sz w:val="20"/>
          <w:szCs w:val="20"/>
        </w:rPr>
        <w:t>不耐受青霉素</w:t>
      </w:r>
      <w:r w:rsidRPr="00381D46">
        <w:rPr>
          <w:rFonts w:ascii="Arial" w:hAnsi="Arial" w:cs="Arial"/>
          <w:kern w:val="0"/>
          <w:sz w:val="20"/>
          <w:szCs w:val="20"/>
        </w:rPr>
        <w:t>G</w:t>
      </w:r>
      <w:r w:rsidRPr="00381D46">
        <w:rPr>
          <w:rFonts w:ascii="Arial" w:hAnsi="Arial" w:cs="Arial" w:hint="eastAsia"/>
          <w:kern w:val="0"/>
          <w:sz w:val="20"/>
          <w:szCs w:val="20"/>
        </w:rPr>
        <w:t>的患者，一次</w:t>
      </w:r>
      <w:r w:rsidRPr="00381D46">
        <w:rPr>
          <w:rFonts w:ascii="Arial" w:hAnsi="Arial" w:cs="Arial"/>
          <w:kern w:val="0"/>
          <w:sz w:val="20"/>
          <w:szCs w:val="20"/>
        </w:rPr>
        <w:t>7.5mg/kg</w:t>
      </w:r>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次，与万古霉素</w:t>
      </w:r>
      <w:r w:rsidRPr="00381D46">
        <w:rPr>
          <w:rFonts w:ascii="Arial" w:hAnsi="Arial" w:cs="Arial"/>
          <w:kern w:val="0"/>
          <w:sz w:val="20"/>
          <w:szCs w:val="20"/>
        </w:rPr>
        <w:t>(</w:t>
      </w:r>
      <w:r w:rsidRPr="00381D46">
        <w:rPr>
          <w:rFonts w:ascii="Arial" w:hAnsi="Arial" w:cs="Arial" w:hint="eastAsia"/>
          <w:kern w:val="0"/>
          <w:sz w:val="20"/>
          <w:szCs w:val="20"/>
        </w:rPr>
        <w:t>一次</w:t>
      </w:r>
      <w:r w:rsidRPr="00381D46">
        <w:rPr>
          <w:rFonts w:ascii="Arial" w:hAnsi="Arial" w:cs="Arial"/>
          <w:kern w:val="0"/>
          <w:sz w:val="20"/>
          <w:szCs w:val="20"/>
        </w:rPr>
        <w:t>15mg/kg</w:t>
      </w:r>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次，静脉注射</w:t>
      </w:r>
      <w:r w:rsidRPr="00381D46">
        <w:rPr>
          <w:rFonts w:ascii="Arial" w:hAnsi="Arial" w:cs="Arial"/>
          <w:kern w:val="0"/>
          <w:sz w:val="20"/>
          <w:szCs w:val="20"/>
        </w:rPr>
        <w:t>)</w:t>
      </w:r>
      <w:r w:rsidRPr="00381D46">
        <w:rPr>
          <w:rFonts w:ascii="Arial" w:hAnsi="Arial" w:cs="Arial" w:hint="eastAsia"/>
          <w:kern w:val="0"/>
          <w:sz w:val="20"/>
          <w:szCs w:val="20"/>
        </w:rPr>
        <w:t>合用，连用</w:t>
      </w:r>
      <w:r w:rsidRPr="00381D46">
        <w:rPr>
          <w:rFonts w:ascii="Arial" w:hAnsi="Arial" w:cs="Arial"/>
          <w:kern w:val="0"/>
          <w:sz w:val="20"/>
          <w:szCs w:val="20"/>
        </w:rPr>
        <w:t>6</w:t>
      </w:r>
      <w:r w:rsidRPr="00381D46">
        <w:rPr>
          <w:rFonts w:ascii="Arial" w:hAnsi="Arial" w:cs="Arial" w:hint="eastAsia"/>
          <w:kern w:val="0"/>
          <w:sz w:val="20"/>
          <w:szCs w:val="20"/>
        </w:rPr>
        <w:t>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草绿色链球菌所致的心内膜炎</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与青霉素</w:t>
      </w:r>
      <w:r w:rsidRPr="00381D46">
        <w:rPr>
          <w:rFonts w:ascii="Arial" w:hAnsi="Arial" w:cs="Arial"/>
          <w:kern w:val="0"/>
          <w:sz w:val="20"/>
          <w:szCs w:val="20"/>
        </w:rPr>
        <w:t>G</w:t>
      </w:r>
      <w:r w:rsidRPr="00381D46">
        <w:rPr>
          <w:rFonts w:ascii="Arial" w:hAnsi="Arial" w:cs="Arial" w:hint="eastAsia"/>
          <w:kern w:val="0"/>
          <w:sz w:val="20"/>
          <w:szCs w:val="20"/>
        </w:rPr>
        <w:t>合用，一次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1</w:t>
      </w:r>
      <w:r w:rsidRPr="00381D46">
        <w:rPr>
          <w:rFonts w:ascii="Arial" w:hAnsi="Arial" w:cs="Arial" w:hint="eastAsia"/>
          <w:kern w:val="0"/>
          <w:sz w:val="20"/>
          <w:szCs w:val="20"/>
        </w:rPr>
        <w:t>周；然后一次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0.5g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1</w:t>
      </w:r>
      <w:r w:rsidRPr="00381D46">
        <w:rPr>
          <w:rFonts w:ascii="Arial" w:hAnsi="Arial" w:cs="Arial" w:hint="eastAsia"/>
          <w:kern w:val="0"/>
          <w:sz w:val="20"/>
          <w:szCs w:val="20"/>
        </w:rPr>
        <w:t>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鸟分枝杆菌引起的肺病</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一日</w:t>
      </w:r>
      <w:r w:rsidRPr="00381D46">
        <w:rPr>
          <w:rFonts w:ascii="Arial" w:hAnsi="Arial" w:cs="Arial"/>
          <w:kern w:val="0"/>
          <w:sz w:val="20"/>
          <w:szCs w:val="20"/>
        </w:rPr>
        <w:t>15mg/kg(</w:t>
      </w:r>
      <w:r w:rsidRPr="00381D46">
        <w:rPr>
          <w:rFonts w:ascii="Arial" w:hAnsi="Arial" w:cs="Arial" w:hint="eastAsia"/>
          <w:kern w:val="0"/>
          <w:sz w:val="20"/>
          <w:szCs w:val="20"/>
        </w:rPr>
        <w:t>一次</w:t>
      </w:r>
      <w:r w:rsidRPr="00381D46">
        <w:rPr>
          <w:rFonts w:ascii="Arial" w:hAnsi="Arial" w:cs="Arial"/>
          <w:kern w:val="0"/>
          <w:sz w:val="20"/>
          <w:szCs w:val="20"/>
        </w:rPr>
        <w:t>0.5</w:t>
      </w:r>
      <w:smartTag w:uri="urn:schemas-microsoft-com:office:smarttags" w:element="chmetcnv">
        <w:smartTagPr>
          <w:attr w:name="TCSC" w:val="0"/>
          <w:attr w:name="NumberType" w:val="1"/>
          <w:attr w:name="Negative" w:val="Tru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，具体剂量依据年龄、体重和肾功能确定</w:t>
      </w:r>
      <w:r w:rsidRPr="00381D46">
        <w:rPr>
          <w:rFonts w:ascii="Arial" w:hAnsi="Arial" w:cs="Arial"/>
          <w:kern w:val="0"/>
          <w:sz w:val="20"/>
          <w:szCs w:val="20"/>
        </w:rPr>
        <w:t>)</w:t>
      </w:r>
      <w:r w:rsidRPr="00381D46">
        <w:rPr>
          <w:rFonts w:ascii="Arial" w:hAnsi="Arial" w:cs="Arial" w:hint="eastAsia"/>
          <w:kern w:val="0"/>
          <w:sz w:val="20"/>
          <w:szCs w:val="20"/>
        </w:rPr>
        <w:t>，治疗开始后</w:t>
      </w:r>
      <w:r w:rsidRPr="00381D46">
        <w:rPr>
          <w:rFonts w:ascii="Arial" w:hAnsi="Arial" w:cs="Arial"/>
          <w:kern w:val="0"/>
          <w:sz w:val="20"/>
          <w:szCs w:val="20"/>
        </w:rPr>
        <w:t>2-3</w:t>
      </w:r>
      <w:r w:rsidRPr="00381D46">
        <w:rPr>
          <w:rFonts w:ascii="Arial" w:hAnsi="Arial" w:cs="Arial" w:hint="eastAsia"/>
          <w:kern w:val="0"/>
          <w:sz w:val="20"/>
          <w:szCs w:val="20"/>
        </w:rPr>
        <w:t>个月内一周</w:t>
      </w:r>
      <w:r w:rsidRPr="00381D46">
        <w:rPr>
          <w:rFonts w:ascii="Arial" w:hAnsi="Arial" w:cs="Arial"/>
          <w:kern w:val="0"/>
          <w:sz w:val="20"/>
          <w:szCs w:val="20"/>
        </w:rPr>
        <w:t>3</w:t>
      </w:r>
      <w:r w:rsidRPr="00381D46">
        <w:rPr>
          <w:rFonts w:ascii="Arial" w:hAnsi="Arial" w:cs="Arial" w:hint="eastAsia"/>
          <w:kern w:val="0"/>
          <w:sz w:val="20"/>
          <w:szCs w:val="20"/>
        </w:rPr>
        <w:t>次，与克拉霉素</w:t>
      </w:r>
      <w:r w:rsidRPr="00381D46">
        <w:rPr>
          <w:rFonts w:ascii="Arial" w:hAnsi="Arial" w:cs="Arial"/>
          <w:kern w:val="0"/>
          <w:sz w:val="20"/>
          <w:szCs w:val="20"/>
        </w:rPr>
        <w:t>(</w:t>
      </w:r>
      <w:r w:rsidRPr="00381D46">
        <w:rPr>
          <w:rFonts w:ascii="Arial" w:hAnsi="Arial" w:cs="Arial" w:hint="eastAsia"/>
          <w:kern w:val="0"/>
          <w:sz w:val="20"/>
          <w:szCs w:val="20"/>
        </w:rPr>
        <w:t>或阿奇霉素</w:t>
      </w:r>
      <w:r w:rsidRPr="00381D46">
        <w:rPr>
          <w:rFonts w:ascii="Arial" w:hAnsi="Arial" w:cs="Arial"/>
          <w:kern w:val="0"/>
          <w:sz w:val="20"/>
          <w:szCs w:val="20"/>
        </w:rPr>
        <w:t>)</w:t>
      </w:r>
      <w:r w:rsidRPr="00381D46">
        <w:rPr>
          <w:rFonts w:ascii="Arial" w:hAnsi="Arial" w:cs="Arial" w:hint="eastAsia"/>
          <w:kern w:val="0"/>
          <w:sz w:val="20"/>
          <w:szCs w:val="20"/>
        </w:rPr>
        <w:t>、乙胺丁醇和利福平</w:t>
      </w:r>
      <w:r w:rsidRPr="00381D46">
        <w:rPr>
          <w:rFonts w:ascii="Arial" w:hAnsi="Arial" w:cs="Arial"/>
          <w:kern w:val="0"/>
          <w:sz w:val="20"/>
          <w:szCs w:val="20"/>
        </w:rPr>
        <w:t>(</w:t>
      </w:r>
      <w:r w:rsidRPr="00381D46">
        <w:rPr>
          <w:rFonts w:ascii="Arial" w:hAnsi="Arial" w:cs="Arial" w:hint="eastAsia"/>
          <w:kern w:val="0"/>
          <w:sz w:val="20"/>
          <w:szCs w:val="20"/>
        </w:rPr>
        <w:t>利福布汀</w:t>
      </w:r>
      <w:r w:rsidRPr="00381D46">
        <w:rPr>
          <w:rFonts w:ascii="Arial" w:hAnsi="Arial" w:cs="Arial"/>
          <w:kern w:val="0"/>
          <w:sz w:val="20"/>
          <w:szCs w:val="20"/>
        </w:rPr>
        <w:t>)</w:t>
      </w:r>
      <w:r w:rsidRPr="00381D46">
        <w:rPr>
          <w:rFonts w:ascii="Arial" w:hAnsi="Arial" w:cs="Arial" w:hint="eastAsia"/>
          <w:kern w:val="0"/>
          <w:sz w:val="20"/>
          <w:szCs w:val="20"/>
        </w:rPr>
        <w:t>合用。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鼠疫</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10</w:t>
      </w:r>
      <w:r w:rsidRPr="00381D46">
        <w:rPr>
          <w:rFonts w:ascii="Arial" w:hAnsi="Arial" w:cs="Arial" w:hint="eastAsia"/>
          <w:kern w:val="0"/>
          <w:sz w:val="20"/>
          <w:szCs w:val="20"/>
        </w:rPr>
        <w:t>日。</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肺结核</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与其他抗结核药合用，治疗开始后</w:t>
      </w:r>
      <w:r w:rsidRPr="00381D46">
        <w:rPr>
          <w:rFonts w:ascii="Arial" w:hAnsi="Arial" w:cs="Arial"/>
          <w:kern w:val="0"/>
          <w:sz w:val="20"/>
          <w:szCs w:val="20"/>
        </w:rPr>
        <w:t>2</w:t>
      </w:r>
      <w:r w:rsidRPr="00381D46">
        <w:rPr>
          <w:rFonts w:ascii="Arial" w:hAnsi="Arial" w:cs="Arial" w:hint="eastAsia"/>
          <w:kern w:val="0"/>
          <w:sz w:val="20"/>
          <w:szCs w:val="20"/>
        </w:rPr>
        <w:t>个月内一日</w:t>
      </w:r>
      <w:r w:rsidRPr="00381D46">
        <w:rPr>
          <w:rFonts w:ascii="Arial" w:hAnsi="Arial" w:cs="Arial"/>
          <w:kern w:val="0"/>
          <w:sz w:val="20"/>
          <w:szCs w:val="20"/>
        </w:rPr>
        <w:t>15mg/kg</w:t>
      </w:r>
      <w:r w:rsidRPr="00381D46">
        <w:rPr>
          <w:rFonts w:ascii="Arial" w:hAnsi="Arial" w:cs="Arial" w:hint="eastAsia"/>
          <w:kern w:val="0"/>
          <w:sz w:val="20"/>
          <w:szCs w:val="20"/>
        </w:rPr>
        <w:t>，一日</w:t>
      </w:r>
      <w:r w:rsidRPr="00381D46">
        <w:rPr>
          <w:rFonts w:ascii="Arial" w:hAnsi="Arial" w:cs="Arial"/>
          <w:kern w:val="0"/>
          <w:sz w:val="20"/>
          <w:szCs w:val="20"/>
        </w:rPr>
        <w:t>1</w:t>
      </w:r>
      <w:r w:rsidRPr="00381D46">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；或一次</w:t>
      </w:r>
      <w:r w:rsidRPr="00381D46">
        <w:rPr>
          <w:rFonts w:ascii="Arial" w:hAnsi="Arial" w:cs="Arial"/>
          <w:kern w:val="0"/>
          <w:sz w:val="20"/>
          <w:szCs w:val="20"/>
        </w:rPr>
        <w:t>25-30mg/kg</w:t>
      </w:r>
      <w:r w:rsidRPr="00381D46">
        <w:rPr>
          <w:rFonts w:ascii="Arial" w:hAnsi="Arial" w:cs="Arial" w:hint="eastAsia"/>
          <w:kern w:val="0"/>
          <w:sz w:val="20"/>
          <w:szCs w:val="20"/>
        </w:rPr>
        <w:t>，一周</w:t>
      </w:r>
      <w:r w:rsidRPr="00381D46">
        <w:rPr>
          <w:rFonts w:ascii="Arial" w:hAnsi="Arial" w:cs="Arial"/>
          <w:kern w:val="0"/>
          <w:sz w:val="20"/>
          <w:szCs w:val="20"/>
        </w:rPr>
        <w:t>2-3</w:t>
      </w:r>
      <w:r w:rsidRPr="00381D46">
        <w:rPr>
          <w:rFonts w:ascii="Arial" w:hAnsi="Arial" w:cs="Arial" w:hint="eastAsia"/>
          <w:kern w:val="0"/>
          <w:sz w:val="20"/>
          <w:szCs w:val="20"/>
        </w:rPr>
        <w:t>次，单次最大剂量为</w:t>
      </w:r>
      <w:smartTag w:uri="urn:schemas-microsoft-com:office:smarttags" w:element="chmetcnv">
        <w:smartTagPr>
          <w:attr w:name="TCSC" w:val="0"/>
          <w:attr w:name="NumberType" w:val="1"/>
          <w:attr w:name="Negative" w:val="False"/>
          <w:attr w:name="HasSpace" w:val="False"/>
          <w:attr w:name="SourceValue" w:val="1.5"/>
          <w:attr w:name="UnitName" w:val="g"/>
        </w:smartTagPr>
        <w:r w:rsidRPr="00381D46">
          <w:rPr>
            <w:rFonts w:ascii="Arial" w:hAnsi="Arial" w:cs="Arial"/>
            <w:kern w:val="0"/>
            <w:sz w:val="20"/>
            <w:szCs w:val="20"/>
          </w:rPr>
          <w:t>1.5g</w:t>
        </w:r>
      </w:smartTag>
      <w:r w:rsidRPr="00381D46">
        <w:rPr>
          <w:rFonts w:ascii="Arial" w:hAnsi="Arial" w:cs="Arial" w:hint="eastAsia"/>
          <w:kern w:val="0"/>
          <w:sz w:val="20"/>
          <w:szCs w:val="20"/>
        </w:rPr>
        <w:t>，一疗程最大总剂量为</w:t>
      </w:r>
      <w:smartTag w:uri="urn:schemas-microsoft-com:office:smarttags" w:element="chmetcnv">
        <w:smartTagPr>
          <w:attr w:name="TCSC" w:val="0"/>
          <w:attr w:name="NumberType" w:val="1"/>
          <w:attr w:name="Negative" w:val="False"/>
          <w:attr w:name="HasSpace" w:val="False"/>
          <w:attr w:name="SourceValue" w:val="120"/>
          <w:attr w:name="UnitName" w:val="g"/>
        </w:smartTagPr>
        <w:r w:rsidRPr="00381D46">
          <w:rPr>
            <w:rFonts w:ascii="Arial" w:hAnsi="Arial" w:cs="Arial"/>
            <w:kern w:val="0"/>
            <w:sz w:val="20"/>
            <w:szCs w:val="20"/>
          </w:rPr>
          <w:t>120g</w:t>
        </w:r>
      </w:smartTag>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土拉菌病</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一日</w:t>
      </w:r>
      <w:r w:rsidRPr="00381D46">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381D46">
          <w:rPr>
            <w:rFonts w:ascii="Arial" w:hAnsi="Arial" w:cs="Arial"/>
            <w:kern w:val="0"/>
            <w:sz w:val="20"/>
            <w:szCs w:val="20"/>
          </w:rPr>
          <w:t>-2g</w:t>
        </w:r>
      </w:smartTag>
      <w:r w:rsidRPr="00381D46">
        <w:rPr>
          <w:rFonts w:ascii="Arial" w:hAnsi="Arial" w:cs="Arial" w:hint="eastAsia"/>
          <w:kern w:val="0"/>
          <w:sz w:val="20"/>
          <w:szCs w:val="20"/>
        </w:rPr>
        <w:t>，分次给药，每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次，连用</w:t>
      </w:r>
      <w:r w:rsidRPr="00381D46">
        <w:rPr>
          <w:rFonts w:ascii="Arial" w:hAnsi="Arial" w:cs="Arial"/>
          <w:kern w:val="0"/>
          <w:sz w:val="20"/>
          <w:szCs w:val="20"/>
        </w:rPr>
        <w:t>7-10</w:t>
      </w:r>
      <w:r w:rsidRPr="00381D46">
        <w:rPr>
          <w:rFonts w:ascii="Arial" w:hAnsi="Arial" w:cs="Arial" w:hint="eastAsia"/>
          <w:kern w:val="0"/>
          <w:sz w:val="20"/>
          <w:szCs w:val="20"/>
        </w:rPr>
        <w:t>日直至患者退热后</w:t>
      </w:r>
      <w:r w:rsidRPr="00381D46">
        <w:rPr>
          <w:rFonts w:ascii="Arial" w:hAnsi="Arial" w:cs="Arial"/>
          <w:kern w:val="0"/>
          <w:sz w:val="20"/>
          <w:szCs w:val="20"/>
        </w:rPr>
        <w:t>5-7</w:t>
      </w:r>
      <w:r w:rsidRPr="00381D46">
        <w:rPr>
          <w:rFonts w:ascii="Arial" w:hAnsi="Arial" w:cs="Arial" w:hint="eastAsia"/>
          <w:kern w:val="0"/>
          <w:sz w:val="20"/>
          <w:szCs w:val="20"/>
        </w:rPr>
        <w:t>日。</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肾功能不全时剂量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肾功能损害者需调整剂量。以下为使用常规成人用量，延长给药间隔时间的调整方案：肾小球滤过率</w:t>
      </w:r>
      <w:r w:rsidRPr="00381D46">
        <w:rPr>
          <w:rFonts w:ascii="Arial" w:hAnsi="Arial" w:cs="Arial"/>
          <w:kern w:val="0"/>
          <w:sz w:val="20"/>
          <w:szCs w:val="20"/>
        </w:rPr>
        <w:t>(GFR)</w:t>
      </w:r>
      <w:r w:rsidRPr="00381D46">
        <w:rPr>
          <w:rFonts w:ascii="Arial" w:hAnsi="Arial" w:cs="Arial" w:hint="eastAsia"/>
          <w:kern w:val="0"/>
          <w:sz w:val="20"/>
          <w:szCs w:val="20"/>
        </w:rPr>
        <w:t>大于</w:t>
      </w:r>
      <w:r w:rsidRPr="00381D46">
        <w:rPr>
          <w:rFonts w:ascii="Arial" w:hAnsi="Arial" w:cs="Arial"/>
          <w:kern w:val="0"/>
          <w:sz w:val="20"/>
          <w:szCs w:val="20"/>
        </w:rPr>
        <w:t>50ml/min</w:t>
      </w:r>
      <w:r w:rsidRPr="00381D46">
        <w:rPr>
          <w:rFonts w:ascii="Arial" w:hAnsi="Arial" w:cs="Arial" w:hint="eastAsia"/>
          <w:kern w:val="0"/>
          <w:sz w:val="20"/>
          <w:szCs w:val="20"/>
        </w:rPr>
        <w:t>者，给药间隔时间为</w:t>
      </w:r>
      <w:r w:rsidRPr="00381D46">
        <w:rPr>
          <w:rFonts w:ascii="Arial" w:hAnsi="Arial" w:cs="Arial"/>
          <w:kern w:val="0"/>
          <w:sz w:val="20"/>
          <w:szCs w:val="20"/>
        </w:rPr>
        <w:t>24</w:t>
      </w:r>
      <w:r w:rsidRPr="00381D46">
        <w:rPr>
          <w:rFonts w:ascii="Arial" w:hAnsi="Arial" w:cs="Arial" w:hint="eastAsia"/>
          <w:kern w:val="0"/>
          <w:sz w:val="20"/>
          <w:szCs w:val="20"/>
        </w:rPr>
        <w:t>小时；</w:t>
      </w:r>
      <w:r w:rsidRPr="00381D46">
        <w:rPr>
          <w:rFonts w:ascii="Arial" w:hAnsi="Arial" w:cs="Arial"/>
          <w:kern w:val="0"/>
          <w:sz w:val="20"/>
          <w:szCs w:val="20"/>
        </w:rPr>
        <w:t>GFR</w:t>
      </w:r>
      <w:r w:rsidRPr="00381D46">
        <w:rPr>
          <w:rFonts w:ascii="Arial" w:hAnsi="Arial" w:cs="Arial" w:hint="eastAsia"/>
          <w:kern w:val="0"/>
          <w:sz w:val="20"/>
          <w:szCs w:val="20"/>
        </w:rPr>
        <w:t>为</w:t>
      </w:r>
      <w:r w:rsidRPr="00381D46">
        <w:rPr>
          <w:rFonts w:ascii="Arial" w:hAnsi="Arial" w:cs="Arial"/>
          <w:kern w:val="0"/>
          <w:sz w:val="20"/>
          <w:szCs w:val="20"/>
        </w:rPr>
        <w:t>10-50ml/min</w:t>
      </w:r>
      <w:r w:rsidRPr="00381D46">
        <w:rPr>
          <w:rFonts w:ascii="Arial" w:hAnsi="Arial" w:cs="Arial" w:hint="eastAsia"/>
          <w:kern w:val="0"/>
          <w:sz w:val="20"/>
          <w:szCs w:val="20"/>
        </w:rPr>
        <w:t>者，给药间隔时间为</w:t>
      </w:r>
      <w:r w:rsidRPr="00381D46">
        <w:rPr>
          <w:rFonts w:ascii="Arial" w:hAnsi="Arial" w:cs="Arial"/>
          <w:kern w:val="0"/>
          <w:sz w:val="20"/>
          <w:szCs w:val="20"/>
        </w:rPr>
        <w:t>24-72</w:t>
      </w:r>
      <w:r w:rsidRPr="00381D46">
        <w:rPr>
          <w:rFonts w:ascii="Arial" w:hAnsi="Arial" w:cs="Arial" w:hint="eastAsia"/>
          <w:kern w:val="0"/>
          <w:sz w:val="20"/>
          <w:szCs w:val="20"/>
        </w:rPr>
        <w:t>小时；</w:t>
      </w:r>
      <w:r w:rsidRPr="00381D46">
        <w:rPr>
          <w:rFonts w:ascii="Arial" w:hAnsi="Arial" w:cs="Arial"/>
          <w:kern w:val="0"/>
          <w:sz w:val="20"/>
          <w:szCs w:val="20"/>
        </w:rPr>
        <w:t>GFR</w:t>
      </w:r>
      <w:r w:rsidRPr="00381D46">
        <w:rPr>
          <w:rFonts w:ascii="Arial" w:hAnsi="Arial" w:cs="Arial" w:hint="eastAsia"/>
          <w:kern w:val="0"/>
          <w:sz w:val="20"/>
          <w:szCs w:val="20"/>
        </w:rPr>
        <w:t>小于</w:t>
      </w:r>
      <w:r w:rsidRPr="00381D46">
        <w:rPr>
          <w:rFonts w:ascii="Arial" w:hAnsi="Arial" w:cs="Arial"/>
          <w:kern w:val="0"/>
          <w:sz w:val="20"/>
          <w:szCs w:val="20"/>
        </w:rPr>
        <w:t>10ml/min</w:t>
      </w:r>
      <w:r w:rsidRPr="00381D46">
        <w:rPr>
          <w:rFonts w:ascii="Arial" w:hAnsi="Arial" w:cs="Arial" w:hint="eastAsia"/>
          <w:kern w:val="0"/>
          <w:sz w:val="20"/>
          <w:szCs w:val="20"/>
        </w:rPr>
        <w:t>者，给药间隔时间为</w:t>
      </w:r>
      <w:r w:rsidRPr="00381D46">
        <w:rPr>
          <w:rFonts w:ascii="Arial" w:hAnsi="Arial" w:cs="Arial"/>
          <w:kern w:val="0"/>
          <w:sz w:val="20"/>
          <w:szCs w:val="20"/>
        </w:rPr>
        <w:t>72-96</w:t>
      </w:r>
      <w:r w:rsidRPr="00381D46">
        <w:rPr>
          <w:rFonts w:ascii="Arial" w:hAnsi="Arial" w:cs="Arial" w:hint="eastAsia"/>
          <w:kern w:val="0"/>
          <w:sz w:val="20"/>
          <w:szCs w:val="20"/>
        </w:rPr>
        <w:t>小时。</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肝功能不全时剂量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肝功能损害者无需调整剂量。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老年人剂量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治疗老年人细菌性心内膜炎时，在与青霉素</w:t>
      </w:r>
      <w:r w:rsidRPr="00381D46">
        <w:rPr>
          <w:rFonts w:ascii="Arial" w:hAnsi="Arial" w:cs="Arial"/>
          <w:kern w:val="0"/>
          <w:sz w:val="20"/>
          <w:szCs w:val="20"/>
        </w:rPr>
        <w:t>G</w:t>
      </w:r>
      <w:r w:rsidRPr="00381D46">
        <w:rPr>
          <w:rFonts w:ascii="Arial" w:hAnsi="Arial" w:cs="Arial" w:hint="eastAsia"/>
          <w:kern w:val="0"/>
          <w:sz w:val="20"/>
          <w:szCs w:val="20"/>
        </w:rPr>
        <w:t>联用的</w:t>
      </w:r>
      <w:r w:rsidRPr="00381D46">
        <w:rPr>
          <w:rFonts w:ascii="Arial" w:hAnsi="Arial" w:cs="Arial"/>
          <w:kern w:val="0"/>
          <w:sz w:val="20"/>
          <w:szCs w:val="20"/>
        </w:rPr>
        <w:t>2</w:t>
      </w:r>
      <w:r w:rsidRPr="00381D46">
        <w:rPr>
          <w:rFonts w:ascii="Arial" w:hAnsi="Arial" w:cs="Arial" w:hint="eastAsia"/>
          <w:kern w:val="0"/>
          <w:sz w:val="20"/>
          <w:szCs w:val="20"/>
        </w:rPr>
        <w:t>周时间内，推荐剂量为一次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0.5g</w:t>
        </w:r>
      </w:smartTag>
      <w:r w:rsidRPr="00381D46">
        <w:rPr>
          <w:rFonts w:ascii="Arial" w:hAnsi="Arial" w:cs="Arial" w:hint="eastAsia"/>
          <w:kern w:val="0"/>
          <w:sz w:val="20"/>
          <w:szCs w:val="20"/>
        </w:rPr>
        <w:t>，一日</w:t>
      </w:r>
      <w:r w:rsidRPr="00381D46">
        <w:rPr>
          <w:rFonts w:ascii="Arial" w:hAnsi="Arial" w:cs="Arial"/>
          <w:kern w:val="0"/>
          <w:sz w:val="20"/>
          <w:szCs w:val="20"/>
        </w:rPr>
        <w:t>2</w:t>
      </w:r>
      <w:r w:rsidRPr="00381D46">
        <w:rPr>
          <w:rFonts w:ascii="Arial" w:hAnsi="Arial" w:cs="Arial" w:hint="eastAsia"/>
          <w:kern w:val="0"/>
          <w:sz w:val="20"/>
          <w:szCs w:val="20"/>
        </w:rPr>
        <w:t>次，肌内注射。</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治疗老年人</w:t>
      </w:r>
      <w:r w:rsidRPr="00381D46">
        <w:rPr>
          <w:rFonts w:ascii="Arial" w:hAnsi="Arial" w:cs="Arial"/>
          <w:kern w:val="0"/>
          <w:sz w:val="20"/>
          <w:szCs w:val="20"/>
        </w:rPr>
        <w:t>(50</w:t>
      </w:r>
      <w:r w:rsidRPr="00381D46">
        <w:rPr>
          <w:rFonts w:ascii="Arial" w:hAnsi="Arial" w:cs="Arial" w:hint="eastAsia"/>
          <w:kern w:val="0"/>
          <w:sz w:val="20"/>
          <w:szCs w:val="20"/>
        </w:rPr>
        <w:t>岁以上</w:t>
      </w:r>
      <w:r w:rsidRPr="00381D46">
        <w:rPr>
          <w:rFonts w:ascii="Arial" w:hAnsi="Arial" w:cs="Arial"/>
          <w:kern w:val="0"/>
          <w:sz w:val="20"/>
          <w:szCs w:val="20"/>
        </w:rPr>
        <w:t>)</w:t>
      </w:r>
      <w:r w:rsidRPr="00381D46">
        <w:rPr>
          <w:rFonts w:ascii="Arial" w:hAnsi="Arial" w:cs="Arial" w:hint="eastAsia"/>
          <w:kern w:val="0"/>
          <w:sz w:val="20"/>
          <w:szCs w:val="20"/>
        </w:rPr>
        <w:t>结核病时：推荐剂量为一日</w:t>
      </w:r>
      <w:r w:rsidRPr="00381D46">
        <w:rPr>
          <w:rFonts w:ascii="Arial" w:hAnsi="Arial" w:cs="Arial"/>
          <w:kern w:val="0"/>
          <w:sz w:val="20"/>
          <w:szCs w:val="20"/>
        </w:rPr>
        <w:t>10mg/kg</w:t>
      </w:r>
      <w:r w:rsidRPr="00381D46">
        <w:rPr>
          <w:rFonts w:ascii="Arial" w:hAnsi="Arial" w:cs="Arial" w:hint="eastAsia"/>
          <w:kern w:val="0"/>
          <w:sz w:val="20"/>
          <w:szCs w:val="20"/>
        </w:rPr>
        <w:t>，最大日剂量为</w:t>
      </w:r>
      <w:r w:rsidRPr="00381D46">
        <w:rPr>
          <w:rFonts w:ascii="Arial" w:hAnsi="Arial" w:cs="Arial"/>
          <w:kern w:val="0"/>
          <w:sz w:val="20"/>
          <w:szCs w:val="20"/>
        </w:rPr>
        <w:t>750mg</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透析时剂量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建议血液透析后给予常规剂量的</w:t>
      </w:r>
      <w:r w:rsidRPr="00381D46">
        <w:rPr>
          <w:rFonts w:ascii="Arial" w:hAnsi="Arial" w:cs="Arial"/>
          <w:kern w:val="0"/>
          <w:sz w:val="20"/>
          <w:szCs w:val="20"/>
        </w:rPr>
        <w:t>1/2</w:t>
      </w:r>
      <w:r w:rsidRPr="00381D46">
        <w:rPr>
          <w:rFonts w:ascii="Arial" w:hAnsi="Arial" w:cs="Arial" w:hint="eastAsia"/>
          <w:kern w:val="0"/>
          <w:sz w:val="20"/>
          <w:szCs w:val="20"/>
        </w:rPr>
        <w:t>作为透析后的追加剂量。连续性动</w:t>
      </w:r>
      <w:r w:rsidRPr="00381D46">
        <w:rPr>
          <w:rFonts w:ascii="Arial" w:hAnsi="Arial" w:cs="Arial"/>
          <w:kern w:val="0"/>
          <w:sz w:val="20"/>
          <w:szCs w:val="20"/>
        </w:rPr>
        <w:t>-</w:t>
      </w:r>
      <w:r w:rsidRPr="00381D46">
        <w:rPr>
          <w:rFonts w:ascii="Arial" w:hAnsi="Arial" w:cs="Arial" w:hint="eastAsia"/>
          <w:kern w:val="0"/>
          <w:sz w:val="20"/>
          <w:szCs w:val="20"/>
        </w:rPr>
        <w:t>静脉血液透析</w:t>
      </w:r>
      <w:r w:rsidRPr="00381D46">
        <w:rPr>
          <w:rFonts w:ascii="Arial" w:hAnsi="Arial" w:cs="Arial"/>
          <w:kern w:val="0"/>
          <w:sz w:val="20"/>
          <w:szCs w:val="20"/>
        </w:rPr>
        <w:t>(CAVH)</w:t>
      </w:r>
      <w:r w:rsidRPr="00381D46">
        <w:rPr>
          <w:rFonts w:ascii="Arial" w:hAnsi="Arial" w:cs="Arial" w:hint="eastAsia"/>
          <w:kern w:val="0"/>
          <w:sz w:val="20"/>
          <w:szCs w:val="20"/>
        </w:rPr>
        <w:t>患者一次</w:t>
      </w:r>
      <w:r w:rsidRPr="00381D46">
        <w:rPr>
          <w:rFonts w:ascii="Arial" w:hAnsi="Arial" w:cs="Arial"/>
          <w:kern w:val="0"/>
          <w:sz w:val="20"/>
          <w:szCs w:val="20"/>
        </w:rPr>
        <w:t>15mg/kg</w:t>
      </w:r>
      <w:r w:rsidRPr="00381D46">
        <w:rPr>
          <w:rFonts w:ascii="Arial" w:hAnsi="Arial" w:cs="Arial" w:hint="eastAsia"/>
          <w:kern w:val="0"/>
          <w:sz w:val="20"/>
          <w:szCs w:val="20"/>
        </w:rPr>
        <w:t>，每</w:t>
      </w:r>
      <w:r w:rsidRPr="00381D46">
        <w:rPr>
          <w:rFonts w:ascii="Arial" w:hAnsi="Arial" w:cs="Arial"/>
          <w:kern w:val="0"/>
          <w:sz w:val="20"/>
          <w:szCs w:val="20"/>
        </w:rPr>
        <w:t>24-72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儿童</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常规剂量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革兰阴性菌所致的败血症、腹股沟肉芽肿、布鲁菌病、流感嗜血杆菌感染、肺炎、尿路感染、软下疳</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一日</w:t>
      </w:r>
      <w:r w:rsidRPr="00381D46">
        <w:rPr>
          <w:rFonts w:ascii="Arial" w:hAnsi="Arial" w:cs="Arial"/>
          <w:kern w:val="0"/>
          <w:sz w:val="20"/>
          <w:szCs w:val="20"/>
        </w:rPr>
        <w:t>20-40mg/kg</w:t>
      </w:r>
      <w:r w:rsidRPr="00381D46">
        <w:rPr>
          <w:rFonts w:ascii="Arial" w:hAnsi="Arial" w:cs="Arial" w:hint="eastAsia"/>
          <w:kern w:val="0"/>
          <w:sz w:val="20"/>
          <w:szCs w:val="20"/>
        </w:rPr>
        <w:t>，分次给药，每</w:t>
      </w:r>
      <w:r w:rsidRPr="00381D46">
        <w:rPr>
          <w:rFonts w:ascii="Arial" w:hAnsi="Arial" w:cs="Arial"/>
          <w:kern w:val="0"/>
          <w:sz w:val="20"/>
          <w:szCs w:val="20"/>
        </w:rPr>
        <w:t>6-12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肠球菌所致的心内膜炎</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(1)</w:t>
      </w:r>
      <w:r w:rsidRPr="00381D46">
        <w:rPr>
          <w:rFonts w:ascii="Arial" w:hAnsi="Arial" w:cs="Arial" w:hint="eastAsia"/>
          <w:kern w:val="0"/>
          <w:sz w:val="20"/>
          <w:szCs w:val="20"/>
        </w:rPr>
        <w:t>一次</w:t>
      </w:r>
      <w:r w:rsidRPr="00381D46">
        <w:rPr>
          <w:rFonts w:ascii="Arial" w:hAnsi="Arial" w:cs="Arial"/>
          <w:kern w:val="0"/>
          <w:sz w:val="20"/>
          <w:szCs w:val="20"/>
        </w:rPr>
        <w:t>10-15mg/kg</w:t>
      </w:r>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次，与氨苄西林钠</w:t>
      </w:r>
      <w:r w:rsidRPr="00381D46">
        <w:rPr>
          <w:rFonts w:ascii="Arial" w:hAnsi="Arial" w:cs="Arial"/>
          <w:kern w:val="0"/>
          <w:sz w:val="20"/>
          <w:szCs w:val="20"/>
        </w:rPr>
        <w:t>(</w:t>
      </w:r>
      <w:r w:rsidRPr="00381D46">
        <w:rPr>
          <w:rFonts w:ascii="Arial" w:hAnsi="Arial" w:cs="Arial" w:hint="eastAsia"/>
          <w:kern w:val="0"/>
          <w:sz w:val="20"/>
          <w:szCs w:val="20"/>
        </w:rPr>
        <w:t>一日</w:t>
      </w:r>
      <w:r w:rsidRPr="00381D46">
        <w:rPr>
          <w:rFonts w:ascii="Arial" w:hAnsi="Arial" w:cs="Arial"/>
          <w:kern w:val="0"/>
          <w:sz w:val="20"/>
          <w:szCs w:val="20"/>
        </w:rPr>
        <w:t>300mg/kg</w:t>
      </w:r>
      <w:r w:rsidRPr="00381D46">
        <w:rPr>
          <w:rFonts w:ascii="Arial" w:hAnsi="Arial" w:cs="Arial" w:hint="eastAsia"/>
          <w:kern w:val="0"/>
          <w:sz w:val="20"/>
          <w:szCs w:val="20"/>
        </w:rPr>
        <w:t>，最大日剂量为</w:t>
      </w:r>
      <w:smartTag w:uri="urn:schemas-microsoft-com:office:smarttags" w:element="chmetcnv">
        <w:smartTagPr>
          <w:attr w:name="TCSC" w:val="0"/>
          <w:attr w:name="NumberType" w:val="1"/>
          <w:attr w:name="Negative" w:val="False"/>
          <w:attr w:name="HasSpace" w:val="False"/>
          <w:attr w:name="SourceValue" w:val="12"/>
          <w:attr w:name="UnitName" w:val="g"/>
        </w:smartTagPr>
        <w:r w:rsidRPr="00381D46">
          <w:rPr>
            <w:rFonts w:ascii="Arial" w:hAnsi="Arial" w:cs="Arial"/>
            <w:kern w:val="0"/>
            <w:sz w:val="20"/>
            <w:szCs w:val="20"/>
          </w:rPr>
          <w:t>12g</w:t>
        </w:r>
      </w:smartTag>
      <w:r w:rsidRPr="00381D46">
        <w:rPr>
          <w:rFonts w:ascii="Arial" w:hAnsi="Arial" w:cs="Arial" w:hint="eastAsia"/>
          <w:kern w:val="0"/>
          <w:sz w:val="20"/>
          <w:szCs w:val="20"/>
        </w:rPr>
        <w:t>，分</w:t>
      </w:r>
      <w:r w:rsidRPr="00381D46">
        <w:rPr>
          <w:rFonts w:ascii="Arial" w:hAnsi="Arial" w:cs="Arial"/>
          <w:kern w:val="0"/>
          <w:sz w:val="20"/>
          <w:szCs w:val="20"/>
        </w:rPr>
        <w:t>4-6</w:t>
      </w:r>
      <w:r w:rsidRPr="00381D46">
        <w:rPr>
          <w:rFonts w:ascii="Arial" w:hAnsi="Arial" w:cs="Arial" w:hint="eastAsia"/>
          <w:kern w:val="0"/>
          <w:sz w:val="20"/>
          <w:szCs w:val="20"/>
        </w:rPr>
        <w:t>次给药，静脉注射</w:t>
      </w:r>
      <w:r w:rsidRPr="00381D46">
        <w:rPr>
          <w:rFonts w:ascii="Arial" w:hAnsi="Arial" w:cs="Arial"/>
          <w:kern w:val="0"/>
          <w:sz w:val="20"/>
          <w:szCs w:val="20"/>
        </w:rPr>
        <w:t>)</w:t>
      </w:r>
      <w:r w:rsidRPr="00381D46">
        <w:rPr>
          <w:rFonts w:ascii="Arial" w:hAnsi="Arial" w:cs="Arial" w:hint="eastAsia"/>
          <w:kern w:val="0"/>
          <w:sz w:val="20"/>
          <w:szCs w:val="20"/>
        </w:rPr>
        <w:t>或青霉素</w:t>
      </w:r>
      <w:r w:rsidRPr="00381D46">
        <w:rPr>
          <w:rFonts w:ascii="Arial" w:hAnsi="Arial" w:cs="Arial"/>
          <w:kern w:val="0"/>
          <w:sz w:val="20"/>
          <w:szCs w:val="20"/>
        </w:rPr>
        <w:t>G(</w:t>
      </w:r>
      <w:r w:rsidRPr="00381D46">
        <w:rPr>
          <w:rFonts w:ascii="Arial" w:hAnsi="Arial" w:cs="Arial" w:hint="eastAsia"/>
          <w:kern w:val="0"/>
          <w:sz w:val="20"/>
          <w:szCs w:val="20"/>
        </w:rPr>
        <w:t>一日</w:t>
      </w:r>
      <w:r w:rsidRPr="00381D46">
        <w:rPr>
          <w:rFonts w:ascii="Arial" w:hAnsi="Arial" w:cs="Arial"/>
          <w:kern w:val="0"/>
          <w:sz w:val="20"/>
          <w:szCs w:val="20"/>
        </w:rPr>
        <w:t>30</w:t>
      </w:r>
      <w:r w:rsidRPr="00381D46">
        <w:rPr>
          <w:rFonts w:ascii="Arial" w:hAnsi="Arial" w:cs="Arial" w:hint="eastAsia"/>
          <w:kern w:val="0"/>
          <w:sz w:val="20"/>
          <w:szCs w:val="20"/>
        </w:rPr>
        <w:t>万</w:t>
      </w:r>
      <w:r w:rsidRPr="00381D46">
        <w:rPr>
          <w:rFonts w:ascii="Arial" w:hAnsi="Arial" w:cs="Arial"/>
          <w:kern w:val="0"/>
          <w:sz w:val="20"/>
          <w:szCs w:val="20"/>
        </w:rPr>
        <w:t>U</w:t>
      </w:r>
      <w:r w:rsidRPr="00381D46">
        <w:rPr>
          <w:rFonts w:ascii="Arial" w:hAnsi="Arial" w:cs="Arial" w:hint="eastAsia"/>
          <w:kern w:val="0"/>
          <w:sz w:val="20"/>
          <w:szCs w:val="20"/>
        </w:rPr>
        <w:t>，最大剂量为</w:t>
      </w:r>
      <w:r w:rsidRPr="00381D46">
        <w:rPr>
          <w:rFonts w:ascii="Arial" w:hAnsi="Arial" w:cs="Arial"/>
          <w:kern w:val="0"/>
          <w:sz w:val="20"/>
          <w:szCs w:val="20"/>
        </w:rPr>
        <w:t>2400</w:t>
      </w:r>
      <w:r w:rsidRPr="00381D46">
        <w:rPr>
          <w:rFonts w:ascii="Arial" w:hAnsi="Arial" w:cs="Arial" w:hint="eastAsia"/>
          <w:kern w:val="0"/>
          <w:sz w:val="20"/>
          <w:szCs w:val="20"/>
        </w:rPr>
        <w:t>万</w:t>
      </w:r>
      <w:r w:rsidRPr="00381D46">
        <w:rPr>
          <w:rFonts w:ascii="Arial" w:hAnsi="Arial" w:cs="Arial"/>
          <w:kern w:val="0"/>
          <w:sz w:val="20"/>
          <w:szCs w:val="20"/>
        </w:rPr>
        <w:t>U</w:t>
      </w:r>
      <w:r w:rsidRPr="00381D46">
        <w:rPr>
          <w:rFonts w:ascii="Arial" w:hAnsi="Arial" w:cs="Arial" w:hint="eastAsia"/>
          <w:kern w:val="0"/>
          <w:sz w:val="20"/>
          <w:szCs w:val="20"/>
        </w:rPr>
        <w:t>，分</w:t>
      </w:r>
      <w:r w:rsidRPr="00381D46">
        <w:rPr>
          <w:rFonts w:ascii="Arial" w:hAnsi="Arial" w:cs="Arial"/>
          <w:kern w:val="0"/>
          <w:sz w:val="20"/>
          <w:szCs w:val="20"/>
        </w:rPr>
        <w:t>4-6</w:t>
      </w:r>
      <w:r w:rsidRPr="00381D46">
        <w:rPr>
          <w:rFonts w:ascii="Arial" w:hAnsi="Arial" w:cs="Arial" w:hint="eastAsia"/>
          <w:kern w:val="0"/>
          <w:sz w:val="20"/>
          <w:szCs w:val="20"/>
        </w:rPr>
        <w:t>次给药，静脉注射</w:t>
      </w:r>
      <w:r w:rsidRPr="00381D46">
        <w:rPr>
          <w:rFonts w:ascii="Arial" w:hAnsi="Arial" w:cs="Arial"/>
          <w:kern w:val="0"/>
          <w:sz w:val="20"/>
          <w:szCs w:val="20"/>
        </w:rPr>
        <w:t>)</w:t>
      </w:r>
      <w:r w:rsidRPr="00381D46">
        <w:rPr>
          <w:rFonts w:ascii="Arial" w:hAnsi="Arial" w:cs="Arial" w:hint="eastAsia"/>
          <w:kern w:val="0"/>
          <w:sz w:val="20"/>
          <w:szCs w:val="20"/>
        </w:rPr>
        <w:t>合用，连用</w:t>
      </w:r>
      <w:r w:rsidRPr="00381D46">
        <w:rPr>
          <w:rFonts w:ascii="Arial" w:hAnsi="Arial" w:cs="Arial"/>
          <w:kern w:val="0"/>
          <w:sz w:val="20"/>
          <w:szCs w:val="20"/>
        </w:rPr>
        <w:t>4-6</w:t>
      </w:r>
      <w:r w:rsidRPr="00381D46">
        <w:rPr>
          <w:rFonts w:ascii="Arial" w:hAnsi="Arial" w:cs="Arial" w:hint="eastAsia"/>
          <w:kern w:val="0"/>
          <w:sz w:val="20"/>
          <w:szCs w:val="20"/>
        </w:rPr>
        <w:t>周。</w:t>
      </w:r>
      <w:r w:rsidRPr="00381D46">
        <w:rPr>
          <w:rFonts w:ascii="Arial" w:hAnsi="Arial" w:cs="Arial"/>
          <w:kern w:val="0"/>
          <w:sz w:val="20"/>
          <w:szCs w:val="20"/>
        </w:rPr>
        <w:t>(2)</w:t>
      </w:r>
      <w:r w:rsidRPr="00381D46">
        <w:rPr>
          <w:rFonts w:ascii="Arial" w:hAnsi="Arial" w:cs="Arial" w:hint="eastAsia"/>
          <w:kern w:val="0"/>
          <w:sz w:val="20"/>
          <w:szCs w:val="20"/>
        </w:rPr>
        <w:t>不耐受青霉素的患者，一次</w:t>
      </w:r>
      <w:r w:rsidRPr="00381D46">
        <w:rPr>
          <w:rFonts w:ascii="Arial" w:hAnsi="Arial" w:cs="Arial"/>
          <w:kern w:val="0"/>
          <w:sz w:val="20"/>
          <w:szCs w:val="20"/>
        </w:rPr>
        <w:t>10-15mg/kg</w:t>
      </w:r>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w:t>
      </w:r>
      <w:r w:rsidRPr="00381D46">
        <w:rPr>
          <w:rFonts w:ascii="Arial" w:hAnsi="Arial" w:cs="Arial"/>
          <w:kern w:val="0"/>
          <w:sz w:val="20"/>
          <w:szCs w:val="20"/>
        </w:rPr>
        <w:t>1</w:t>
      </w:r>
      <w:r w:rsidRPr="00381D46">
        <w:rPr>
          <w:rFonts w:ascii="Arial" w:hAnsi="Arial" w:cs="Arial" w:hint="eastAsia"/>
          <w:kern w:val="0"/>
          <w:sz w:val="20"/>
          <w:szCs w:val="20"/>
        </w:rPr>
        <w:t>次，与万古霉素</w:t>
      </w:r>
      <w:r w:rsidRPr="00381D46">
        <w:rPr>
          <w:rFonts w:ascii="Arial" w:hAnsi="Arial" w:cs="Arial"/>
          <w:kern w:val="0"/>
          <w:sz w:val="20"/>
          <w:szCs w:val="20"/>
        </w:rPr>
        <w:t>(</w:t>
      </w:r>
      <w:r w:rsidRPr="00381D46">
        <w:rPr>
          <w:rFonts w:ascii="Arial" w:hAnsi="Arial" w:cs="Arial" w:hint="eastAsia"/>
          <w:kern w:val="0"/>
          <w:sz w:val="20"/>
          <w:szCs w:val="20"/>
        </w:rPr>
        <w:t>一日</w:t>
      </w:r>
      <w:r w:rsidRPr="00381D46">
        <w:rPr>
          <w:rFonts w:ascii="Arial" w:hAnsi="Arial" w:cs="Arial"/>
          <w:kern w:val="0"/>
          <w:sz w:val="20"/>
          <w:szCs w:val="20"/>
        </w:rPr>
        <w:t>40mg/kg</w:t>
      </w:r>
      <w:r w:rsidRPr="00381D46">
        <w:rPr>
          <w:rFonts w:ascii="Arial" w:hAnsi="Arial" w:cs="Arial" w:hint="eastAsia"/>
          <w:kern w:val="0"/>
          <w:sz w:val="20"/>
          <w:szCs w:val="20"/>
        </w:rPr>
        <w:t>，分</w:t>
      </w:r>
      <w:r w:rsidRPr="00381D46">
        <w:rPr>
          <w:rFonts w:ascii="Arial" w:hAnsi="Arial" w:cs="Arial"/>
          <w:kern w:val="0"/>
          <w:sz w:val="20"/>
          <w:szCs w:val="20"/>
        </w:rPr>
        <w:t>2-3</w:t>
      </w:r>
      <w:r w:rsidRPr="00381D46">
        <w:rPr>
          <w:rFonts w:ascii="Arial" w:hAnsi="Arial" w:cs="Arial" w:hint="eastAsia"/>
          <w:kern w:val="0"/>
          <w:sz w:val="20"/>
          <w:szCs w:val="20"/>
        </w:rPr>
        <w:t>次给药，静脉注射</w:t>
      </w:r>
      <w:r w:rsidRPr="00381D46">
        <w:rPr>
          <w:rFonts w:ascii="Arial" w:hAnsi="Arial" w:cs="Arial"/>
          <w:kern w:val="0"/>
          <w:sz w:val="20"/>
          <w:szCs w:val="20"/>
        </w:rPr>
        <w:t>)</w:t>
      </w:r>
      <w:r w:rsidRPr="00381D46">
        <w:rPr>
          <w:rFonts w:ascii="Arial" w:hAnsi="Arial" w:cs="Arial" w:hint="eastAsia"/>
          <w:kern w:val="0"/>
          <w:sz w:val="20"/>
          <w:szCs w:val="20"/>
        </w:rPr>
        <w:t>合用，连用</w:t>
      </w:r>
      <w:r w:rsidRPr="00381D46">
        <w:rPr>
          <w:rFonts w:ascii="Arial" w:hAnsi="Arial" w:cs="Arial"/>
          <w:kern w:val="0"/>
          <w:sz w:val="20"/>
          <w:szCs w:val="20"/>
        </w:rPr>
        <w:t>6</w:t>
      </w:r>
      <w:r w:rsidRPr="00381D46">
        <w:rPr>
          <w:rFonts w:ascii="Arial" w:hAnsi="Arial" w:cs="Arial" w:hint="eastAsia"/>
          <w:kern w:val="0"/>
          <w:sz w:val="20"/>
          <w:szCs w:val="20"/>
        </w:rPr>
        <w:t>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静脉注射</w:t>
      </w:r>
      <w:r w:rsidRPr="00381D46">
        <w:rPr>
          <w:rFonts w:ascii="Arial" w:hAnsi="Arial" w:cs="Arial"/>
          <w:kern w:val="0"/>
          <w:sz w:val="20"/>
          <w:szCs w:val="20"/>
        </w:rPr>
        <w:t xml:space="preserve">  </w:t>
      </w:r>
      <w:r w:rsidRPr="00381D46">
        <w:rPr>
          <w:rFonts w:ascii="Arial" w:hAnsi="Arial" w:cs="Arial" w:hint="eastAsia"/>
          <w:kern w:val="0"/>
          <w:sz w:val="20"/>
          <w:szCs w:val="20"/>
        </w:rPr>
        <w:t>参见</w:t>
      </w:r>
      <w:r w:rsidRPr="00381D46">
        <w:rPr>
          <w:rFonts w:ascii="Arial" w:hAnsi="Arial" w:cs="Arial"/>
          <w:kern w:val="0"/>
          <w:sz w:val="20"/>
          <w:szCs w:val="20"/>
        </w:rPr>
        <w:t>“</w:t>
      </w:r>
      <w:r w:rsidRPr="00381D46">
        <w:rPr>
          <w:rFonts w:ascii="Arial" w:hAnsi="Arial" w:cs="Arial" w:hint="eastAsia"/>
          <w:kern w:val="0"/>
          <w:sz w:val="20"/>
          <w:szCs w:val="20"/>
        </w:rPr>
        <w:t>肌内注射</w:t>
      </w:r>
      <w:r w:rsidRPr="00381D46">
        <w:rPr>
          <w:rFonts w:ascii="Arial" w:hAnsi="Arial" w:cs="Arial"/>
          <w:kern w:val="0"/>
          <w:sz w:val="20"/>
          <w:szCs w:val="20"/>
        </w:rPr>
        <w:t>”</w:t>
      </w:r>
      <w:r w:rsidRPr="00381D46">
        <w:rPr>
          <w:rFonts w:ascii="Arial" w:hAnsi="Arial" w:cs="Arial" w:hint="eastAsia"/>
          <w:kern w:val="0"/>
          <w:sz w:val="20"/>
          <w:szCs w:val="20"/>
        </w:rPr>
        <w:t>项。</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w:t>
      </w:r>
      <w:r w:rsidRPr="00381D46">
        <w:rPr>
          <w:rFonts w:ascii="Arial" w:hAnsi="Arial" w:cs="Arial" w:hint="eastAsia"/>
          <w:kern w:val="0"/>
          <w:sz w:val="20"/>
          <w:szCs w:val="20"/>
        </w:rPr>
        <w:t>肺结核</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肌内注射</w:t>
      </w:r>
      <w:r w:rsidRPr="00381D46">
        <w:rPr>
          <w:rFonts w:ascii="Arial" w:hAnsi="Arial" w:cs="Arial"/>
          <w:kern w:val="0"/>
          <w:sz w:val="20"/>
          <w:szCs w:val="20"/>
        </w:rPr>
        <w:t xml:space="preserve">  </w:t>
      </w:r>
      <w:r w:rsidRPr="00381D46">
        <w:rPr>
          <w:rFonts w:ascii="Arial" w:hAnsi="Arial" w:cs="Arial" w:hint="eastAsia"/>
          <w:kern w:val="0"/>
          <w:sz w:val="20"/>
          <w:szCs w:val="20"/>
        </w:rPr>
        <w:t>与其他抗结核药合用，治疗开始后</w:t>
      </w:r>
      <w:r w:rsidRPr="00381D46">
        <w:rPr>
          <w:rFonts w:ascii="Arial" w:hAnsi="Arial" w:cs="Arial"/>
          <w:kern w:val="0"/>
          <w:sz w:val="20"/>
          <w:szCs w:val="20"/>
        </w:rPr>
        <w:t>2</w:t>
      </w:r>
      <w:r w:rsidRPr="00381D46">
        <w:rPr>
          <w:rFonts w:ascii="Arial" w:hAnsi="Arial" w:cs="Arial" w:hint="eastAsia"/>
          <w:kern w:val="0"/>
          <w:sz w:val="20"/>
          <w:szCs w:val="20"/>
        </w:rPr>
        <w:t>个月内一次</w:t>
      </w:r>
      <w:r w:rsidRPr="00381D46">
        <w:rPr>
          <w:rFonts w:ascii="Arial" w:hAnsi="Arial" w:cs="Arial"/>
          <w:kern w:val="0"/>
          <w:sz w:val="20"/>
          <w:szCs w:val="20"/>
        </w:rPr>
        <w:t>20-40mg/kg</w:t>
      </w:r>
      <w:r w:rsidRPr="00381D46">
        <w:rPr>
          <w:rFonts w:ascii="Arial" w:hAnsi="Arial" w:cs="Arial" w:hint="eastAsia"/>
          <w:kern w:val="0"/>
          <w:sz w:val="20"/>
          <w:szCs w:val="20"/>
        </w:rPr>
        <w:t>，一日</w:t>
      </w:r>
      <w:r w:rsidRPr="00381D46">
        <w:rPr>
          <w:rFonts w:ascii="Arial" w:hAnsi="Arial" w:cs="Arial"/>
          <w:kern w:val="0"/>
          <w:sz w:val="20"/>
          <w:szCs w:val="20"/>
        </w:rPr>
        <w:t>1</w:t>
      </w:r>
      <w:r w:rsidRPr="00381D46">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；或一次</w:t>
      </w:r>
      <w:r w:rsidRPr="00381D46">
        <w:rPr>
          <w:rFonts w:ascii="Arial" w:hAnsi="Arial" w:cs="Arial"/>
          <w:kern w:val="0"/>
          <w:sz w:val="20"/>
          <w:szCs w:val="20"/>
        </w:rPr>
        <w:t>25-30mg/kg</w:t>
      </w:r>
      <w:r w:rsidRPr="00381D46">
        <w:rPr>
          <w:rFonts w:ascii="Arial" w:hAnsi="Arial" w:cs="Arial" w:hint="eastAsia"/>
          <w:kern w:val="0"/>
          <w:sz w:val="20"/>
          <w:szCs w:val="20"/>
        </w:rPr>
        <w:t>，一周</w:t>
      </w:r>
      <w:r w:rsidRPr="00381D46">
        <w:rPr>
          <w:rFonts w:ascii="Arial" w:hAnsi="Arial" w:cs="Arial"/>
          <w:kern w:val="0"/>
          <w:sz w:val="20"/>
          <w:szCs w:val="20"/>
        </w:rPr>
        <w:t>2-3</w:t>
      </w:r>
      <w:r w:rsidRPr="00381D46">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1.5"/>
          <w:attr w:name="UnitName" w:val="g"/>
        </w:smartTagPr>
        <w:r w:rsidRPr="00381D46">
          <w:rPr>
            <w:rFonts w:ascii="Arial" w:hAnsi="Arial" w:cs="Arial"/>
            <w:kern w:val="0"/>
            <w:sz w:val="20"/>
            <w:szCs w:val="20"/>
          </w:rPr>
          <w:t>1.5g</w:t>
        </w:r>
      </w:smartTag>
      <w:r w:rsidRPr="00381D46">
        <w:rPr>
          <w:rFonts w:ascii="Arial" w:hAnsi="Arial" w:cs="Arial" w:hint="eastAsia"/>
          <w:kern w:val="0"/>
          <w:sz w:val="20"/>
          <w:szCs w:val="20"/>
        </w:rPr>
        <w:t>，一疗程最大总剂量为</w:t>
      </w:r>
      <w:smartTag w:uri="urn:schemas-microsoft-com:office:smarttags" w:element="chmetcnv">
        <w:smartTagPr>
          <w:attr w:name="TCSC" w:val="0"/>
          <w:attr w:name="NumberType" w:val="1"/>
          <w:attr w:name="Negative" w:val="False"/>
          <w:attr w:name="HasSpace" w:val="False"/>
          <w:attr w:name="SourceValue" w:val="120"/>
          <w:attr w:name="UnitName" w:val="g"/>
        </w:smartTagPr>
        <w:r w:rsidRPr="00381D46">
          <w:rPr>
            <w:rFonts w:ascii="Arial" w:hAnsi="Arial" w:cs="Arial"/>
            <w:kern w:val="0"/>
            <w:sz w:val="20"/>
            <w:szCs w:val="20"/>
          </w:rPr>
          <w:t>120g</w:t>
        </w:r>
      </w:smartTag>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肾功能不全时剂量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肾功能损害儿童需调整剂量。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肝功能不全时剂量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肝功能损害儿童无需调整剂量。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透析时剂量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建议血液透析后给予常规剂量的</w:t>
      </w:r>
      <w:r w:rsidRPr="00381D46">
        <w:rPr>
          <w:rFonts w:ascii="Arial" w:hAnsi="Arial" w:cs="Arial"/>
          <w:kern w:val="0"/>
          <w:sz w:val="20"/>
          <w:szCs w:val="20"/>
        </w:rPr>
        <w:t>1/2</w:t>
      </w:r>
      <w:r w:rsidRPr="00381D46">
        <w:rPr>
          <w:rFonts w:ascii="Arial" w:hAnsi="Arial" w:cs="Arial" w:hint="eastAsia"/>
          <w:kern w:val="0"/>
          <w:sz w:val="20"/>
          <w:szCs w:val="20"/>
        </w:rPr>
        <w:t>作为透析后的追加剂量。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【给药说明】</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给药方式说明</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本药不可直接静脉注射，以免导致呼吸抑制；也不宜做为鞘内注射用药，以避免引起椎管的粘连和堵塞。</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【禁忌症】</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对本药或其他氨基糖苷类药物过敏者。</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【慎用】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脱水患者</w:t>
      </w:r>
      <w:r w:rsidRPr="00381D46">
        <w:rPr>
          <w:rFonts w:ascii="Arial" w:hAnsi="Arial" w:cs="Arial"/>
          <w:kern w:val="0"/>
          <w:sz w:val="20"/>
          <w:szCs w:val="20"/>
        </w:rPr>
        <w:t>(</w:t>
      </w:r>
      <w:r w:rsidRPr="00381D46">
        <w:rPr>
          <w:rFonts w:ascii="Arial" w:hAnsi="Arial" w:cs="Arial" w:hint="eastAsia"/>
          <w:kern w:val="0"/>
          <w:sz w:val="20"/>
          <w:szCs w:val="20"/>
        </w:rPr>
        <w:t>可使血药浓度升高，易产生毒性反应</w:t>
      </w:r>
      <w:r w:rsidRPr="00381D46">
        <w:rPr>
          <w:rFonts w:ascii="Arial" w:hAnsi="Arial" w:cs="Arial"/>
          <w:kern w:val="0"/>
          <w:sz w:val="20"/>
          <w:szCs w:val="20"/>
        </w:rPr>
        <w:t>)</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第</w:t>
      </w:r>
      <w:r w:rsidRPr="00381D46">
        <w:rPr>
          <w:rFonts w:ascii="Arial" w:hAnsi="Arial" w:cs="Arial"/>
          <w:kern w:val="0"/>
          <w:sz w:val="20"/>
          <w:szCs w:val="20"/>
        </w:rPr>
        <w:t>8</w:t>
      </w:r>
      <w:r w:rsidRPr="00381D46">
        <w:rPr>
          <w:rFonts w:ascii="Arial" w:hAnsi="Arial" w:cs="Arial" w:hint="eastAsia"/>
          <w:kern w:val="0"/>
          <w:sz w:val="20"/>
          <w:szCs w:val="20"/>
        </w:rPr>
        <w:t>对脑神经损害患者。</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3.</w:t>
      </w:r>
      <w:r w:rsidRPr="00381D46">
        <w:rPr>
          <w:rFonts w:ascii="Arial" w:hAnsi="Arial" w:cs="Arial" w:hint="eastAsia"/>
          <w:kern w:val="0"/>
          <w:sz w:val="20"/>
          <w:szCs w:val="20"/>
        </w:rPr>
        <w:t>重症肌无力或帕金森病患者。</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4.</w:t>
      </w:r>
      <w:r w:rsidRPr="00381D46">
        <w:rPr>
          <w:rFonts w:ascii="Arial" w:hAnsi="Arial" w:cs="Arial" w:hint="eastAsia"/>
          <w:kern w:val="0"/>
          <w:sz w:val="20"/>
          <w:szCs w:val="20"/>
        </w:rPr>
        <w:t>肾功能损害患者。</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5.</w:t>
      </w:r>
      <w:r w:rsidRPr="00381D46">
        <w:rPr>
          <w:rFonts w:ascii="Arial" w:hAnsi="Arial" w:cs="Arial" w:hint="eastAsia"/>
          <w:kern w:val="0"/>
          <w:sz w:val="20"/>
          <w:szCs w:val="20"/>
        </w:rPr>
        <w:t>眩晕、耳鸣患者</w:t>
      </w:r>
      <w:r w:rsidRPr="00381D46">
        <w:rPr>
          <w:rFonts w:ascii="Arial" w:hAnsi="Arial" w:cs="Arial"/>
          <w:kern w:val="0"/>
          <w:sz w:val="20"/>
          <w:szCs w:val="20"/>
        </w:rPr>
        <w:t>(</w:t>
      </w:r>
      <w:r w:rsidRPr="00381D46">
        <w:rPr>
          <w:rFonts w:ascii="Arial" w:hAnsi="Arial" w:cs="Arial" w:hint="eastAsia"/>
          <w:kern w:val="0"/>
          <w:sz w:val="20"/>
          <w:szCs w:val="20"/>
        </w:rPr>
        <w:t>国外资料</w:t>
      </w:r>
      <w:r w:rsidRPr="00381D46">
        <w:rPr>
          <w:rFonts w:ascii="Arial" w:hAnsi="Arial" w:cs="Arial"/>
          <w:kern w:val="0"/>
          <w:sz w:val="20"/>
          <w:szCs w:val="20"/>
        </w:rPr>
        <w:t>)</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6.</w:t>
      </w:r>
      <w:r w:rsidRPr="00381D46">
        <w:rPr>
          <w:rFonts w:ascii="Arial" w:hAnsi="Arial" w:cs="Arial" w:hint="eastAsia"/>
          <w:kern w:val="0"/>
          <w:sz w:val="20"/>
          <w:szCs w:val="20"/>
        </w:rPr>
        <w:t>儿童。</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【特殊人群】</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儿童</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因儿童</w:t>
      </w:r>
      <w:r w:rsidRPr="00381D46">
        <w:rPr>
          <w:rFonts w:ascii="Arial" w:hAnsi="Arial" w:cs="Arial"/>
          <w:kern w:val="0"/>
          <w:sz w:val="20"/>
          <w:szCs w:val="20"/>
        </w:rPr>
        <w:t>(</w:t>
      </w:r>
      <w:r w:rsidRPr="00381D46">
        <w:rPr>
          <w:rFonts w:ascii="Arial" w:hAnsi="Arial" w:cs="Arial" w:hint="eastAsia"/>
          <w:kern w:val="0"/>
          <w:sz w:val="20"/>
          <w:szCs w:val="20"/>
        </w:rPr>
        <w:t>尤其是早产儿及新生儿</w:t>
      </w:r>
      <w:r w:rsidRPr="00381D46">
        <w:rPr>
          <w:rFonts w:ascii="Arial" w:hAnsi="Arial" w:cs="Arial"/>
          <w:kern w:val="0"/>
          <w:sz w:val="20"/>
          <w:szCs w:val="20"/>
        </w:rPr>
        <w:t>)</w:t>
      </w:r>
      <w:r w:rsidRPr="00381D46">
        <w:rPr>
          <w:rFonts w:ascii="Arial" w:hAnsi="Arial" w:cs="Arial" w:hint="eastAsia"/>
          <w:kern w:val="0"/>
          <w:sz w:val="20"/>
          <w:szCs w:val="20"/>
        </w:rPr>
        <w:t>肾脏组织尚未发育完全，本药易在体内积蓄而产生毒性反应，故应慎用。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老人</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老年人的肾功能有一定程度的生理性减退，用药后较易产生多种毒性反应。因此，应采用较小治疗量且尽可能在疗程中监测血药浓度。</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妊娠期妇女</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本药可通过胎盘屏障进入胎儿组织，有引起胎儿听力损害的报道，故妊娠期妇女用药应充分权衡利弊。</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美国食品药品管理局</w:t>
      </w:r>
      <w:r w:rsidRPr="00381D46">
        <w:rPr>
          <w:rFonts w:ascii="Arial" w:hAnsi="Arial" w:cs="Arial"/>
          <w:kern w:val="0"/>
          <w:sz w:val="20"/>
          <w:szCs w:val="20"/>
        </w:rPr>
        <w:t>(FDA)</w:t>
      </w:r>
      <w:r w:rsidRPr="00381D46">
        <w:rPr>
          <w:rFonts w:ascii="Arial" w:hAnsi="Arial" w:cs="Arial" w:hint="eastAsia"/>
          <w:kern w:val="0"/>
          <w:sz w:val="20"/>
          <w:szCs w:val="20"/>
        </w:rPr>
        <w:t>对本药的妊娠安全性分级为</w:t>
      </w:r>
      <w:r w:rsidRPr="00381D46">
        <w:rPr>
          <w:rFonts w:ascii="Arial" w:hAnsi="Arial" w:cs="Arial"/>
          <w:kern w:val="0"/>
          <w:sz w:val="20"/>
          <w:szCs w:val="20"/>
        </w:rPr>
        <w:t>D</w:t>
      </w:r>
      <w:r w:rsidRPr="00381D46">
        <w:rPr>
          <w:rFonts w:ascii="Arial" w:hAnsi="Arial" w:cs="Arial" w:hint="eastAsia"/>
          <w:kern w:val="0"/>
          <w:sz w:val="20"/>
          <w:szCs w:val="20"/>
        </w:rPr>
        <w:t>级。</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哺乳期妇女</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本药可随乳汁排泄，哺乳期妇女用药应暂停哺乳。</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【不良反应】</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代谢</w:t>
      </w:r>
      <w:r w:rsidRPr="00381D46">
        <w:rPr>
          <w:rFonts w:ascii="Arial" w:hAnsi="Arial" w:cs="Arial"/>
          <w:kern w:val="0"/>
          <w:sz w:val="20"/>
          <w:szCs w:val="20"/>
        </w:rPr>
        <w:t>/</w:t>
      </w:r>
      <w:r w:rsidRPr="00381D46">
        <w:rPr>
          <w:rFonts w:ascii="Arial" w:hAnsi="Arial" w:cs="Arial" w:hint="eastAsia"/>
          <w:kern w:val="0"/>
          <w:sz w:val="20"/>
          <w:szCs w:val="20"/>
        </w:rPr>
        <w:t>内分泌系统</w:t>
      </w:r>
      <w:r w:rsidRPr="00381D46">
        <w:rPr>
          <w:rFonts w:ascii="Arial" w:hAnsi="Arial" w:cs="Arial"/>
          <w:kern w:val="0"/>
          <w:sz w:val="20"/>
          <w:szCs w:val="20"/>
        </w:rPr>
        <w:t xml:space="preserve">  </w:t>
      </w:r>
      <w:r w:rsidRPr="00381D46">
        <w:rPr>
          <w:rFonts w:ascii="Arial" w:hAnsi="Arial" w:cs="Arial" w:hint="eastAsia"/>
          <w:kern w:val="0"/>
          <w:sz w:val="20"/>
          <w:szCs w:val="20"/>
        </w:rPr>
        <w:t>可见血钙、血镁、血钾、血钠浓度的测定值降低。</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呼吸系统</w:t>
      </w:r>
      <w:r w:rsidRPr="00381D46">
        <w:rPr>
          <w:rFonts w:ascii="Arial" w:hAnsi="Arial" w:cs="Arial"/>
          <w:kern w:val="0"/>
          <w:sz w:val="20"/>
          <w:szCs w:val="20"/>
        </w:rPr>
        <w:t xml:space="preserve">  </w:t>
      </w:r>
      <w:r w:rsidRPr="00381D46">
        <w:rPr>
          <w:rFonts w:ascii="Arial" w:hAnsi="Arial" w:cs="Arial" w:hint="eastAsia"/>
          <w:kern w:val="0"/>
          <w:sz w:val="20"/>
          <w:szCs w:val="20"/>
        </w:rPr>
        <w:t>偶见呼吸困难。</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3.</w:t>
      </w:r>
      <w:r w:rsidRPr="00381D46">
        <w:rPr>
          <w:rFonts w:ascii="Arial" w:hAnsi="Arial" w:cs="Arial" w:hint="eastAsia"/>
          <w:kern w:val="0"/>
          <w:sz w:val="20"/>
          <w:szCs w:val="20"/>
        </w:rPr>
        <w:t>泌尿生殖系统</w:t>
      </w:r>
      <w:r w:rsidRPr="00381D46">
        <w:rPr>
          <w:rFonts w:ascii="Arial" w:hAnsi="Arial" w:cs="Arial"/>
          <w:kern w:val="0"/>
          <w:sz w:val="20"/>
          <w:szCs w:val="20"/>
        </w:rPr>
        <w:t xml:space="preserve">  </w:t>
      </w:r>
      <w:r w:rsidRPr="00381D46">
        <w:rPr>
          <w:rFonts w:ascii="Arial" w:hAnsi="Arial" w:cs="Arial" w:hint="eastAsia"/>
          <w:kern w:val="0"/>
          <w:sz w:val="20"/>
          <w:szCs w:val="20"/>
        </w:rPr>
        <w:t>肾毒性常与耳毒性同时出现，其损害程度随药物剂量和疗程的增加而增大。主要损害近端小管，造成其上皮细胞退行性变和坏死，引起蛋白尿、管型尿。少数可产生血尿素氮</w:t>
      </w:r>
      <w:r w:rsidRPr="00381D46">
        <w:rPr>
          <w:rFonts w:ascii="Arial" w:hAnsi="Arial" w:cs="Arial"/>
          <w:kern w:val="0"/>
          <w:sz w:val="20"/>
          <w:szCs w:val="20"/>
        </w:rPr>
        <w:t>(BUN)</w:t>
      </w:r>
      <w:r w:rsidRPr="00381D46">
        <w:rPr>
          <w:rFonts w:ascii="Arial" w:hAnsi="Arial" w:cs="Arial" w:hint="eastAsia"/>
          <w:kern w:val="0"/>
          <w:sz w:val="20"/>
          <w:szCs w:val="20"/>
        </w:rPr>
        <w:t>升高、肌酸酐升高，也可出现血尿、排尿次数减少、尿量减少、食欲缺乏、口渴等肾毒性症状。严重时可发生氮质血症、肾衰竭。</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4.</w:t>
      </w:r>
      <w:r w:rsidRPr="00381D46">
        <w:rPr>
          <w:rFonts w:ascii="Arial" w:hAnsi="Arial" w:cs="Arial" w:hint="eastAsia"/>
          <w:kern w:val="0"/>
          <w:sz w:val="20"/>
          <w:szCs w:val="20"/>
        </w:rPr>
        <w:t>神经系统</w:t>
      </w:r>
      <w:r w:rsidRPr="00381D46">
        <w:rPr>
          <w:rFonts w:ascii="Arial" w:hAnsi="Arial" w:cs="Arial"/>
          <w:kern w:val="0"/>
          <w:sz w:val="20"/>
          <w:szCs w:val="20"/>
        </w:rPr>
        <w:t xml:space="preserve">  </w:t>
      </w:r>
      <w:r w:rsidRPr="00381D46">
        <w:rPr>
          <w:rFonts w:ascii="Arial" w:hAnsi="Arial" w:cs="Arial" w:hint="eastAsia"/>
          <w:kern w:val="0"/>
          <w:sz w:val="20"/>
          <w:szCs w:val="20"/>
        </w:rPr>
        <w:t>偶见嗜睡，软弱无力。部分患者可出现面部或四肢麻木、针刺感等周围神经炎症状。</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5.</w:t>
      </w:r>
      <w:r w:rsidRPr="00381D46">
        <w:rPr>
          <w:rFonts w:ascii="Arial" w:hAnsi="Arial" w:cs="Arial" w:hint="eastAsia"/>
          <w:kern w:val="0"/>
          <w:sz w:val="20"/>
          <w:szCs w:val="20"/>
        </w:rPr>
        <w:t>肝脏</w:t>
      </w:r>
      <w:r w:rsidRPr="00381D46">
        <w:rPr>
          <w:rFonts w:ascii="Arial" w:hAnsi="Arial" w:cs="Arial"/>
          <w:kern w:val="0"/>
          <w:sz w:val="20"/>
          <w:szCs w:val="20"/>
        </w:rPr>
        <w:t xml:space="preserve">  </w:t>
      </w:r>
      <w:r w:rsidRPr="00381D46">
        <w:rPr>
          <w:rFonts w:ascii="Arial" w:hAnsi="Arial" w:cs="Arial" w:hint="eastAsia"/>
          <w:kern w:val="0"/>
          <w:sz w:val="20"/>
          <w:szCs w:val="20"/>
        </w:rPr>
        <w:t>可见丙氨酸氨基转移酶</w:t>
      </w:r>
      <w:r w:rsidRPr="00381D46">
        <w:rPr>
          <w:rFonts w:ascii="Arial" w:hAnsi="Arial" w:cs="Arial"/>
          <w:kern w:val="0"/>
          <w:sz w:val="20"/>
          <w:szCs w:val="20"/>
        </w:rPr>
        <w:t>(ALT)</w:t>
      </w:r>
      <w:r w:rsidRPr="00381D46">
        <w:rPr>
          <w:rFonts w:ascii="Arial" w:hAnsi="Arial" w:cs="Arial" w:hint="eastAsia"/>
          <w:kern w:val="0"/>
          <w:sz w:val="20"/>
          <w:szCs w:val="20"/>
        </w:rPr>
        <w:t>升高、天门冬氨酸氨基转移酶</w:t>
      </w:r>
      <w:r w:rsidRPr="00381D46">
        <w:rPr>
          <w:rFonts w:ascii="Arial" w:hAnsi="Arial" w:cs="Arial"/>
          <w:kern w:val="0"/>
          <w:sz w:val="20"/>
          <w:szCs w:val="20"/>
        </w:rPr>
        <w:t>(AST)</w:t>
      </w:r>
      <w:r w:rsidRPr="00381D46">
        <w:rPr>
          <w:rFonts w:ascii="Arial" w:hAnsi="Arial" w:cs="Arial" w:hint="eastAsia"/>
          <w:kern w:val="0"/>
          <w:sz w:val="20"/>
          <w:szCs w:val="20"/>
        </w:rPr>
        <w:t>升高、血清胆红素升高、乳酸脱氢酶升高。</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6.</w:t>
      </w:r>
      <w:r w:rsidRPr="00381D46">
        <w:rPr>
          <w:rFonts w:ascii="Arial" w:hAnsi="Arial" w:cs="Arial" w:hint="eastAsia"/>
          <w:kern w:val="0"/>
          <w:sz w:val="20"/>
          <w:szCs w:val="20"/>
        </w:rPr>
        <w:t>皮肤</w:t>
      </w:r>
      <w:r w:rsidRPr="00381D46">
        <w:rPr>
          <w:rFonts w:ascii="Arial" w:hAnsi="Arial" w:cs="Arial"/>
          <w:kern w:val="0"/>
          <w:sz w:val="20"/>
          <w:szCs w:val="20"/>
        </w:rPr>
        <w:t xml:space="preserve">  </w:t>
      </w:r>
      <w:r w:rsidRPr="00381D46">
        <w:rPr>
          <w:rFonts w:ascii="Arial" w:hAnsi="Arial" w:cs="Arial" w:hint="eastAsia"/>
          <w:kern w:val="0"/>
          <w:sz w:val="20"/>
          <w:szCs w:val="20"/>
        </w:rPr>
        <w:t>偶见皮疹、瘙痒、红肿。</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7.</w:t>
      </w:r>
      <w:r w:rsidRPr="00381D46">
        <w:rPr>
          <w:rFonts w:ascii="Arial" w:hAnsi="Arial" w:cs="Arial" w:hint="eastAsia"/>
          <w:kern w:val="0"/>
          <w:sz w:val="20"/>
          <w:szCs w:val="20"/>
        </w:rPr>
        <w:t>眼</w:t>
      </w:r>
      <w:r w:rsidRPr="00381D46">
        <w:rPr>
          <w:rFonts w:ascii="Arial" w:hAnsi="Arial" w:cs="Arial"/>
          <w:kern w:val="0"/>
          <w:sz w:val="20"/>
          <w:szCs w:val="20"/>
        </w:rPr>
        <w:t xml:space="preserve">  </w:t>
      </w:r>
      <w:r w:rsidRPr="00381D46">
        <w:rPr>
          <w:rFonts w:ascii="Arial" w:hAnsi="Arial" w:cs="Arial" w:hint="eastAsia"/>
          <w:kern w:val="0"/>
          <w:sz w:val="20"/>
          <w:szCs w:val="20"/>
        </w:rPr>
        <w:t>偶见视力减退</w:t>
      </w:r>
      <w:r w:rsidRPr="00381D46">
        <w:rPr>
          <w:rFonts w:ascii="Arial" w:hAnsi="Arial" w:cs="Arial"/>
          <w:kern w:val="0"/>
          <w:sz w:val="20"/>
          <w:szCs w:val="20"/>
        </w:rPr>
        <w:t>(</w:t>
      </w:r>
      <w:r w:rsidRPr="00381D46">
        <w:rPr>
          <w:rFonts w:ascii="Arial" w:hAnsi="Arial" w:cs="Arial" w:hint="eastAsia"/>
          <w:kern w:val="0"/>
          <w:sz w:val="20"/>
          <w:szCs w:val="20"/>
        </w:rPr>
        <w:t>视神经炎</w:t>
      </w:r>
      <w:r w:rsidRPr="00381D46">
        <w:rPr>
          <w:rFonts w:ascii="Arial" w:hAnsi="Arial" w:cs="Arial"/>
          <w:kern w:val="0"/>
          <w:sz w:val="20"/>
          <w:szCs w:val="20"/>
        </w:rPr>
        <w:t>)</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8.</w:t>
      </w:r>
      <w:r w:rsidRPr="00381D46">
        <w:rPr>
          <w:rFonts w:ascii="Arial" w:hAnsi="Arial" w:cs="Arial" w:hint="eastAsia"/>
          <w:kern w:val="0"/>
          <w:sz w:val="20"/>
          <w:szCs w:val="20"/>
        </w:rPr>
        <w:t>耳</w:t>
      </w:r>
      <w:r w:rsidRPr="00381D46">
        <w:rPr>
          <w:rFonts w:ascii="Arial" w:hAnsi="Arial" w:cs="Arial"/>
          <w:kern w:val="0"/>
          <w:sz w:val="20"/>
          <w:szCs w:val="20"/>
        </w:rPr>
        <w:t xml:space="preserve">  </w:t>
      </w:r>
      <w:r w:rsidRPr="00381D46">
        <w:rPr>
          <w:rFonts w:ascii="Arial" w:hAnsi="Arial" w:cs="Arial" w:hint="eastAsia"/>
          <w:kern w:val="0"/>
          <w:sz w:val="20"/>
          <w:szCs w:val="20"/>
        </w:rPr>
        <w:t>影响前庭功能时可见步履不稳、眩晕、头痛、恶心、平衡失调。影响听神经时可出现听力减退、耳鸣、耳部饱满感。</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9.</w:t>
      </w:r>
      <w:r w:rsidRPr="00381D46">
        <w:rPr>
          <w:rFonts w:ascii="Arial" w:hAnsi="Arial" w:cs="Arial" w:hint="eastAsia"/>
          <w:kern w:val="0"/>
          <w:sz w:val="20"/>
          <w:szCs w:val="20"/>
        </w:rPr>
        <w:t>过敏反应</w:t>
      </w:r>
      <w:r w:rsidRPr="00381D46">
        <w:rPr>
          <w:rFonts w:ascii="Arial" w:hAnsi="Arial" w:cs="Arial"/>
          <w:kern w:val="0"/>
          <w:sz w:val="20"/>
          <w:szCs w:val="20"/>
        </w:rPr>
        <w:t xml:space="preserve">  </w:t>
      </w:r>
      <w:r w:rsidRPr="00381D46">
        <w:rPr>
          <w:rFonts w:ascii="Arial" w:hAnsi="Arial" w:cs="Arial" w:hint="eastAsia"/>
          <w:kern w:val="0"/>
          <w:sz w:val="20"/>
          <w:szCs w:val="20"/>
        </w:rPr>
        <w:t>常见药物热、嗜酸粒细胞增多，偶见血管神经性水肿、过敏性出血性紫癜、过敏性休克等。过敏性休克的发生率低于青霉素，但死亡率较高。</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【药物相互作用】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药物</w:t>
      </w:r>
      <w:r w:rsidRPr="00381D46">
        <w:rPr>
          <w:rFonts w:ascii="Arial" w:hAnsi="Arial" w:cs="Arial"/>
          <w:b/>
          <w:bCs/>
          <w:kern w:val="0"/>
          <w:sz w:val="20"/>
          <w:szCs w:val="20"/>
        </w:rPr>
        <w:t>-</w:t>
      </w:r>
      <w:r w:rsidRPr="00381D46">
        <w:rPr>
          <w:rFonts w:ascii="Arial" w:hAnsi="Arial" w:cs="Arial" w:hint="eastAsia"/>
          <w:b/>
          <w:bCs/>
          <w:kern w:val="0"/>
          <w:sz w:val="20"/>
          <w:szCs w:val="20"/>
        </w:rPr>
        <w:t>药物相互作用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青霉素类药物：</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结果：合用对草绿色链球菌、肠球菌有协同抗菌作用。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其他氨基糖苷类药物：</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结果：合用</w:t>
      </w:r>
      <w:r w:rsidRPr="00381D46">
        <w:rPr>
          <w:rFonts w:ascii="Arial" w:hAnsi="Arial" w:cs="Arial"/>
          <w:kern w:val="0"/>
          <w:sz w:val="20"/>
          <w:szCs w:val="20"/>
        </w:rPr>
        <w:t>(</w:t>
      </w:r>
      <w:r w:rsidRPr="00381D46">
        <w:rPr>
          <w:rFonts w:ascii="Arial" w:hAnsi="Arial" w:cs="Arial" w:hint="eastAsia"/>
          <w:kern w:val="0"/>
          <w:sz w:val="20"/>
          <w:szCs w:val="20"/>
        </w:rPr>
        <w:t>同用或先后连续局部或全身应用</w:t>
      </w:r>
      <w:r w:rsidRPr="00381D46">
        <w:rPr>
          <w:rFonts w:ascii="Arial" w:hAnsi="Arial" w:cs="Arial"/>
          <w:kern w:val="0"/>
          <w:sz w:val="20"/>
          <w:szCs w:val="20"/>
        </w:rPr>
        <w:t>)</w:t>
      </w:r>
      <w:r w:rsidRPr="00381D46">
        <w:rPr>
          <w:rFonts w:ascii="Arial" w:hAnsi="Arial" w:cs="Arial" w:hint="eastAsia"/>
          <w:kern w:val="0"/>
          <w:sz w:val="20"/>
          <w:szCs w:val="20"/>
        </w:rPr>
        <w:t>可增加耳毒性、肾毒性以及神经肌肉阻滞作用。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3.</w:t>
      </w:r>
      <w:r w:rsidRPr="00381D46">
        <w:rPr>
          <w:rFonts w:ascii="Arial" w:hAnsi="Arial" w:cs="Arial" w:hint="eastAsia"/>
          <w:kern w:val="0"/>
          <w:sz w:val="20"/>
          <w:szCs w:val="20"/>
        </w:rPr>
        <w:t>卷曲霉素、顺铂、依他尼酸、呋塞米、万古霉素</w:t>
      </w:r>
      <w:r w:rsidRPr="00381D46">
        <w:rPr>
          <w:rFonts w:ascii="Arial" w:hAnsi="Arial" w:cs="Arial"/>
          <w:kern w:val="0"/>
          <w:sz w:val="20"/>
          <w:szCs w:val="20"/>
        </w:rPr>
        <w:t>(</w:t>
      </w:r>
      <w:r w:rsidRPr="00381D46">
        <w:rPr>
          <w:rFonts w:ascii="Arial" w:hAnsi="Arial" w:cs="Arial" w:hint="eastAsia"/>
          <w:kern w:val="0"/>
          <w:sz w:val="20"/>
          <w:szCs w:val="20"/>
        </w:rPr>
        <w:t>或去甲万古霉素</w:t>
      </w:r>
      <w:r w:rsidRPr="00381D46">
        <w:rPr>
          <w:rFonts w:ascii="Arial" w:hAnsi="Arial" w:cs="Arial"/>
          <w:kern w:val="0"/>
          <w:sz w:val="20"/>
          <w:szCs w:val="20"/>
        </w:rPr>
        <w:t>)</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结果：合用</w:t>
      </w:r>
      <w:r w:rsidRPr="00381D46">
        <w:rPr>
          <w:rFonts w:ascii="Arial" w:hAnsi="Arial" w:cs="Arial"/>
          <w:kern w:val="0"/>
          <w:sz w:val="20"/>
          <w:szCs w:val="20"/>
        </w:rPr>
        <w:t>(</w:t>
      </w:r>
      <w:r w:rsidRPr="00381D46">
        <w:rPr>
          <w:rFonts w:ascii="Arial" w:hAnsi="Arial" w:cs="Arial" w:hint="eastAsia"/>
          <w:kern w:val="0"/>
          <w:sz w:val="20"/>
          <w:szCs w:val="20"/>
        </w:rPr>
        <w:t>同用或先后连续局部或全身应用</w:t>
      </w:r>
      <w:r w:rsidRPr="00381D46">
        <w:rPr>
          <w:rFonts w:ascii="Arial" w:hAnsi="Arial" w:cs="Arial"/>
          <w:kern w:val="0"/>
          <w:sz w:val="20"/>
          <w:szCs w:val="20"/>
        </w:rPr>
        <w:t>)</w:t>
      </w:r>
      <w:r w:rsidRPr="00381D46">
        <w:rPr>
          <w:rFonts w:ascii="Arial" w:hAnsi="Arial" w:cs="Arial" w:hint="eastAsia"/>
          <w:kern w:val="0"/>
          <w:sz w:val="20"/>
          <w:szCs w:val="20"/>
        </w:rPr>
        <w:t>可能增加耳毒性与肾毒性。</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4.</w:t>
      </w:r>
      <w:r w:rsidRPr="00381D46">
        <w:rPr>
          <w:rFonts w:ascii="Arial" w:hAnsi="Arial" w:cs="Arial" w:hint="eastAsia"/>
          <w:kern w:val="0"/>
          <w:sz w:val="20"/>
          <w:szCs w:val="20"/>
        </w:rPr>
        <w:t>多粘菌素类药物：</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结果：合用</w:t>
      </w:r>
      <w:r w:rsidRPr="00381D46">
        <w:rPr>
          <w:rFonts w:ascii="Arial" w:hAnsi="Arial" w:cs="Arial"/>
          <w:kern w:val="0"/>
          <w:sz w:val="20"/>
          <w:szCs w:val="20"/>
        </w:rPr>
        <w:t>(</w:t>
      </w:r>
      <w:r w:rsidRPr="00381D46">
        <w:rPr>
          <w:rFonts w:ascii="Arial" w:hAnsi="Arial" w:cs="Arial" w:hint="eastAsia"/>
          <w:kern w:val="0"/>
          <w:sz w:val="20"/>
          <w:szCs w:val="20"/>
        </w:rPr>
        <w:t>同用或先后连续局部或全身应用</w:t>
      </w:r>
      <w:r w:rsidRPr="00381D46">
        <w:rPr>
          <w:rFonts w:ascii="Arial" w:hAnsi="Arial" w:cs="Arial"/>
          <w:kern w:val="0"/>
          <w:sz w:val="20"/>
          <w:szCs w:val="20"/>
        </w:rPr>
        <w:t>)</w:t>
      </w:r>
      <w:r w:rsidRPr="00381D46">
        <w:rPr>
          <w:rFonts w:ascii="Arial" w:hAnsi="Arial" w:cs="Arial" w:hint="eastAsia"/>
          <w:kern w:val="0"/>
          <w:sz w:val="20"/>
          <w:szCs w:val="20"/>
        </w:rPr>
        <w:t>可能增加肾毒性、神经肌肉阻滞作用。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5.</w:t>
      </w:r>
      <w:r w:rsidRPr="00381D46">
        <w:rPr>
          <w:rFonts w:ascii="Arial" w:hAnsi="Arial" w:cs="Arial" w:hint="eastAsia"/>
          <w:kern w:val="0"/>
          <w:sz w:val="20"/>
          <w:szCs w:val="20"/>
        </w:rPr>
        <w:t>神经肌肉阻滞药：</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结果：合用可能加重神经肌肉阻滞作用。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6.</w:t>
      </w:r>
      <w:r w:rsidRPr="00381D46">
        <w:rPr>
          <w:rFonts w:ascii="Arial" w:hAnsi="Arial" w:cs="Arial" w:hint="eastAsia"/>
          <w:kern w:val="0"/>
          <w:sz w:val="20"/>
          <w:szCs w:val="20"/>
        </w:rPr>
        <w:t>头孢噻吩、头孢唑林：</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结果：合用</w:t>
      </w:r>
      <w:r w:rsidRPr="00381D46">
        <w:rPr>
          <w:rFonts w:ascii="Arial" w:hAnsi="Arial" w:cs="Arial"/>
          <w:kern w:val="0"/>
          <w:sz w:val="20"/>
          <w:szCs w:val="20"/>
        </w:rPr>
        <w:t>(</w:t>
      </w:r>
      <w:r w:rsidRPr="00381D46">
        <w:rPr>
          <w:rFonts w:ascii="Arial" w:hAnsi="Arial" w:cs="Arial" w:hint="eastAsia"/>
          <w:kern w:val="0"/>
          <w:sz w:val="20"/>
          <w:szCs w:val="20"/>
        </w:rPr>
        <w:t>局部或全身</w:t>
      </w:r>
      <w:r w:rsidRPr="00381D46">
        <w:rPr>
          <w:rFonts w:ascii="Arial" w:hAnsi="Arial" w:cs="Arial"/>
          <w:kern w:val="0"/>
          <w:sz w:val="20"/>
          <w:szCs w:val="20"/>
        </w:rPr>
        <w:t>)</w:t>
      </w:r>
      <w:r w:rsidRPr="00381D46">
        <w:rPr>
          <w:rFonts w:ascii="Arial" w:hAnsi="Arial" w:cs="Arial" w:hint="eastAsia"/>
          <w:kern w:val="0"/>
          <w:sz w:val="20"/>
          <w:szCs w:val="20"/>
        </w:rPr>
        <w:t>可能增加肾毒性。</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7.</w:t>
      </w:r>
      <w:r w:rsidRPr="00381D46">
        <w:rPr>
          <w:rFonts w:ascii="Arial" w:hAnsi="Arial" w:cs="Arial" w:hint="eastAsia"/>
          <w:kern w:val="0"/>
          <w:sz w:val="20"/>
          <w:szCs w:val="20"/>
        </w:rPr>
        <w:t>其他肾毒性药物及耳毒性药物</w:t>
      </w:r>
      <w:r w:rsidRPr="00381D46">
        <w:rPr>
          <w:rFonts w:ascii="Arial" w:hAnsi="Arial" w:cs="Arial"/>
          <w:kern w:val="0"/>
          <w:sz w:val="20"/>
          <w:szCs w:val="20"/>
        </w:rPr>
        <w:t>(</w:t>
      </w:r>
      <w:r w:rsidRPr="00381D46">
        <w:rPr>
          <w:rFonts w:ascii="Arial" w:hAnsi="Arial" w:cs="Arial" w:hint="eastAsia"/>
          <w:kern w:val="0"/>
          <w:sz w:val="20"/>
          <w:szCs w:val="20"/>
        </w:rPr>
        <w:t>如新霉素、卡那霉素、庆大霉素、头孢噻啶、巴龙霉素、紫霉素、多粘霉素</w:t>
      </w:r>
      <w:r w:rsidRPr="00381D46">
        <w:rPr>
          <w:rFonts w:ascii="Arial" w:hAnsi="Arial" w:cs="Arial"/>
          <w:kern w:val="0"/>
          <w:sz w:val="20"/>
          <w:szCs w:val="20"/>
        </w:rPr>
        <w:t>B</w:t>
      </w:r>
      <w:r w:rsidRPr="00381D46">
        <w:rPr>
          <w:rFonts w:ascii="Arial" w:hAnsi="Arial" w:cs="Arial" w:hint="eastAsia"/>
          <w:kern w:val="0"/>
          <w:sz w:val="20"/>
          <w:szCs w:val="20"/>
        </w:rPr>
        <w:t>、粘菌素、妥布霉素、环孢素</w:t>
      </w:r>
      <w:r w:rsidRPr="00381D46">
        <w:rPr>
          <w:rFonts w:ascii="Arial" w:hAnsi="Arial" w:cs="Arial"/>
          <w:kern w:val="0"/>
          <w:sz w:val="20"/>
          <w:szCs w:val="20"/>
        </w:rPr>
        <w:t>)</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结果：合用或序贯使用可能加重肾毒性或耳毒性。</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【注意事项】</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用药警示</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本药多用于强化期的抗结核治疗，治疗时须与其他抗结核药物联用，以延缓耐药性的发生。</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用药</w:t>
      </w:r>
      <w:r w:rsidRPr="00381D46">
        <w:rPr>
          <w:rFonts w:ascii="Arial" w:hAnsi="Arial" w:cs="Arial"/>
          <w:kern w:val="0"/>
          <w:sz w:val="20"/>
          <w:szCs w:val="20"/>
        </w:rPr>
        <w:t>(</w:t>
      </w:r>
      <w:r w:rsidRPr="00381D46">
        <w:rPr>
          <w:rFonts w:ascii="Arial" w:hAnsi="Arial" w:cs="Arial" w:hint="eastAsia"/>
          <w:kern w:val="0"/>
          <w:sz w:val="20"/>
          <w:szCs w:val="20"/>
        </w:rPr>
        <w:t>尤其治疗结核病</w:t>
      </w:r>
      <w:r w:rsidRPr="00381D46">
        <w:rPr>
          <w:rFonts w:ascii="Arial" w:hAnsi="Arial" w:cs="Arial"/>
          <w:kern w:val="0"/>
          <w:sz w:val="20"/>
          <w:szCs w:val="20"/>
        </w:rPr>
        <w:t>)</w:t>
      </w:r>
      <w:r w:rsidRPr="00381D46">
        <w:rPr>
          <w:rFonts w:ascii="Arial" w:hAnsi="Arial" w:cs="Arial" w:hint="eastAsia"/>
          <w:kern w:val="0"/>
          <w:sz w:val="20"/>
          <w:szCs w:val="20"/>
        </w:rPr>
        <w:t>过程中，当患者数日或数周后感觉病情有所好转时，仍需继续完成规定的疗程。但在已出现或即将出现中毒症状时或已产生耐药性时，应立即停药。</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交叉过敏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对一种氨基糖苷类药物过敏者对其他氨基糖苷类药物也可能过敏。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皮肤过敏试验</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用药前须做本药皮肤试验，皮试阳性者不可使用。</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用药前后及用药时应当检查或监测</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治疗过程中应定期进行听电图测定</w:t>
      </w:r>
      <w:r w:rsidRPr="00381D46">
        <w:rPr>
          <w:rFonts w:ascii="Arial" w:hAnsi="Arial" w:cs="Arial"/>
          <w:kern w:val="0"/>
          <w:sz w:val="20"/>
          <w:szCs w:val="20"/>
        </w:rPr>
        <w:t>(</w:t>
      </w:r>
      <w:r w:rsidRPr="00381D46">
        <w:rPr>
          <w:rFonts w:ascii="Arial" w:hAnsi="Arial" w:cs="Arial" w:hint="eastAsia"/>
          <w:kern w:val="0"/>
          <w:sz w:val="20"/>
          <w:szCs w:val="20"/>
        </w:rPr>
        <w:t>尤其对老年患者</w:t>
      </w:r>
      <w:r w:rsidRPr="00381D46">
        <w:rPr>
          <w:rFonts w:ascii="Arial" w:hAnsi="Arial" w:cs="Arial"/>
          <w:kern w:val="0"/>
          <w:sz w:val="20"/>
          <w:szCs w:val="20"/>
        </w:rPr>
        <w:t>)</w:t>
      </w:r>
      <w:r w:rsidRPr="00381D46">
        <w:rPr>
          <w:rFonts w:ascii="Arial" w:hAnsi="Arial" w:cs="Arial" w:hint="eastAsia"/>
          <w:kern w:val="0"/>
          <w:sz w:val="20"/>
          <w:szCs w:val="20"/>
        </w:rPr>
        <w:t>，用以检测高频听力损害。</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给药前、治疗过程中定期及长期用药后进行温度刺激试验，用以检测前庭毒性。</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3.</w:t>
      </w:r>
      <w:r w:rsidRPr="00381D46">
        <w:rPr>
          <w:rFonts w:ascii="Arial" w:hAnsi="Arial" w:cs="Arial" w:hint="eastAsia"/>
          <w:kern w:val="0"/>
          <w:sz w:val="20"/>
          <w:szCs w:val="20"/>
        </w:rPr>
        <w:t>治疗过程中应定期监测尿常规、肾功能，以防止出现严重肾毒性。</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4.</w:t>
      </w:r>
      <w:r w:rsidRPr="00381D46">
        <w:rPr>
          <w:rFonts w:ascii="Arial" w:hAnsi="Arial" w:cs="Arial" w:hint="eastAsia"/>
          <w:kern w:val="0"/>
          <w:sz w:val="20"/>
          <w:szCs w:val="20"/>
        </w:rPr>
        <w:t>监测血药浓度</w:t>
      </w:r>
      <w:r w:rsidRPr="00381D46">
        <w:rPr>
          <w:rFonts w:ascii="Arial" w:hAnsi="Arial" w:cs="Arial"/>
          <w:kern w:val="0"/>
          <w:sz w:val="20"/>
          <w:szCs w:val="20"/>
        </w:rPr>
        <w:t>(</w:t>
      </w:r>
      <w:r w:rsidRPr="00381D46">
        <w:rPr>
          <w:rFonts w:ascii="Arial" w:hAnsi="Arial" w:cs="Arial" w:hint="eastAsia"/>
          <w:kern w:val="0"/>
          <w:sz w:val="20"/>
          <w:szCs w:val="20"/>
        </w:rPr>
        <w:t>每</w:t>
      </w:r>
      <w:r w:rsidRPr="00381D46">
        <w:rPr>
          <w:rFonts w:ascii="Arial" w:hAnsi="Arial" w:cs="Arial"/>
          <w:kern w:val="0"/>
          <w:sz w:val="20"/>
          <w:szCs w:val="20"/>
        </w:rPr>
        <w:t>12</w:t>
      </w:r>
      <w:r w:rsidRPr="00381D46">
        <w:rPr>
          <w:rFonts w:ascii="Arial" w:hAnsi="Arial" w:cs="Arial" w:hint="eastAsia"/>
          <w:kern w:val="0"/>
          <w:sz w:val="20"/>
          <w:szCs w:val="20"/>
        </w:rPr>
        <w:t>小时给药</w:t>
      </w:r>
      <w:r w:rsidRPr="00381D46">
        <w:rPr>
          <w:rFonts w:ascii="Arial" w:hAnsi="Arial" w:cs="Arial"/>
          <w:kern w:val="0"/>
          <w:sz w:val="20"/>
          <w:szCs w:val="20"/>
        </w:rPr>
        <w:t>7.5mg/kg</w:t>
      </w:r>
      <w:r w:rsidRPr="00381D46">
        <w:rPr>
          <w:rFonts w:ascii="Arial" w:hAnsi="Arial" w:cs="Arial" w:hint="eastAsia"/>
          <w:kern w:val="0"/>
          <w:sz w:val="20"/>
          <w:szCs w:val="20"/>
        </w:rPr>
        <w:t>者应使血药峰浓度维持于</w:t>
      </w:r>
      <w:r w:rsidRPr="00381D46">
        <w:rPr>
          <w:rFonts w:ascii="Arial" w:hAnsi="Arial" w:cs="Arial"/>
          <w:kern w:val="0"/>
          <w:sz w:val="20"/>
          <w:szCs w:val="20"/>
        </w:rPr>
        <w:t>15-30μg/ml</w:t>
      </w:r>
      <w:r w:rsidRPr="00381D46">
        <w:rPr>
          <w:rFonts w:ascii="Arial" w:hAnsi="Arial" w:cs="Arial" w:hint="eastAsia"/>
          <w:kern w:val="0"/>
          <w:sz w:val="20"/>
          <w:szCs w:val="20"/>
        </w:rPr>
        <w:t>，谷浓度</w:t>
      </w:r>
      <w:r w:rsidRPr="00381D46">
        <w:rPr>
          <w:rFonts w:ascii="Arial" w:hAnsi="Arial" w:cs="Arial"/>
          <w:kern w:val="0"/>
          <w:sz w:val="20"/>
          <w:szCs w:val="20"/>
        </w:rPr>
        <w:t>5-10μg/ml</w:t>
      </w:r>
      <w:r w:rsidRPr="00381D46">
        <w:rPr>
          <w:rFonts w:ascii="Arial" w:hAnsi="Arial" w:cs="Arial" w:hint="eastAsia"/>
          <w:kern w:val="0"/>
          <w:sz w:val="20"/>
          <w:szCs w:val="20"/>
        </w:rPr>
        <w:t>；一日</w:t>
      </w:r>
      <w:r w:rsidRPr="00381D46">
        <w:rPr>
          <w:rFonts w:ascii="Arial" w:hAnsi="Arial" w:cs="Arial"/>
          <w:kern w:val="0"/>
          <w:sz w:val="20"/>
          <w:szCs w:val="20"/>
        </w:rPr>
        <w:t>1</w:t>
      </w:r>
      <w:r w:rsidRPr="00381D46">
        <w:rPr>
          <w:rFonts w:ascii="Arial" w:hAnsi="Arial" w:cs="Arial" w:hint="eastAsia"/>
          <w:kern w:val="0"/>
          <w:sz w:val="20"/>
          <w:szCs w:val="20"/>
        </w:rPr>
        <w:t>次给药</w:t>
      </w:r>
      <w:r w:rsidRPr="00381D46">
        <w:rPr>
          <w:rFonts w:ascii="Arial" w:hAnsi="Arial" w:cs="Arial"/>
          <w:kern w:val="0"/>
          <w:sz w:val="20"/>
          <w:szCs w:val="20"/>
        </w:rPr>
        <w:t>15mg/kg</w:t>
      </w:r>
      <w:r w:rsidRPr="00381D46">
        <w:rPr>
          <w:rFonts w:ascii="Arial" w:hAnsi="Arial" w:cs="Arial" w:hint="eastAsia"/>
          <w:kern w:val="0"/>
          <w:sz w:val="20"/>
          <w:szCs w:val="20"/>
        </w:rPr>
        <w:t>者应使血药峰浓度维持于</w:t>
      </w:r>
      <w:r w:rsidRPr="00381D46">
        <w:rPr>
          <w:rFonts w:ascii="Arial" w:hAnsi="Arial" w:cs="Arial"/>
          <w:kern w:val="0"/>
          <w:sz w:val="20"/>
          <w:szCs w:val="20"/>
        </w:rPr>
        <w:t>56-64μg/ml</w:t>
      </w:r>
      <w:r w:rsidRPr="00381D46">
        <w:rPr>
          <w:rFonts w:ascii="Arial" w:hAnsi="Arial" w:cs="Arial" w:hint="eastAsia"/>
          <w:kern w:val="0"/>
          <w:sz w:val="20"/>
          <w:szCs w:val="20"/>
        </w:rPr>
        <w:t>，谷浓度小于</w:t>
      </w:r>
      <w:r w:rsidRPr="00381D46">
        <w:rPr>
          <w:rFonts w:ascii="Arial" w:hAnsi="Arial" w:cs="Arial"/>
          <w:kern w:val="0"/>
          <w:sz w:val="20"/>
          <w:szCs w:val="20"/>
        </w:rPr>
        <w:t>1μg/ml)</w:t>
      </w:r>
      <w:r w:rsidRPr="00381D46">
        <w:rPr>
          <w:rFonts w:ascii="Arial" w:hAnsi="Arial" w:cs="Arial" w:hint="eastAsia"/>
          <w:kern w:val="0"/>
          <w:sz w:val="20"/>
          <w:szCs w:val="20"/>
        </w:rPr>
        <w:t>，尤其对新生儿、老年人、肾功能减退者。</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参考值范围</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药物治疗浓度：峰浓度为</w:t>
      </w:r>
      <w:r w:rsidRPr="00381D46">
        <w:rPr>
          <w:rFonts w:ascii="Arial" w:hAnsi="Arial" w:cs="Arial"/>
          <w:kern w:val="0"/>
          <w:sz w:val="20"/>
          <w:szCs w:val="20"/>
        </w:rPr>
        <w:t>20-30μg/ml</w:t>
      </w:r>
      <w:r w:rsidRPr="00381D46">
        <w:rPr>
          <w:rFonts w:ascii="Arial" w:hAnsi="Arial" w:cs="Arial" w:hint="eastAsia"/>
          <w:kern w:val="0"/>
          <w:sz w:val="20"/>
          <w:szCs w:val="20"/>
        </w:rPr>
        <w:t>，谷浓度小于</w:t>
      </w:r>
      <w:r w:rsidRPr="00381D46">
        <w:rPr>
          <w:rFonts w:ascii="Arial" w:hAnsi="Arial" w:cs="Arial"/>
          <w:kern w:val="0"/>
          <w:sz w:val="20"/>
          <w:szCs w:val="20"/>
        </w:rPr>
        <w:t>5μg/ml</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毒性浓度：峰浓度大于</w:t>
      </w:r>
      <w:r w:rsidRPr="00381D46">
        <w:rPr>
          <w:rFonts w:ascii="Arial" w:hAnsi="Arial" w:cs="Arial"/>
          <w:kern w:val="0"/>
          <w:sz w:val="20"/>
          <w:szCs w:val="20"/>
        </w:rPr>
        <w:t>50μg/ml</w:t>
      </w:r>
      <w:r w:rsidRPr="00381D46">
        <w:rPr>
          <w:rFonts w:ascii="Arial" w:hAnsi="Arial" w:cs="Arial" w:hint="eastAsia"/>
          <w:kern w:val="0"/>
          <w:sz w:val="20"/>
          <w:szCs w:val="20"/>
        </w:rPr>
        <w:t>，谷浓度大于</w:t>
      </w:r>
      <w:r w:rsidRPr="00381D46">
        <w:rPr>
          <w:rFonts w:ascii="Arial" w:hAnsi="Arial" w:cs="Arial"/>
          <w:kern w:val="0"/>
          <w:sz w:val="20"/>
          <w:szCs w:val="20"/>
        </w:rPr>
        <w:t>10μg/ml</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制剂注意事项</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亚硫酸盐：本药粉针剂含有亚硫酸盐，对亚硫酸盐过敏者用药可能引起变态反应</w:t>
      </w:r>
      <w:r w:rsidRPr="00381D46">
        <w:rPr>
          <w:rFonts w:ascii="Arial" w:hAnsi="Arial" w:cs="Arial"/>
          <w:kern w:val="0"/>
          <w:sz w:val="20"/>
          <w:szCs w:val="20"/>
        </w:rPr>
        <w:t>(</w:t>
      </w:r>
      <w:r w:rsidRPr="00381D46">
        <w:rPr>
          <w:rFonts w:ascii="Arial" w:hAnsi="Arial" w:cs="Arial" w:hint="eastAsia"/>
          <w:kern w:val="0"/>
          <w:sz w:val="20"/>
          <w:szCs w:val="20"/>
        </w:rPr>
        <w:t>包括过敏、哮喘急性加重</w:t>
      </w:r>
      <w:r w:rsidRPr="00381D46">
        <w:rPr>
          <w:rFonts w:ascii="Arial" w:hAnsi="Arial" w:cs="Arial"/>
          <w:kern w:val="0"/>
          <w:sz w:val="20"/>
          <w:szCs w:val="20"/>
        </w:rPr>
        <w:t>)</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【国外专科用药信息参考】</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精神状况信息</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本药可导致嗜睡。</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护理注意事项</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1.</w:t>
      </w:r>
      <w:r w:rsidRPr="00381D46">
        <w:rPr>
          <w:rFonts w:ascii="Arial" w:hAnsi="Arial" w:cs="Arial" w:hint="eastAsia"/>
          <w:kern w:val="0"/>
          <w:sz w:val="20"/>
          <w:szCs w:val="20"/>
        </w:rPr>
        <w:t>体质评估</w:t>
      </w:r>
      <w:r w:rsidRPr="00381D46">
        <w:rPr>
          <w:rFonts w:ascii="Arial" w:hAnsi="Arial" w:cs="Arial"/>
          <w:kern w:val="0"/>
          <w:sz w:val="20"/>
          <w:szCs w:val="20"/>
        </w:rPr>
        <w:t>/</w:t>
      </w:r>
      <w:r w:rsidRPr="00381D46">
        <w:rPr>
          <w:rFonts w:ascii="Arial" w:hAnsi="Arial" w:cs="Arial" w:hint="eastAsia"/>
          <w:kern w:val="0"/>
          <w:sz w:val="20"/>
          <w:szCs w:val="20"/>
        </w:rPr>
        <w:t>监测：应评估本药与其他肾毒性和耳毒性药物的潜在相互作用。定期监测耳毒性、肾毒性和神经毒性。</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kern w:val="0"/>
          <w:sz w:val="20"/>
          <w:szCs w:val="20"/>
        </w:rPr>
        <w:t>2.</w:t>
      </w:r>
      <w:r w:rsidRPr="00381D46">
        <w:rPr>
          <w:rFonts w:ascii="Arial" w:hAnsi="Arial" w:cs="Arial" w:hint="eastAsia"/>
          <w:kern w:val="0"/>
          <w:sz w:val="20"/>
          <w:szCs w:val="20"/>
        </w:rPr>
        <w:t>实验室检查：本药应监测听力、</w:t>
      </w:r>
      <w:r w:rsidRPr="00381D46">
        <w:rPr>
          <w:rFonts w:ascii="Arial" w:hAnsi="Arial" w:cs="Arial"/>
          <w:kern w:val="0"/>
          <w:sz w:val="20"/>
          <w:szCs w:val="20"/>
        </w:rPr>
        <w:t>BUN</w:t>
      </w:r>
      <w:r w:rsidRPr="00381D46">
        <w:rPr>
          <w:rFonts w:ascii="Arial" w:hAnsi="Arial" w:cs="Arial" w:hint="eastAsia"/>
          <w:kern w:val="0"/>
          <w:sz w:val="20"/>
          <w:szCs w:val="20"/>
        </w:rPr>
        <w:t>、肌酸酐、血药浓度，给药前应进行细菌培养和药敏试验。</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【药物过量】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过量的处理</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本药缺少特效拮抗药。用药过量时，主要采用对症疗法和支持疗法，同时补充大量水分，腹膜透析或血液透析有助于从血液中清除药物，新生儿也可考虑换血疗法。</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【药理】</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药效学</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作用机制</w:t>
      </w:r>
      <w:r w:rsidRPr="00381D46">
        <w:rPr>
          <w:rFonts w:ascii="Arial" w:hAnsi="Arial" w:cs="Arial"/>
          <w:kern w:val="0"/>
          <w:sz w:val="20"/>
          <w:szCs w:val="20"/>
        </w:rPr>
        <w:t xml:space="preserve">  </w:t>
      </w:r>
      <w:r w:rsidRPr="00381D46">
        <w:rPr>
          <w:rFonts w:ascii="Arial" w:hAnsi="Arial" w:cs="Arial" w:hint="eastAsia"/>
          <w:kern w:val="0"/>
          <w:sz w:val="20"/>
          <w:szCs w:val="20"/>
        </w:rPr>
        <w:t>本药属氨基糖苷类药物。通过作用于细菌体内的核糖体，抑制细菌蛋白质合成，并破坏细菌细胞膜的完整性。本药可首先经被动扩散通过细胞外膜孔蛋白，然后经此转运系统通过细胞膜进入细胞内，并不可逆地结合到分离的核糖体</w:t>
      </w:r>
      <w:r w:rsidRPr="00381D46">
        <w:rPr>
          <w:rFonts w:ascii="Arial" w:hAnsi="Arial" w:cs="Arial"/>
          <w:kern w:val="0"/>
          <w:sz w:val="20"/>
          <w:szCs w:val="20"/>
        </w:rPr>
        <w:t>30S</w:t>
      </w:r>
      <w:r w:rsidRPr="00381D46">
        <w:rPr>
          <w:rFonts w:ascii="Arial" w:hAnsi="Arial" w:cs="Arial" w:hint="eastAsia"/>
          <w:kern w:val="0"/>
          <w:sz w:val="20"/>
          <w:szCs w:val="20"/>
        </w:rPr>
        <w:t>亚基上，导致</w:t>
      </w:r>
      <w:r w:rsidRPr="00381D46">
        <w:rPr>
          <w:rFonts w:ascii="Arial" w:hAnsi="Arial" w:cs="Arial"/>
          <w:kern w:val="0"/>
          <w:sz w:val="20"/>
          <w:szCs w:val="20"/>
        </w:rPr>
        <w:t>A</w:t>
      </w:r>
      <w:r w:rsidRPr="00381D46">
        <w:rPr>
          <w:rFonts w:ascii="Arial" w:hAnsi="Arial" w:cs="Arial" w:hint="eastAsia"/>
          <w:kern w:val="0"/>
          <w:sz w:val="20"/>
          <w:szCs w:val="20"/>
        </w:rPr>
        <w:t>位的破坏，进而：</w:t>
      </w:r>
      <w:r w:rsidRPr="00381D46">
        <w:rPr>
          <w:rFonts w:ascii="Arial" w:hAnsi="Arial" w:cs="Arial"/>
          <w:kern w:val="0"/>
          <w:sz w:val="20"/>
          <w:szCs w:val="20"/>
        </w:rPr>
        <w:t>(1)</w:t>
      </w:r>
      <w:r w:rsidRPr="00381D46">
        <w:rPr>
          <w:rFonts w:ascii="Arial" w:hAnsi="Arial" w:cs="Arial" w:hint="eastAsia"/>
          <w:kern w:val="0"/>
          <w:sz w:val="20"/>
          <w:szCs w:val="20"/>
        </w:rPr>
        <w:t>阻止氨酰</w:t>
      </w:r>
      <w:r w:rsidRPr="00381D46">
        <w:rPr>
          <w:rFonts w:ascii="Arial" w:hAnsi="Arial" w:cs="Arial"/>
          <w:kern w:val="0"/>
          <w:sz w:val="20"/>
          <w:szCs w:val="20"/>
        </w:rPr>
        <w:t>tRNA</w:t>
      </w:r>
      <w:r w:rsidRPr="00381D46">
        <w:rPr>
          <w:rFonts w:ascii="Arial" w:hAnsi="Arial" w:cs="Arial" w:hint="eastAsia"/>
          <w:kern w:val="0"/>
          <w:sz w:val="20"/>
          <w:szCs w:val="20"/>
        </w:rPr>
        <w:t>在</w:t>
      </w:r>
      <w:r w:rsidRPr="00381D46">
        <w:rPr>
          <w:rFonts w:ascii="Arial" w:hAnsi="Arial" w:cs="Arial"/>
          <w:kern w:val="0"/>
          <w:sz w:val="20"/>
          <w:szCs w:val="20"/>
        </w:rPr>
        <w:t>A</w:t>
      </w:r>
      <w:r w:rsidRPr="00381D46">
        <w:rPr>
          <w:rFonts w:ascii="Arial" w:hAnsi="Arial" w:cs="Arial" w:hint="eastAsia"/>
          <w:kern w:val="0"/>
          <w:sz w:val="20"/>
          <w:szCs w:val="20"/>
        </w:rPr>
        <w:t>位的正确定位，干扰功能性核糖体的组装，抑制</w:t>
      </w:r>
      <w:r w:rsidRPr="00381D46">
        <w:rPr>
          <w:rFonts w:ascii="Arial" w:hAnsi="Arial" w:cs="Arial"/>
          <w:kern w:val="0"/>
          <w:sz w:val="20"/>
          <w:szCs w:val="20"/>
        </w:rPr>
        <w:t>70S</w:t>
      </w:r>
      <w:r w:rsidRPr="00381D46">
        <w:rPr>
          <w:rFonts w:ascii="Arial" w:hAnsi="Arial" w:cs="Arial" w:hint="eastAsia"/>
          <w:kern w:val="0"/>
          <w:sz w:val="20"/>
          <w:szCs w:val="20"/>
        </w:rPr>
        <w:t>始动复合物的形成。</w:t>
      </w:r>
      <w:r w:rsidRPr="00381D46">
        <w:rPr>
          <w:rFonts w:ascii="Arial" w:hAnsi="Arial" w:cs="Arial"/>
          <w:kern w:val="0"/>
          <w:sz w:val="20"/>
          <w:szCs w:val="20"/>
        </w:rPr>
        <w:t>(2)</w:t>
      </w:r>
      <w:r w:rsidRPr="00381D46">
        <w:rPr>
          <w:rFonts w:ascii="Arial" w:hAnsi="Arial" w:cs="Arial" w:hint="eastAsia"/>
          <w:kern w:val="0"/>
          <w:sz w:val="20"/>
          <w:szCs w:val="20"/>
        </w:rPr>
        <w:t>诱导</w:t>
      </w:r>
      <w:r w:rsidRPr="00381D46">
        <w:rPr>
          <w:rFonts w:ascii="Arial" w:hAnsi="Arial" w:cs="Arial"/>
          <w:kern w:val="0"/>
          <w:sz w:val="20"/>
          <w:szCs w:val="20"/>
        </w:rPr>
        <w:t>tRNA</w:t>
      </w:r>
      <w:r w:rsidRPr="00381D46">
        <w:rPr>
          <w:rFonts w:ascii="Arial" w:hAnsi="Arial" w:cs="Arial" w:hint="eastAsia"/>
          <w:kern w:val="0"/>
          <w:sz w:val="20"/>
          <w:szCs w:val="20"/>
        </w:rPr>
        <w:t>与</w:t>
      </w:r>
      <w:r w:rsidRPr="00381D46">
        <w:rPr>
          <w:rFonts w:ascii="Arial" w:hAnsi="Arial" w:cs="Arial"/>
          <w:kern w:val="0"/>
          <w:sz w:val="20"/>
          <w:szCs w:val="20"/>
        </w:rPr>
        <w:t>mRNA</w:t>
      </w:r>
      <w:r w:rsidRPr="00381D46">
        <w:rPr>
          <w:rFonts w:ascii="Arial" w:hAnsi="Arial" w:cs="Arial" w:hint="eastAsia"/>
          <w:kern w:val="0"/>
          <w:sz w:val="20"/>
          <w:szCs w:val="20"/>
        </w:rPr>
        <w:t>密码三联体错误匹配，引起完整核糖体的</w:t>
      </w:r>
      <w:r w:rsidRPr="00381D46">
        <w:rPr>
          <w:rFonts w:ascii="Arial" w:hAnsi="Arial" w:cs="Arial"/>
          <w:kern w:val="0"/>
          <w:sz w:val="20"/>
          <w:szCs w:val="20"/>
        </w:rPr>
        <w:t>30S</w:t>
      </w:r>
      <w:r w:rsidRPr="00381D46">
        <w:rPr>
          <w:rFonts w:ascii="Arial" w:hAnsi="Arial" w:cs="Arial" w:hint="eastAsia"/>
          <w:kern w:val="0"/>
          <w:sz w:val="20"/>
          <w:szCs w:val="20"/>
        </w:rPr>
        <w:t>亚基错读遗传密码，导致异常的、无功能的蛋白质合成。</w:t>
      </w:r>
      <w:r w:rsidRPr="00381D46">
        <w:rPr>
          <w:rFonts w:ascii="Arial" w:hAnsi="Arial" w:cs="Arial"/>
          <w:kern w:val="0"/>
          <w:sz w:val="20"/>
          <w:szCs w:val="20"/>
        </w:rPr>
        <w:t>(3)</w:t>
      </w:r>
      <w:r w:rsidRPr="00381D46">
        <w:rPr>
          <w:rFonts w:ascii="Arial" w:hAnsi="Arial" w:cs="Arial" w:hint="eastAsia"/>
          <w:kern w:val="0"/>
          <w:sz w:val="20"/>
          <w:szCs w:val="20"/>
        </w:rPr>
        <w:t>阻碍终止因子与</w:t>
      </w:r>
      <w:r w:rsidRPr="00381D46">
        <w:rPr>
          <w:rFonts w:ascii="Arial" w:hAnsi="Arial" w:cs="Arial"/>
          <w:kern w:val="0"/>
          <w:sz w:val="20"/>
          <w:szCs w:val="20"/>
        </w:rPr>
        <w:t>A</w:t>
      </w:r>
      <w:r w:rsidRPr="00381D46">
        <w:rPr>
          <w:rFonts w:ascii="Arial" w:hAnsi="Arial" w:cs="Arial" w:hint="eastAsia"/>
          <w:kern w:val="0"/>
          <w:sz w:val="20"/>
          <w:szCs w:val="20"/>
        </w:rPr>
        <w:t>位结合，使已合成的肽链不能释放，并阻止</w:t>
      </w:r>
      <w:r w:rsidRPr="00381D46">
        <w:rPr>
          <w:rFonts w:ascii="Arial" w:hAnsi="Arial" w:cs="Arial"/>
          <w:kern w:val="0"/>
          <w:sz w:val="20"/>
          <w:szCs w:val="20"/>
        </w:rPr>
        <w:t>70S</w:t>
      </w:r>
      <w:r w:rsidRPr="00381D46">
        <w:rPr>
          <w:rFonts w:ascii="Arial" w:hAnsi="Arial" w:cs="Arial" w:hint="eastAsia"/>
          <w:kern w:val="0"/>
          <w:sz w:val="20"/>
          <w:szCs w:val="20"/>
        </w:rPr>
        <w:t>完整核糖体解离。</w:t>
      </w:r>
      <w:r w:rsidRPr="00381D46">
        <w:rPr>
          <w:rFonts w:ascii="Arial" w:hAnsi="Arial" w:cs="Arial"/>
          <w:kern w:val="0"/>
          <w:sz w:val="20"/>
          <w:szCs w:val="20"/>
        </w:rPr>
        <w:t>(4)</w:t>
      </w:r>
      <w:r w:rsidRPr="00381D46">
        <w:rPr>
          <w:rFonts w:ascii="Arial" w:hAnsi="Arial" w:cs="Arial" w:hint="eastAsia"/>
          <w:kern w:val="0"/>
          <w:sz w:val="20"/>
          <w:szCs w:val="20"/>
        </w:rPr>
        <w:t>阻碍多核糖体的解聚和组装过程，造成细菌体内的核糖体耗竭。</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hAnsi="Arial" w:cs="Arial" w:hint="eastAsia"/>
          <w:kern w:val="0"/>
          <w:sz w:val="20"/>
          <w:szCs w:val="20"/>
        </w:rPr>
        <w:t>抗菌谱</w:t>
      </w:r>
      <w:r w:rsidRPr="00381D46">
        <w:rPr>
          <w:rFonts w:ascii="Arial" w:hAnsi="Arial" w:cs="Arial"/>
          <w:kern w:val="0"/>
          <w:sz w:val="20"/>
          <w:szCs w:val="20"/>
        </w:rPr>
        <w:t xml:space="preserve">  </w:t>
      </w:r>
      <w:r w:rsidRPr="00381D46">
        <w:rPr>
          <w:rFonts w:ascii="Arial" w:hAnsi="Arial" w:cs="Arial" w:hint="eastAsia"/>
          <w:kern w:val="0"/>
          <w:sz w:val="20"/>
          <w:szCs w:val="20"/>
        </w:rPr>
        <w:t>对结核杆菌有强大抗菌作用，其最低抑菌浓度</w:t>
      </w:r>
      <w:r w:rsidRPr="00381D46">
        <w:rPr>
          <w:rFonts w:ascii="Arial" w:hAnsi="Arial" w:cs="Arial"/>
          <w:kern w:val="0"/>
          <w:sz w:val="20"/>
          <w:szCs w:val="20"/>
        </w:rPr>
        <w:t>(MIC)</w:t>
      </w:r>
      <w:r w:rsidRPr="00381D46">
        <w:rPr>
          <w:rFonts w:ascii="Arial" w:hAnsi="Arial" w:cs="Arial" w:hint="eastAsia"/>
          <w:kern w:val="0"/>
          <w:sz w:val="20"/>
          <w:szCs w:val="20"/>
        </w:rPr>
        <w:t>为</w:t>
      </w:r>
      <w:r w:rsidRPr="00381D46">
        <w:rPr>
          <w:rFonts w:ascii="Arial" w:hAnsi="Arial" w:cs="Arial"/>
          <w:kern w:val="0"/>
          <w:sz w:val="20"/>
          <w:szCs w:val="20"/>
        </w:rPr>
        <w:t>0.5μg/ml</w:t>
      </w:r>
      <w:r w:rsidRPr="00381D46">
        <w:rPr>
          <w:rFonts w:ascii="Arial" w:hAnsi="Arial" w:cs="Arial" w:hint="eastAsia"/>
          <w:kern w:val="0"/>
          <w:sz w:val="20"/>
          <w:szCs w:val="20"/>
        </w:rPr>
        <w:t>。非结核性分枝杆菌对本药大多耐药。对许多革兰阴性杆菌如大肠埃希菌、肺炎克雷伯菌、肠杆菌属、沙门菌属、志贺菌属、布鲁菌属、巴斯德杆菌属、脑膜炎球菌和淋球菌等具有一定抗菌活性。对金黄色葡萄球菌等多数革兰阳性球菌的抗菌活性差。各组链球菌、铜绿假单胞菌和厌氧菌对本药耐药。</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药动学</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口服不易吸收，肌内注射后吸收良好。肌注</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0.5g</w:t>
        </w:r>
      </w:smartTag>
      <w:r w:rsidRPr="00381D46">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1"/>
          <w:attr w:name="UnitName" w:val="g"/>
        </w:smartTagPr>
        <w:r w:rsidRPr="00381D46">
          <w:rPr>
            <w:rFonts w:ascii="Arial" w:hAnsi="Arial" w:cs="Arial"/>
            <w:kern w:val="0"/>
            <w:sz w:val="20"/>
            <w:szCs w:val="20"/>
          </w:rPr>
          <w:t>1g</w:t>
        </w:r>
      </w:smartTag>
      <w:r w:rsidRPr="00381D46">
        <w:rPr>
          <w:rFonts w:ascii="Arial" w:hAnsi="Arial" w:cs="Arial" w:hint="eastAsia"/>
          <w:kern w:val="0"/>
          <w:sz w:val="20"/>
          <w:szCs w:val="20"/>
        </w:rPr>
        <w:t>，</w:t>
      </w:r>
      <w:r w:rsidRPr="00381D46">
        <w:rPr>
          <w:rFonts w:ascii="Arial" w:hAnsi="Arial" w:cs="Arial"/>
          <w:kern w:val="0"/>
          <w:sz w:val="20"/>
          <w:szCs w:val="20"/>
        </w:rPr>
        <w:t>30</w:t>
      </w:r>
      <w:r w:rsidRPr="00381D46">
        <w:rPr>
          <w:rFonts w:ascii="Arial" w:hAnsi="Arial" w:cs="Arial" w:hint="eastAsia"/>
          <w:kern w:val="0"/>
          <w:sz w:val="20"/>
          <w:szCs w:val="20"/>
        </w:rPr>
        <w:t>分钟后血药浓度达峰值，分别为</w:t>
      </w:r>
      <w:r w:rsidRPr="00381D46">
        <w:rPr>
          <w:rFonts w:ascii="Arial" w:hAnsi="Arial" w:cs="Arial"/>
          <w:kern w:val="0"/>
          <w:sz w:val="20"/>
          <w:szCs w:val="20"/>
        </w:rPr>
        <w:t>15-20μg/ml</w:t>
      </w:r>
      <w:r w:rsidRPr="00381D46">
        <w:rPr>
          <w:rFonts w:ascii="Arial" w:hAnsi="Arial" w:cs="Arial" w:hint="eastAsia"/>
          <w:kern w:val="0"/>
          <w:sz w:val="20"/>
          <w:szCs w:val="20"/>
        </w:rPr>
        <w:t>、</w:t>
      </w:r>
      <w:r w:rsidRPr="00381D46">
        <w:rPr>
          <w:rFonts w:ascii="Arial" w:hAnsi="Arial" w:cs="Arial"/>
          <w:kern w:val="0"/>
          <w:sz w:val="20"/>
          <w:szCs w:val="20"/>
        </w:rPr>
        <w:t>30-40μg/ml</w:t>
      </w:r>
      <w:r w:rsidRPr="00381D46">
        <w:rPr>
          <w:rFonts w:ascii="Arial" w:hAnsi="Arial" w:cs="Arial" w:hint="eastAsia"/>
          <w:kern w:val="0"/>
          <w:sz w:val="20"/>
          <w:szCs w:val="20"/>
        </w:rPr>
        <w:t>。有效血药浓度约可维持</w:t>
      </w:r>
      <w:r w:rsidRPr="00381D46">
        <w:rPr>
          <w:rFonts w:ascii="Arial" w:hAnsi="Arial" w:cs="Arial"/>
          <w:kern w:val="0"/>
          <w:sz w:val="20"/>
          <w:szCs w:val="20"/>
        </w:rPr>
        <w:t>12</w:t>
      </w:r>
      <w:r w:rsidRPr="00381D46">
        <w:rPr>
          <w:rFonts w:ascii="Arial" w:hAnsi="Arial" w:cs="Arial" w:hint="eastAsia"/>
          <w:kern w:val="0"/>
          <w:sz w:val="20"/>
          <w:szCs w:val="20"/>
        </w:rPr>
        <w:t>小时。</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本药蛋白结合率为</w:t>
      </w:r>
      <w:r w:rsidRPr="00381D46">
        <w:rPr>
          <w:rFonts w:ascii="Arial" w:hAnsi="Arial" w:cs="Arial"/>
          <w:kern w:val="0"/>
          <w:sz w:val="20"/>
          <w:szCs w:val="20"/>
        </w:rPr>
        <w:t>20%-30%</w:t>
      </w:r>
      <w:r w:rsidRPr="00381D46">
        <w:rPr>
          <w:rFonts w:ascii="Arial" w:hAnsi="Arial" w:cs="Arial" w:hint="eastAsia"/>
          <w:kern w:val="0"/>
          <w:sz w:val="20"/>
          <w:szCs w:val="20"/>
        </w:rPr>
        <w:t>。本药表观分布容积为</w:t>
      </w:r>
      <w:smartTag w:uri="urn:schemas-microsoft-com:office:smarttags" w:element="chmetcnv">
        <w:smartTagPr>
          <w:attr w:name="TCSC" w:val="0"/>
          <w:attr w:name="NumberType" w:val="1"/>
          <w:attr w:name="Negative" w:val="False"/>
          <w:attr w:name="HasSpace" w:val="False"/>
          <w:attr w:name="SourceValue" w:val=".26"/>
          <w:attr w:name="UnitName" w:val="l"/>
        </w:smartTagPr>
        <w:r w:rsidRPr="00381D46">
          <w:rPr>
            <w:rFonts w:ascii="Arial" w:hAnsi="Arial" w:cs="Arial"/>
            <w:kern w:val="0"/>
            <w:sz w:val="20"/>
            <w:szCs w:val="20"/>
          </w:rPr>
          <w:t>0.26L</w:t>
        </w:r>
      </w:smartTag>
      <w:r w:rsidRPr="00381D46">
        <w:rPr>
          <w:rFonts w:ascii="Arial" w:hAnsi="Arial" w:cs="Arial"/>
          <w:kern w:val="0"/>
          <w:sz w:val="20"/>
          <w:szCs w:val="20"/>
        </w:rPr>
        <w:t>/kg</w:t>
      </w:r>
      <w:r w:rsidRPr="00381D46">
        <w:rPr>
          <w:rFonts w:ascii="Arial" w:hAnsi="Arial" w:cs="Arial" w:hint="eastAsia"/>
          <w:kern w:val="0"/>
          <w:sz w:val="20"/>
          <w:szCs w:val="20"/>
        </w:rPr>
        <w:t>。药物吸收后主要分布于细胞外液，并可分布于除脑组织以外的所有器官、组织。可渗入胆汁、胸水、腹水、结核性脓肿和干酪样组织。在尿液中浓度较高，在脑脊液和支气管分泌液中浓度较低。本药可透过胎盘屏障。</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半衰期为</w:t>
      </w:r>
      <w:r w:rsidRPr="00381D46">
        <w:rPr>
          <w:rFonts w:ascii="Arial" w:hAnsi="Arial" w:cs="Arial"/>
          <w:kern w:val="0"/>
          <w:sz w:val="20"/>
          <w:szCs w:val="20"/>
        </w:rPr>
        <w:t>2.4-2.7</w:t>
      </w:r>
      <w:r w:rsidRPr="00381D46">
        <w:rPr>
          <w:rFonts w:ascii="Arial" w:hAnsi="Arial" w:cs="Arial" w:hint="eastAsia"/>
          <w:kern w:val="0"/>
          <w:sz w:val="20"/>
          <w:szCs w:val="20"/>
        </w:rPr>
        <w:t>小时，半衰期随年龄增长而延长</w:t>
      </w:r>
      <w:r w:rsidRPr="00381D46">
        <w:rPr>
          <w:rFonts w:ascii="Arial" w:hAnsi="Arial" w:cs="Arial"/>
          <w:kern w:val="0"/>
          <w:sz w:val="20"/>
          <w:szCs w:val="20"/>
        </w:rPr>
        <w:t>(</w:t>
      </w:r>
      <w:r w:rsidRPr="00381D46">
        <w:rPr>
          <w:rFonts w:ascii="Arial" w:hAnsi="Arial" w:cs="Arial" w:hint="eastAsia"/>
          <w:kern w:val="0"/>
          <w:sz w:val="20"/>
          <w:szCs w:val="20"/>
        </w:rPr>
        <w:t>在青年人为</w:t>
      </w:r>
      <w:r w:rsidRPr="00381D46">
        <w:rPr>
          <w:rFonts w:ascii="Arial" w:hAnsi="Arial" w:cs="Arial"/>
          <w:kern w:val="0"/>
          <w:sz w:val="20"/>
          <w:szCs w:val="20"/>
        </w:rPr>
        <w:t>2-3</w:t>
      </w:r>
      <w:r w:rsidRPr="00381D46">
        <w:rPr>
          <w:rFonts w:ascii="Arial" w:hAnsi="Arial" w:cs="Arial" w:hint="eastAsia"/>
          <w:kern w:val="0"/>
          <w:sz w:val="20"/>
          <w:szCs w:val="20"/>
        </w:rPr>
        <w:t>小时，在</w:t>
      </w:r>
      <w:r w:rsidRPr="00381D46">
        <w:rPr>
          <w:rFonts w:ascii="Arial" w:hAnsi="Arial" w:cs="Arial"/>
          <w:kern w:val="0"/>
          <w:sz w:val="20"/>
          <w:szCs w:val="20"/>
        </w:rPr>
        <w:t>40</w:t>
      </w:r>
      <w:r w:rsidRPr="00381D46">
        <w:rPr>
          <w:rFonts w:ascii="Arial" w:hAnsi="Arial" w:cs="Arial" w:hint="eastAsia"/>
          <w:kern w:val="0"/>
          <w:sz w:val="20"/>
          <w:szCs w:val="20"/>
        </w:rPr>
        <w:t>岁以上为</w:t>
      </w:r>
      <w:r w:rsidRPr="00381D46">
        <w:rPr>
          <w:rFonts w:ascii="Arial" w:hAnsi="Arial" w:cs="Arial"/>
          <w:kern w:val="0"/>
          <w:sz w:val="20"/>
          <w:szCs w:val="20"/>
        </w:rPr>
        <w:t>9</w:t>
      </w:r>
      <w:r w:rsidRPr="00381D46">
        <w:rPr>
          <w:rFonts w:ascii="Arial" w:hAnsi="Arial" w:cs="Arial" w:hint="eastAsia"/>
          <w:kern w:val="0"/>
          <w:sz w:val="20"/>
          <w:szCs w:val="20"/>
        </w:rPr>
        <w:t>小时或更高</w:t>
      </w:r>
      <w:r w:rsidRPr="00381D46">
        <w:rPr>
          <w:rFonts w:ascii="Arial" w:hAnsi="Arial" w:cs="Arial"/>
          <w:kern w:val="0"/>
          <w:sz w:val="20"/>
          <w:szCs w:val="20"/>
        </w:rPr>
        <w:t>)</w:t>
      </w:r>
      <w:r w:rsidRPr="00381D46">
        <w:rPr>
          <w:rFonts w:ascii="Arial" w:hAnsi="Arial" w:cs="Arial" w:hint="eastAsia"/>
          <w:kern w:val="0"/>
          <w:sz w:val="20"/>
          <w:szCs w:val="20"/>
        </w:rPr>
        <w:t>；无尿者半衰期可达</w:t>
      </w:r>
      <w:r w:rsidRPr="00381D46">
        <w:rPr>
          <w:rFonts w:ascii="Arial" w:hAnsi="Arial" w:cs="Arial"/>
          <w:kern w:val="0"/>
          <w:sz w:val="20"/>
          <w:szCs w:val="20"/>
        </w:rPr>
        <w:t>50-110</w:t>
      </w:r>
      <w:r w:rsidRPr="00381D46">
        <w:rPr>
          <w:rFonts w:ascii="Arial" w:hAnsi="Arial" w:cs="Arial" w:hint="eastAsia"/>
          <w:kern w:val="0"/>
          <w:sz w:val="20"/>
          <w:szCs w:val="20"/>
        </w:rPr>
        <w:t>小时。药物在体内不代谢，约</w:t>
      </w:r>
      <w:r w:rsidRPr="00381D46">
        <w:rPr>
          <w:rFonts w:ascii="Arial" w:hAnsi="Arial" w:cs="Arial"/>
          <w:kern w:val="0"/>
          <w:sz w:val="20"/>
          <w:szCs w:val="20"/>
        </w:rPr>
        <w:t>80%-98%</w:t>
      </w:r>
      <w:r w:rsidRPr="00381D46">
        <w:rPr>
          <w:rFonts w:ascii="Arial" w:hAnsi="Arial" w:cs="Arial" w:hint="eastAsia"/>
          <w:kern w:val="0"/>
          <w:sz w:val="20"/>
          <w:szCs w:val="20"/>
        </w:rPr>
        <w:t>经肾小球滤过，随尿液在</w:t>
      </w:r>
      <w:r w:rsidRPr="00381D46">
        <w:rPr>
          <w:rFonts w:ascii="Arial" w:hAnsi="Arial" w:cs="Arial"/>
          <w:kern w:val="0"/>
          <w:sz w:val="20"/>
          <w:szCs w:val="20"/>
        </w:rPr>
        <w:t>24</w:t>
      </w:r>
      <w:r w:rsidRPr="00381D46">
        <w:rPr>
          <w:rFonts w:ascii="Arial" w:hAnsi="Arial" w:cs="Arial" w:hint="eastAsia"/>
          <w:kern w:val="0"/>
          <w:sz w:val="20"/>
          <w:szCs w:val="20"/>
        </w:rPr>
        <w:t>小时内排出；另有约</w:t>
      </w:r>
      <w:r w:rsidRPr="00381D46">
        <w:rPr>
          <w:rFonts w:ascii="Arial" w:hAnsi="Arial" w:cs="Arial"/>
          <w:kern w:val="0"/>
          <w:sz w:val="20"/>
          <w:szCs w:val="20"/>
        </w:rPr>
        <w:t>1%</w:t>
      </w:r>
      <w:r w:rsidRPr="00381D46">
        <w:rPr>
          <w:rFonts w:ascii="Arial" w:hAnsi="Arial" w:cs="Arial" w:hint="eastAsia"/>
          <w:kern w:val="0"/>
          <w:sz w:val="20"/>
          <w:szCs w:val="20"/>
        </w:rPr>
        <w:t>从胆汁排出，此外也有极少量从乳汁、唾液和汗液中排出。血液透析可清除较多药物。</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【制剂与规格】</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注射用硫酸链霉素</w:t>
      </w:r>
      <w:r w:rsidRPr="00381D46">
        <w:rPr>
          <w:rFonts w:ascii="Arial" w:hAnsi="Arial" w:cs="Arial"/>
          <w:kern w:val="0"/>
          <w:sz w:val="20"/>
          <w:szCs w:val="20"/>
        </w:rPr>
        <w:t xml:space="preserve">  (1)</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0.75g</w:t>
        </w:r>
      </w:smartTag>
      <w:r w:rsidRPr="00381D46">
        <w:rPr>
          <w:rFonts w:ascii="Arial" w:hAnsi="Arial" w:cs="Arial"/>
          <w:kern w:val="0"/>
          <w:sz w:val="20"/>
          <w:szCs w:val="20"/>
        </w:rPr>
        <w:t>(75</w:t>
      </w:r>
      <w:r w:rsidRPr="00381D46">
        <w:rPr>
          <w:rFonts w:ascii="Arial" w:hAnsi="Arial" w:cs="Arial" w:hint="eastAsia"/>
          <w:kern w:val="0"/>
          <w:sz w:val="20"/>
          <w:szCs w:val="20"/>
        </w:rPr>
        <w:t>万</w:t>
      </w:r>
      <w:r w:rsidRPr="00381D46">
        <w:rPr>
          <w:rFonts w:ascii="Arial" w:hAnsi="Arial" w:cs="Arial"/>
          <w:kern w:val="0"/>
          <w:sz w:val="20"/>
          <w:szCs w:val="20"/>
        </w:rPr>
        <w:t>U)</w:t>
      </w:r>
      <w:r w:rsidRPr="00381D46">
        <w:rPr>
          <w:rFonts w:ascii="Arial" w:hAnsi="Arial" w:cs="Arial" w:hint="eastAsia"/>
          <w:kern w:val="0"/>
          <w:sz w:val="20"/>
          <w:szCs w:val="20"/>
        </w:rPr>
        <w:t>。</w:t>
      </w:r>
      <w:r w:rsidRPr="00381D46">
        <w:rPr>
          <w:rFonts w:ascii="Arial" w:hAnsi="Arial" w:cs="Arial"/>
          <w:kern w:val="0"/>
          <w:sz w:val="20"/>
          <w:szCs w:val="20"/>
        </w:rPr>
        <w:t>(2)</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1g</w:t>
        </w:r>
      </w:smartTag>
      <w:r w:rsidRPr="00381D46">
        <w:rPr>
          <w:rFonts w:ascii="Arial" w:hAnsi="Arial" w:cs="Arial"/>
          <w:kern w:val="0"/>
          <w:sz w:val="20"/>
          <w:szCs w:val="20"/>
        </w:rPr>
        <w:t>(100</w:t>
      </w:r>
      <w:r w:rsidRPr="00381D46">
        <w:rPr>
          <w:rFonts w:ascii="Arial" w:hAnsi="Arial" w:cs="Arial" w:hint="eastAsia"/>
          <w:kern w:val="0"/>
          <w:sz w:val="20"/>
          <w:szCs w:val="20"/>
        </w:rPr>
        <w:t>万</w:t>
      </w:r>
      <w:r w:rsidRPr="00381D46">
        <w:rPr>
          <w:rFonts w:ascii="Arial" w:hAnsi="Arial" w:cs="Arial"/>
          <w:kern w:val="0"/>
          <w:sz w:val="20"/>
          <w:szCs w:val="20"/>
        </w:rPr>
        <w:t>U)</w:t>
      </w:r>
      <w:r w:rsidRPr="00381D46">
        <w:rPr>
          <w:rFonts w:ascii="Arial" w:hAnsi="Arial" w:cs="Arial" w:hint="eastAsia"/>
          <w:kern w:val="0"/>
          <w:sz w:val="20"/>
          <w:szCs w:val="20"/>
        </w:rPr>
        <w:t>。</w:t>
      </w:r>
      <w:r w:rsidRPr="00381D46">
        <w:rPr>
          <w:rFonts w:ascii="Arial" w:hAnsi="Arial" w:cs="Arial"/>
          <w:kern w:val="0"/>
          <w:sz w:val="20"/>
          <w:szCs w:val="20"/>
        </w:rPr>
        <w:t>(3)</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2g</w:t>
        </w:r>
      </w:smartTag>
      <w:r w:rsidRPr="00381D46">
        <w:rPr>
          <w:rFonts w:ascii="Arial" w:hAnsi="Arial" w:cs="Arial"/>
          <w:kern w:val="0"/>
          <w:sz w:val="20"/>
          <w:szCs w:val="20"/>
        </w:rPr>
        <w:t>(200</w:t>
      </w:r>
      <w:r w:rsidRPr="00381D46">
        <w:rPr>
          <w:rFonts w:ascii="Arial" w:hAnsi="Arial" w:cs="Arial" w:hint="eastAsia"/>
          <w:kern w:val="0"/>
          <w:sz w:val="20"/>
          <w:szCs w:val="20"/>
        </w:rPr>
        <w:t>万</w:t>
      </w:r>
      <w:r w:rsidRPr="00381D46">
        <w:rPr>
          <w:rFonts w:ascii="Arial" w:hAnsi="Arial" w:cs="Arial"/>
          <w:kern w:val="0"/>
          <w:sz w:val="20"/>
          <w:szCs w:val="20"/>
        </w:rPr>
        <w:t>U)</w:t>
      </w:r>
      <w:r w:rsidRPr="00381D46">
        <w:rPr>
          <w:rFonts w:ascii="Arial" w:hAnsi="Arial" w:cs="Arial" w:hint="eastAsia"/>
          <w:kern w:val="0"/>
          <w:sz w:val="20"/>
          <w:szCs w:val="20"/>
        </w:rPr>
        <w:t>。</w:t>
      </w:r>
      <w:r w:rsidRPr="00381D46">
        <w:rPr>
          <w:rFonts w:ascii="Arial" w:hAnsi="Arial" w:cs="Arial"/>
          <w:kern w:val="0"/>
          <w:sz w:val="20"/>
          <w:szCs w:val="20"/>
        </w:rPr>
        <w:t>(4)</w:t>
      </w:r>
      <w:smartTag w:uri="urn:schemas-microsoft-com:office:smarttags" w:element="chmetcnv">
        <w:smartTagPr>
          <w:attr w:name="TCSC" w:val="0"/>
          <w:attr w:name="NumberType" w:val="1"/>
          <w:attr w:name="Negative" w:val="False"/>
          <w:attr w:name="HasSpace" w:val="False"/>
          <w:attr w:name="SourceValue" w:val="5"/>
          <w:attr w:name="UnitName" w:val="g"/>
        </w:smartTagPr>
        <w:r w:rsidRPr="00381D46">
          <w:rPr>
            <w:rFonts w:ascii="Arial" w:hAnsi="Arial" w:cs="Arial"/>
            <w:kern w:val="0"/>
            <w:sz w:val="20"/>
            <w:szCs w:val="20"/>
          </w:rPr>
          <w:t>5g</w:t>
        </w:r>
      </w:smartTag>
      <w:r w:rsidRPr="00381D46">
        <w:rPr>
          <w:rFonts w:ascii="Arial" w:hAnsi="Arial" w:cs="Arial"/>
          <w:kern w:val="0"/>
          <w:sz w:val="20"/>
          <w:szCs w:val="20"/>
        </w:rPr>
        <w:t>(500</w:t>
      </w:r>
      <w:r w:rsidRPr="00381D46">
        <w:rPr>
          <w:rFonts w:ascii="Arial" w:hAnsi="Arial" w:cs="Arial" w:hint="eastAsia"/>
          <w:kern w:val="0"/>
          <w:sz w:val="20"/>
          <w:szCs w:val="20"/>
        </w:rPr>
        <w:t>万</w:t>
      </w:r>
      <w:r w:rsidRPr="00381D46">
        <w:rPr>
          <w:rFonts w:ascii="Arial" w:hAnsi="Arial" w:cs="Arial"/>
          <w:kern w:val="0"/>
          <w:sz w:val="20"/>
          <w:szCs w:val="20"/>
        </w:rPr>
        <w:t>U)</w:t>
      </w:r>
      <w:r w:rsidRPr="00381D46">
        <w:rPr>
          <w:rFonts w:ascii="Arial" w:hAnsi="Arial" w:cs="Arial" w:hint="eastAsia"/>
          <w:kern w:val="0"/>
          <w:sz w:val="20"/>
          <w:szCs w:val="20"/>
        </w:rPr>
        <w:t>。</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b/>
          <w:bCs/>
          <w:kern w:val="0"/>
          <w:sz w:val="20"/>
          <w:szCs w:val="20"/>
        </w:rPr>
        <w:t>【贮藏】</w:t>
      </w:r>
    </w:p>
    <w:p w:rsidR="002B5442" w:rsidRPr="00381D46" w:rsidRDefault="002B5442" w:rsidP="00381D46">
      <w:pPr>
        <w:widowControl/>
        <w:spacing w:before="150" w:after="150" w:line="336" w:lineRule="auto"/>
        <w:jc w:val="left"/>
        <w:rPr>
          <w:rFonts w:ascii="Arial" w:hAnsi="Arial" w:cs="Arial"/>
          <w:kern w:val="0"/>
          <w:sz w:val="20"/>
          <w:szCs w:val="20"/>
        </w:rPr>
      </w:pPr>
      <w:r w:rsidRPr="00381D46">
        <w:rPr>
          <w:rFonts w:ascii="Arial" w:hAnsi="Arial" w:cs="Arial" w:hint="eastAsia"/>
          <w:kern w:val="0"/>
          <w:sz w:val="20"/>
          <w:szCs w:val="20"/>
        </w:rPr>
        <w:t>粉针剂：密闭，在干燥处保存。</w:t>
      </w:r>
    </w:p>
    <w:p w:rsidR="002B5442" w:rsidRPr="00381D46" w:rsidRDefault="002B5442" w:rsidP="00A4410E">
      <w:pPr>
        <w:widowControl/>
        <w:jc w:val="center"/>
        <w:rPr>
          <w:rFonts w:ascii="Arial" w:hAnsi="Arial" w:cs="Arial"/>
          <w:kern w:val="0"/>
          <w:sz w:val="20"/>
          <w:szCs w:val="20"/>
        </w:rPr>
      </w:pPr>
    </w:p>
    <w:p w:rsidR="002B5442" w:rsidRDefault="002B5442"/>
    <w:sectPr w:rsidR="002B5442" w:rsidSect="007F7DD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03B3"/>
    <w:rsid w:val="002B5442"/>
    <w:rsid w:val="002E285F"/>
    <w:rsid w:val="00381D46"/>
    <w:rsid w:val="0048715B"/>
    <w:rsid w:val="00792049"/>
    <w:rsid w:val="007F7DDC"/>
    <w:rsid w:val="008C1406"/>
    <w:rsid w:val="009165F9"/>
    <w:rsid w:val="00A43837"/>
    <w:rsid w:val="00A4410E"/>
    <w:rsid w:val="00CB03B3"/>
    <w:rsid w:val="00CC76F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DDC"/>
    <w:pPr>
      <w:widowControl w:val="0"/>
      <w:jc w:val="both"/>
    </w:pPr>
  </w:style>
  <w:style w:type="paragraph" w:styleId="Heading2">
    <w:name w:val="heading 2"/>
    <w:basedOn w:val="Normal"/>
    <w:next w:val="Normal"/>
    <w:link w:val="Heading2Char"/>
    <w:uiPriority w:val="99"/>
    <w:qFormat/>
    <w:rsid w:val="00792049"/>
    <w:pPr>
      <w:keepNext/>
      <w:keepLines/>
      <w:spacing w:before="260" w:after="260" w:line="415"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rsid w:val="00792049"/>
    <w:pPr>
      <w:keepNext/>
      <w:keepLines/>
      <w:spacing w:before="260" w:after="260" w:line="415" w:lineRule="auto"/>
      <w:outlineLvl w:val="2"/>
    </w:pPr>
    <w:rPr>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92049"/>
    <w:rPr>
      <w:rFonts w:ascii="Cambria" w:hAnsi="Cambria" w:cs="Times New Roman"/>
      <w:b/>
      <w:sz w:val="32"/>
    </w:rPr>
  </w:style>
  <w:style w:type="character" w:customStyle="1" w:styleId="Heading3Char">
    <w:name w:val="Heading 3 Char"/>
    <w:basedOn w:val="DefaultParagraphFont"/>
    <w:link w:val="Heading3"/>
    <w:uiPriority w:val="99"/>
    <w:locked/>
    <w:rsid w:val="00792049"/>
    <w:rPr>
      <w:rFonts w:ascii="Calibri" w:hAnsi="Calibri" w:cs="Times New Roman"/>
      <w:b/>
      <w:sz w:val="32"/>
    </w:rPr>
  </w:style>
  <w:style w:type="character" w:customStyle="1" w:styleId="h12">
    <w:name w:val="h12"/>
    <w:basedOn w:val="DefaultParagraphFont"/>
    <w:uiPriority w:val="99"/>
    <w:rsid w:val="00381D46"/>
    <w:rPr>
      <w:rFonts w:cs="Times New Roman"/>
      <w:b/>
      <w:bCs/>
    </w:rPr>
  </w:style>
  <w:style w:type="character" w:customStyle="1" w:styleId="nowrap1">
    <w:name w:val="nowrap1"/>
    <w:basedOn w:val="DefaultParagraphFont"/>
    <w:uiPriority w:val="99"/>
    <w:rsid w:val="00381D46"/>
    <w:rPr>
      <w:rFonts w:cs="Times New Roman"/>
    </w:rPr>
  </w:style>
  <w:style w:type="character" w:customStyle="1" w:styleId="h22">
    <w:name w:val="h22"/>
    <w:basedOn w:val="DefaultParagraphFont"/>
    <w:uiPriority w:val="99"/>
    <w:rsid w:val="00381D46"/>
    <w:rPr>
      <w:rFonts w:cs="Times New Roman"/>
      <w:b/>
      <w:bCs/>
    </w:rPr>
  </w:style>
</w:styles>
</file>

<file path=word/webSettings.xml><?xml version="1.0" encoding="utf-8"?>
<w:webSettings xmlns:r="http://schemas.openxmlformats.org/officeDocument/2006/relationships" xmlns:w="http://schemas.openxmlformats.org/wordprocessingml/2006/main">
  <w:divs>
    <w:div w:id="588197640">
      <w:marLeft w:val="0"/>
      <w:marRight w:val="0"/>
      <w:marTop w:val="0"/>
      <w:marBottom w:val="0"/>
      <w:divBdr>
        <w:top w:val="none" w:sz="0" w:space="0" w:color="auto"/>
        <w:left w:val="none" w:sz="0" w:space="0" w:color="auto"/>
        <w:bottom w:val="none" w:sz="0" w:space="0" w:color="auto"/>
        <w:right w:val="none" w:sz="0" w:space="0" w:color="auto"/>
      </w:divBdr>
      <w:divsChild>
        <w:div w:id="588197643">
          <w:marLeft w:val="0"/>
          <w:marRight w:val="0"/>
          <w:marTop w:val="0"/>
          <w:marBottom w:val="0"/>
          <w:divBdr>
            <w:top w:val="none" w:sz="0" w:space="0" w:color="auto"/>
            <w:left w:val="none" w:sz="0" w:space="0" w:color="auto"/>
            <w:bottom w:val="none" w:sz="0" w:space="0" w:color="auto"/>
            <w:right w:val="none" w:sz="0" w:space="0" w:color="auto"/>
          </w:divBdr>
          <w:divsChild>
            <w:div w:id="588197641">
              <w:marLeft w:val="0"/>
              <w:marRight w:val="0"/>
              <w:marTop w:val="0"/>
              <w:marBottom w:val="0"/>
              <w:divBdr>
                <w:top w:val="none" w:sz="0" w:space="0" w:color="auto"/>
                <w:left w:val="none" w:sz="0" w:space="0" w:color="auto"/>
                <w:bottom w:val="none" w:sz="0" w:space="0" w:color="auto"/>
                <w:right w:val="none" w:sz="0" w:space="0" w:color="auto"/>
              </w:divBdr>
              <w:divsChild>
                <w:div w:id="588197638">
                  <w:marLeft w:val="450"/>
                  <w:marRight w:val="900"/>
                  <w:marTop w:val="450"/>
                  <w:marBottom w:val="450"/>
                  <w:divBdr>
                    <w:top w:val="none" w:sz="0" w:space="0" w:color="auto"/>
                    <w:left w:val="none" w:sz="0" w:space="0" w:color="auto"/>
                    <w:bottom w:val="none" w:sz="0" w:space="0" w:color="auto"/>
                    <w:right w:val="none" w:sz="0" w:space="0" w:color="auto"/>
                  </w:divBdr>
                  <w:divsChild>
                    <w:div w:id="588197639">
                      <w:marLeft w:val="0"/>
                      <w:marRight w:val="0"/>
                      <w:marTop w:val="0"/>
                      <w:marBottom w:val="0"/>
                      <w:divBdr>
                        <w:top w:val="none" w:sz="0" w:space="0" w:color="auto"/>
                        <w:left w:val="none" w:sz="0" w:space="0" w:color="auto"/>
                        <w:bottom w:val="none" w:sz="0" w:space="0" w:color="auto"/>
                        <w:right w:val="none" w:sz="0" w:space="0" w:color="auto"/>
                      </w:divBdr>
                    </w:div>
                    <w:div w:id="588197642">
                      <w:marLeft w:val="0"/>
                      <w:marRight w:val="0"/>
                      <w:marTop w:val="0"/>
                      <w:marBottom w:val="0"/>
                      <w:divBdr>
                        <w:top w:val="none" w:sz="0" w:space="0" w:color="auto"/>
                        <w:left w:val="none" w:sz="0" w:space="0" w:color="auto"/>
                        <w:bottom w:val="none" w:sz="0" w:space="0" w:color="auto"/>
                        <w:right w:val="none" w:sz="0" w:space="0" w:color="auto"/>
                      </w:divBdr>
                      <w:divsChild>
                        <w:div w:id="588197644">
                          <w:marLeft w:val="0"/>
                          <w:marRight w:val="0"/>
                          <w:marTop w:val="0"/>
                          <w:marBottom w:val="0"/>
                          <w:divBdr>
                            <w:top w:val="none" w:sz="0" w:space="0" w:color="auto"/>
                            <w:left w:val="none" w:sz="0" w:space="0" w:color="auto"/>
                            <w:bottom w:val="none" w:sz="0" w:space="0" w:color="auto"/>
                            <w:right w:val="none" w:sz="0" w:space="0" w:color="auto"/>
                          </w:divBdr>
                        </w:div>
                      </w:divsChild>
                    </w:div>
                    <w:div w:id="588197645">
                      <w:marLeft w:val="0"/>
                      <w:marRight w:val="0"/>
                      <w:marTop w:val="480"/>
                      <w:marBottom w:val="480"/>
                      <w:divBdr>
                        <w:top w:val="none" w:sz="0" w:space="0" w:color="auto"/>
                        <w:left w:val="none" w:sz="0" w:space="0" w:color="auto"/>
                        <w:bottom w:val="none" w:sz="0" w:space="0" w:color="auto"/>
                        <w:right w:val="none" w:sz="0" w:space="0" w:color="auto"/>
                      </w:divBdr>
                    </w:div>
                    <w:div w:id="5881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10</Pages>
  <Words>880</Words>
  <Characters>5021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bch</cp:lastModifiedBy>
  <cp:revision>4</cp:revision>
  <dcterms:created xsi:type="dcterms:W3CDTF">2015-02-09T02:23:00Z</dcterms:created>
  <dcterms:modified xsi:type="dcterms:W3CDTF">2015-07-28T05:39:00Z</dcterms:modified>
</cp:coreProperties>
</file>