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61693" w14:textId="452C5C5A" w:rsidR="00510201" w:rsidRPr="00510201" w:rsidRDefault="00510201" w:rsidP="00510201">
      <w:pPr>
        <w:rPr>
          <w:rFonts w:ascii="Calibri" w:eastAsia="Times New Roman" w:hAnsi="Calibri" w:cs="Calibri"/>
          <w:b/>
          <w:bCs/>
          <w:color w:val="000000"/>
        </w:rPr>
      </w:pPr>
      <w:r>
        <w:t>PROFIT BY CATEGORY</w:t>
      </w:r>
      <w:r>
        <w:br/>
        <w:t xml:space="preserve">1) TECHNOLOGY HAS THE  HIGHEST PROFIT BY CATEGORY WITH A TOTAL OF </w:t>
      </w:r>
      <w:r w:rsidRPr="00510201">
        <w:rPr>
          <w:rFonts w:ascii="Calibri" w:eastAsia="Times New Roman" w:hAnsi="Calibri" w:cs="Calibri"/>
          <w:color w:val="000000"/>
        </w:rPr>
        <w:t xml:space="preserve"> $146,433 </w:t>
      </w:r>
      <w:r>
        <w:rPr>
          <w:rFonts w:ascii="Calibri" w:eastAsia="Times New Roman" w:hAnsi="Calibri" w:cs="Calibri"/>
          <w:color w:val="000000"/>
        </w:rPr>
        <w:br/>
      </w:r>
      <w:r>
        <w:rPr>
          <w:rFonts w:ascii="Calibri" w:eastAsia="Times New Roman" w:hAnsi="Calibri" w:cs="Calibri"/>
          <w:color w:val="000000"/>
        </w:rPr>
        <w:br/>
      </w:r>
      <w:r>
        <w:rPr>
          <w:noProof/>
        </w:rPr>
        <w:drawing>
          <wp:inline distT="0" distB="0" distL="0" distR="0" wp14:anchorId="1494F3BA" wp14:editId="3156E0DE">
            <wp:extent cx="4572000" cy="2743200"/>
            <wp:effectExtent l="0" t="0" r="0" b="0"/>
            <wp:docPr id="65227117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81D1B527-9C85-E541-B24A-7DDE175A900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  <w:r>
        <w:rPr>
          <w:rFonts w:ascii="Calibri" w:eastAsia="Times New Roman" w:hAnsi="Calibri" w:cs="Calibri"/>
          <w:color w:val="000000"/>
        </w:rPr>
        <w:br/>
      </w:r>
      <w:r>
        <w:rPr>
          <w:rFonts w:ascii="Calibri" w:eastAsia="Times New Roman" w:hAnsi="Calibri" w:cs="Calibri"/>
          <w:color w:val="000000"/>
        </w:rPr>
        <w:br/>
      </w:r>
      <w:r>
        <w:rPr>
          <w:rFonts w:ascii="Calibri" w:eastAsia="Times New Roman" w:hAnsi="Calibri" w:cs="Calibri"/>
          <w:color w:val="000000"/>
        </w:rPr>
        <w:br/>
      </w:r>
      <w:r>
        <w:rPr>
          <w:rFonts w:ascii="Calibri" w:eastAsia="Times New Roman" w:hAnsi="Calibri" w:cs="Calibri"/>
          <w:color w:val="000000"/>
        </w:rPr>
        <w:br/>
      </w:r>
      <w:r>
        <w:rPr>
          <w:rFonts w:ascii="Calibri" w:eastAsia="Times New Roman" w:hAnsi="Calibri" w:cs="Calibri"/>
          <w:color w:val="000000"/>
        </w:rPr>
        <w:br/>
        <w:t>PROFIT OVERVIEW</w:t>
      </w:r>
      <w:r>
        <w:rPr>
          <w:rFonts w:ascii="Calibri" w:eastAsia="Times New Roman" w:hAnsi="Calibri" w:cs="Calibri"/>
          <w:color w:val="000000"/>
        </w:rPr>
        <w:br/>
        <w:t xml:space="preserve">1) </w:t>
      </w:r>
      <w:r w:rsidR="00020B6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5A0355" wp14:editId="3635B34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951605" cy="615315"/>
                <wp:effectExtent l="0" t="0" r="0" b="0"/>
                <wp:wrapNone/>
                <wp:docPr id="1409825507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51605" cy="615315"/>
                        </a:xfrm>
                        <a:prstGeom prst="rect">
                          <a:avLst/>
                        </a:prstGeom>
                        <a:noFill/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35749E" w14:textId="77777777" w:rsidR="00510201" w:rsidRPr="00510201" w:rsidRDefault="00510201" w:rsidP="00510201">
                            <w:pPr>
                              <w:rPr>
                                <w:rFonts w:ascii="Georgia" w:hAnsi="Georgia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510201">
                              <w:rPr>
                                <w:rFonts w:ascii="Georgia" w:hAnsi="Georgia"/>
                                <w:color w:val="FFFFFF" w:themeColor="background1"/>
                                <w:sz w:val="32"/>
                                <w:szCs w:val="32"/>
                              </w:rPr>
                              <w:t>Profit remains stable throughout the year, with a strong increase in December</w:t>
                            </w:r>
                          </w:p>
                        </w:txbxContent>
                      </wps:txbx>
                      <wps:bodyPr vertOverflow="clip" horzOverflow="clip" wrap="square" rtlCol="0" anchor="t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5A0355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0;margin-top:0;width:311.15pt;height:48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" filled="f" stroked="f">
                <v:textbox>
                  <w:txbxContent>
                    <w:p w14:paraId="3E35749E" w14:textId="77777777" w:rsidR="00510201" w:rsidRPr="00510201" w:rsidRDefault="00510201" w:rsidP="00510201">
                      <w:pPr>
                        <w:rPr>
                          <w:rFonts w:ascii="Georgia" w:hAnsi="Georgia"/>
                          <w:color w:val="FFFFFF" w:themeColor="background1"/>
                          <w:sz w:val="32"/>
                          <w:szCs w:val="32"/>
                        </w:rPr>
                      </w:pPr>
                      <w:r w:rsidRPr="00510201">
                        <w:rPr>
                          <w:rFonts w:ascii="Georgia" w:hAnsi="Georgia"/>
                          <w:color w:val="FFFFFF" w:themeColor="background1"/>
                          <w:sz w:val="32"/>
                          <w:szCs w:val="32"/>
                        </w:rPr>
                        <w:t>Profit remains stable throughout the year, with a strong increase in December</w:t>
                      </w:r>
                    </w:p>
                  </w:txbxContent>
                </v:textbox>
              </v:shape>
            </w:pict>
          </mc:Fallback>
        </mc:AlternateContent>
      </w:r>
      <w:r w:rsidR="00020B6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4B1598" wp14:editId="171D93F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951605" cy="615315"/>
                <wp:effectExtent l="0" t="0" r="0" b="0"/>
                <wp:wrapNone/>
                <wp:docPr id="506447436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51605" cy="615315"/>
                        </a:xfrm>
                        <a:prstGeom prst="rect">
                          <a:avLst/>
                        </a:prstGeom>
                        <a:noFill/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D6F44E" w14:textId="77777777" w:rsidR="00510201" w:rsidRPr="00510201" w:rsidRDefault="00510201" w:rsidP="00510201">
                            <w:pPr>
                              <w:rPr>
                                <w:rFonts w:ascii="Georgia" w:hAnsi="Georgia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510201">
                              <w:rPr>
                                <w:rFonts w:ascii="Georgia" w:hAnsi="Georgia"/>
                                <w:color w:val="FFFFFF" w:themeColor="background1"/>
                                <w:sz w:val="32"/>
                                <w:szCs w:val="32"/>
                              </w:rPr>
                              <w:t>Profit remains stable throughout the year, with a strong increase in December</w:t>
                            </w:r>
                          </w:p>
                        </w:txbxContent>
                      </wps:txbx>
                      <wps:bodyPr vertOverflow="clip" horzOverflow="clip" wrap="square" rtlCol="0" anchor="t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4B1598" id="Text Box 9" o:spid="_x0000_s1027" type="#_x0000_t202" style="position:absolute;margin-left:0;margin-top:0;width:311.15pt;height:48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" filled="f" stroked="f">
                <v:textbox>
                  <w:txbxContent>
                    <w:p w14:paraId="6BD6F44E" w14:textId="77777777" w:rsidR="00510201" w:rsidRPr="00510201" w:rsidRDefault="00510201" w:rsidP="00510201">
                      <w:pPr>
                        <w:rPr>
                          <w:rFonts w:ascii="Georgia" w:hAnsi="Georgia"/>
                          <w:color w:val="FFFFFF" w:themeColor="background1"/>
                          <w:sz w:val="32"/>
                          <w:szCs w:val="32"/>
                        </w:rPr>
                      </w:pPr>
                      <w:r w:rsidRPr="00510201">
                        <w:rPr>
                          <w:rFonts w:ascii="Georgia" w:hAnsi="Georgia"/>
                          <w:color w:val="FFFFFF" w:themeColor="background1"/>
                          <w:sz w:val="32"/>
                          <w:szCs w:val="32"/>
                        </w:rPr>
                        <w:t>Profit remains stable throughout the year, with a strong increase in December</w:t>
                      </w:r>
                    </w:p>
                  </w:txbxContent>
                </v:textbox>
              </v:shape>
            </w:pict>
          </mc:Fallback>
        </mc:AlternateContent>
      </w:r>
      <w:r w:rsidR="00020B6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AAC4D3" wp14:editId="14834C5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951605" cy="615315"/>
                <wp:effectExtent l="0" t="0" r="0" b="0"/>
                <wp:wrapNone/>
                <wp:docPr id="1753939175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51605" cy="615315"/>
                        </a:xfrm>
                        <a:prstGeom prst="rect">
                          <a:avLst/>
                        </a:prstGeom>
                        <a:noFill/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DBBE32" w14:textId="77777777" w:rsidR="00510201" w:rsidRPr="00510201" w:rsidRDefault="00510201" w:rsidP="00510201">
                            <w:pPr>
                              <w:rPr>
                                <w:rFonts w:ascii="Georgia" w:hAnsi="Georgia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510201">
                              <w:rPr>
                                <w:rFonts w:ascii="Georgia" w:hAnsi="Georgia"/>
                                <w:color w:val="FFFFFF" w:themeColor="background1"/>
                                <w:sz w:val="32"/>
                                <w:szCs w:val="32"/>
                              </w:rPr>
                              <w:t>Profit remains stable throughout the year, with a strong increase in December</w:t>
                            </w:r>
                          </w:p>
                        </w:txbxContent>
                      </wps:txbx>
                      <wps:bodyPr vertOverflow="clip" horzOverflow="clip" wrap="square" rtlCol="0" anchor="t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AAC4D3" id="Text Box 7" o:spid="_x0000_s1028" type="#_x0000_t202" style="position:absolute;margin-left:0;margin-top:0;width:311.15pt;height:48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" filled="f" stroked="f">
                <v:textbox>
                  <w:txbxContent>
                    <w:p w14:paraId="15DBBE32" w14:textId="77777777" w:rsidR="00510201" w:rsidRPr="00510201" w:rsidRDefault="00510201" w:rsidP="00510201">
                      <w:pPr>
                        <w:rPr>
                          <w:rFonts w:ascii="Georgia" w:hAnsi="Georgia"/>
                          <w:color w:val="FFFFFF" w:themeColor="background1"/>
                          <w:sz w:val="32"/>
                          <w:szCs w:val="32"/>
                        </w:rPr>
                      </w:pPr>
                      <w:r w:rsidRPr="00510201">
                        <w:rPr>
                          <w:rFonts w:ascii="Georgia" w:hAnsi="Georgia"/>
                          <w:color w:val="FFFFFF" w:themeColor="background1"/>
                          <w:sz w:val="32"/>
                          <w:szCs w:val="32"/>
                        </w:rPr>
                        <w:t>Profit remains stable throughout the year, with a strong increase in December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Times New Roman" w:hAnsi="Calibri" w:cs="Calibri"/>
          <w:color w:val="000000"/>
        </w:rPr>
        <w:t xml:space="preserve">   </w:t>
      </w:r>
      <w:r w:rsidRPr="00510201">
        <w:rPr>
          <w:rFonts w:ascii="Calibri" w:eastAsia="Times New Roman" w:hAnsi="Calibri" w:cs="Calibri"/>
          <w:color w:val="000000"/>
        </w:rPr>
        <w:t>Profit remains stable throughout the year, with a strong increase in December</w:t>
      </w:r>
      <w:r>
        <w:rPr>
          <w:rFonts w:ascii="Calibri" w:eastAsia="Times New Roman" w:hAnsi="Calibri" w:cs="Calibri"/>
          <w:color w:val="000000"/>
        </w:rPr>
        <w:t xml:space="preserve"> </w:t>
      </w:r>
      <w:r w:rsidRPr="00510201">
        <w:rPr>
          <w:rFonts w:ascii="Calibri" w:eastAsia="Times New Roman" w:hAnsi="Calibri" w:cs="Calibri"/>
          <w:b/>
          <w:bCs/>
          <w:color w:val="000000"/>
        </w:rPr>
        <w:t xml:space="preserve"> $41,587 </w:t>
      </w:r>
      <w:r>
        <w:rPr>
          <w:rFonts w:ascii="Calibri" w:eastAsia="Times New Roman" w:hAnsi="Calibri" w:cs="Calibri"/>
          <w:b/>
          <w:bCs/>
          <w:color w:val="000000"/>
        </w:rPr>
        <w:br/>
      </w:r>
      <w:r>
        <w:rPr>
          <w:rFonts w:ascii="Calibri" w:eastAsia="Times New Roman" w:hAnsi="Calibri" w:cs="Calibri"/>
          <w:b/>
          <w:bCs/>
          <w:color w:val="000000"/>
        </w:rPr>
        <w:br/>
      </w:r>
      <w:r>
        <w:rPr>
          <w:rFonts w:ascii="Calibri" w:eastAsia="Times New Roman" w:hAnsi="Calibri" w:cs="Calibri"/>
          <w:b/>
          <w:bCs/>
          <w:color w:val="000000"/>
        </w:rPr>
        <w:br/>
      </w:r>
      <w:r>
        <w:rPr>
          <w:noProof/>
        </w:rPr>
        <w:drawing>
          <wp:inline distT="0" distB="0" distL="0" distR="0" wp14:anchorId="66069671" wp14:editId="25C659D9">
            <wp:extent cx="4572000" cy="2743200"/>
            <wp:effectExtent l="0" t="0" r="0" b="0"/>
            <wp:docPr id="90239199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6FF15FC-5200-C2FB-F29D-65DBA2D6021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51A680CA" w14:textId="47CBA69D" w:rsidR="00510201" w:rsidRPr="00510201" w:rsidRDefault="00510201" w:rsidP="00510201">
      <w:pPr>
        <w:rPr>
          <w:rFonts w:ascii="Calibri" w:hAnsi="Calibri" w:cs="Calibri"/>
          <w:color w:val="000000"/>
        </w:rPr>
      </w:pPr>
    </w:p>
    <w:p w14:paraId="68CCAD09" w14:textId="49F424CE" w:rsidR="000E7E3D" w:rsidRPr="000E7E3D" w:rsidRDefault="00020B66" w:rsidP="000E7E3D">
      <w:pPr>
        <w:rPr>
          <w:rFonts w:ascii="Calibri" w:eastAsia="Times New Roman" w:hAnsi="Calibri" w:cs="Calibri"/>
          <w:color w:val="00000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D7B883A" wp14:editId="05708D9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951605" cy="615315"/>
                <wp:effectExtent l="0" t="0" r="0" b="0"/>
                <wp:wrapNone/>
                <wp:docPr id="38128046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51605" cy="615315"/>
                        </a:xfrm>
                        <a:prstGeom prst="rect">
                          <a:avLst/>
                        </a:prstGeom>
                        <a:noFill/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FA18FE" w14:textId="753EF455" w:rsidR="00510201" w:rsidRDefault="00510201" w:rsidP="00510201">
                            <w:pPr>
                              <w:rPr>
                                <w:rFonts w:ascii="Georgia" w:hAnsi="Georgia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510201">
                              <w:rPr>
                                <w:rFonts w:ascii="Georgia" w:hAnsi="Georgia"/>
                                <w:color w:val="FFFFFF" w:themeColor="background1"/>
                                <w:sz w:val="32"/>
                                <w:szCs w:val="32"/>
                              </w:rPr>
                              <w:t>Profit remains st</w:t>
                            </w:r>
                            <w:r w:rsidR="000E7E3D">
                              <w:rPr>
                                <w:rFonts w:ascii="Georgia" w:hAnsi="Georgia"/>
                                <w:color w:val="FFFFFF" w:themeColor="background1"/>
                                <w:sz w:val="32"/>
                                <w:szCs w:val="32"/>
                              </w:rPr>
                              <w:t>|</w:t>
                            </w:r>
                            <w:r>
                              <w:rPr>
                                <w:rFonts w:ascii="Georgia" w:hAnsi="Georgia"/>
                                <w:color w:val="FFFFFF" w:themeColor="background1"/>
                                <w:sz w:val="32"/>
                                <w:szCs w:val="32"/>
                              </w:rPr>
                              <w:br/>
                            </w:r>
                          </w:p>
                          <w:p w14:paraId="26FF70AA" w14:textId="77777777" w:rsidR="00510201" w:rsidRDefault="00510201" w:rsidP="00510201">
                            <w:pPr>
                              <w:rPr>
                                <w:rFonts w:ascii="Georgia" w:hAnsi="Georgia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Georgia" w:hAnsi="Georgia"/>
                                <w:color w:val="FFFFFF" w:themeColor="background1"/>
                                <w:sz w:val="32"/>
                                <w:szCs w:val="32"/>
                              </w:rPr>
                              <w:br/>
                            </w:r>
                          </w:p>
                          <w:p w14:paraId="4088BBA3" w14:textId="5132DAC4" w:rsidR="00510201" w:rsidRPr="00510201" w:rsidRDefault="00510201" w:rsidP="00510201">
                            <w:pPr>
                              <w:rPr>
                                <w:rFonts w:ascii="Georgia" w:hAnsi="Georgia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510201">
                              <w:rPr>
                                <w:rFonts w:ascii="Georgia" w:hAnsi="Georgia"/>
                                <w:color w:val="FFFFFF" w:themeColor="background1"/>
                                <w:sz w:val="32"/>
                                <w:szCs w:val="32"/>
                              </w:rPr>
                              <w:t>able throughout the year, with a strong increase in December</w:t>
                            </w:r>
                          </w:p>
                        </w:txbxContent>
                      </wps:txbx>
                      <wps:bodyPr vertOverflow="clip" horzOverflow="clip" wrap="square" rtlCol="0" anchor="t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7B883A" id="Text Box 5" o:spid="_x0000_s1029" type="#_x0000_t202" style="position:absolute;margin-left:0;margin-top:0;width:311.15pt;height:48.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" filled="f" stroked="f">
                <v:textbox>
                  <w:txbxContent>
                    <w:p w14:paraId="4DFA18FE" w14:textId="753EF455" w:rsidR="00510201" w:rsidRDefault="00510201" w:rsidP="00510201">
                      <w:pPr>
                        <w:rPr>
                          <w:rFonts w:ascii="Georgia" w:hAnsi="Georgia"/>
                          <w:color w:val="FFFFFF" w:themeColor="background1"/>
                          <w:sz w:val="32"/>
                          <w:szCs w:val="32"/>
                        </w:rPr>
                      </w:pPr>
                      <w:r w:rsidRPr="00510201">
                        <w:rPr>
                          <w:rFonts w:ascii="Georgia" w:hAnsi="Georgia"/>
                          <w:color w:val="FFFFFF" w:themeColor="background1"/>
                          <w:sz w:val="32"/>
                          <w:szCs w:val="32"/>
                        </w:rPr>
                        <w:t>Profit remains st</w:t>
                      </w:r>
                      <w:r w:rsidR="000E7E3D">
                        <w:rPr>
                          <w:rFonts w:ascii="Georgia" w:hAnsi="Georgia"/>
                          <w:color w:val="FFFFFF" w:themeColor="background1"/>
                          <w:sz w:val="32"/>
                          <w:szCs w:val="32"/>
                        </w:rPr>
                        <w:t>|</w:t>
                      </w:r>
                      <w:r>
                        <w:rPr>
                          <w:rFonts w:ascii="Georgia" w:hAnsi="Georgia"/>
                          <w:color w:val="FFFFFF" w:themeColor="background1"/>
                          <w:sz w:val="32"/>
                          <w:szCs w:val="32"/>
                        </w:rPr>
                        <w:br/>
                      </w:r>
                    </w:p>
                    <w:p w14:paraId="26FF70AA" w14:textId="77777777" w:rsidR="00510201" w:rsidRDefault="00510201" w:rsidP="00510201">
                      <w:pPr>
                        <w:rPr>
                          <w:rFonts w:ascii="Georgia" w:hAnsi="Georgia"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Georgia" w:hAnsi="Georgia"/>
                          <w:color w:val="FFFFFF" w:themeColor="background1"/>
                          <w:sz w:val="32"/>
                          <w:szCs w:val="32"/>
                        </w:rPr>
                        <w:br/>
                      </w:r>
                    </w:p>
                    <w:p w14:paraId="4088BBA3" w14:textId="5132DAC4" w:rsidR="00510201" w:rsidRPr="00510201" w:rsidRDefault="00510201" w:rsidP="00510201">
                      <w:pPr>
                        <w:rPr>
                          <w:rFonts w:ascii="Georgia" w:hAnsi="Georgia"/>
                          <w:color w:val="FFFFFF" w:themeColor="background1"/>
                          <w:sz w:val="32"/>
                          <w:szCs w:val="32"/>
                        </w:rPr>
                      </w:pPr>
                      <w:r w:rsidRPr="00510201">
                        <w:rPr>
                          <w:rFonts w:ascii="Georgia" w:hAnsi="Georgia"/>
                          <w:color w:val="FFFFFF" w:themeColor="background1"/>
                          <w:sz w:val="32"/>
                          <w:szCs w:val="32"/>
                        </w:rPr>
                        <w:t>able throughout the year, with a strong increase in December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24FF2E" wp14:editId="53E0BAB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951605" cy="615315"/>
                <wp:effectExtent l="0" t="0" r="0" b="0"/>
                <wp:wrapNone/>
                <wp:docPr id="155933779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51605" cy="615315"/>
                        </a:xfrm>
                        <a:prstGeom prst="rect">
                          <a:avLst/>
                        </a:prstGeom>
                        <a:noFill/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55AA6A" w14:textId="77777777" w:rsidR="00510201" w:rsidRPr="00510201" w:rsidRDefault="00510201" w:rsidP="00510201">
                            <w:pPr>
                              <w:rPr>
                                <w:rFonts w:ascii="Georgia" w:hAnsi="Georgia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510201">
                              <w:rPr>
                                <w:rFonts w:ascii="Georgia" w:hAnsi="Georgia"/>
                                <w:color w:val="FFFFFF" w:themeColor="background1"/>
                                <w:sz w:val="32"/>
                                <w:szCs w:val="32"/>
                              </w:rPr>
                              <w:t>Profit remains stable throughout the year, with a strong increase in December</w:t>
                            </w:r>
                          </w:p>
                        </w:txbxContent>
                      </wps:txbx>
                      <wps:bodyPr vertOverflow="clip" horzOverflow="clip" wrap="square" rtlCol="0" anchor="t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24FF2E" id="Text Box 3" o:spid="_x0000_s1030" type="#_x0000_t202" style="position:absolute;margin-left:0;margin-top:0;width:311.15pt;height:48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" filled="f" stroked="f">
                <v:textbox>
                  <w:txbxContent>
                    <w:p w14:paraId="5555AA6A" w14:textId="77777777" w:rsidR="00510201" w:rsidRPr="00510201" w:rsidRDefault="00510201" w:rsidP="00510201">
                      <w:pPr>
                        <w:rPr>
                          <w:rFonts w:ascii="Georgia" w:hAnsi="Georgia"/>
                          <w:color w:val="FFFFFF" w:themeColor="background1"/>
                          <w:sz w:val="32"/>
                          <w:szCs w:val="32"/>
                        </w:rPr>
                      </w:pPr>
                      <w:r w:rsidRPr="00510201">
                        <w:rPr>
                          <w:rFonts w:ascii="Georgia" w:hAnsi="Georgia"/>
                          <w:color w:val="FFFFFF" w:themeColor="background1"/>
                          <w:sz w:val="32"/>
                          <w:szCs w:val="32"/>
                        </w:rPr>
                        <w:t>Profit remains stable throughout the year, with a strong increase in December</w:t>
                      </w:r>
                    </w:p>
                  </w:txbxContent>
                </v:textbox>
              </v:shape>
            </w:pict>
          </mc:Fallback>
        </mc:AlternateContent>
      </w:r>
      <w:r w:rsidR="00510201" w:rsidRPr="00510201">
        <w:rPr>
          <w:noProof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D2721E" wp14:editId="09EEE68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951605" cy="615315"/>
                <wp:effectExtent l="0" t="0" r="0" b="0"/>
                <wp:wrapNone/>
                <wp:docPr id="517162596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51605" cy="615315"/>
                        </a:xfrm>
                        <a:prstGeom prst="rect">
                          <a:avLst/>
                        </a:prstGeom>
                        <a:noFill/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20E2B0" w14:textId="77777777" w:rsidR="00510201" w:rsidRPr="00510201" w:rsidRDefault="00510201" w:rsidP="00510201">
                            <w:pPr>
                              <w:rPr>
                                <w:rFonts w:ascii="Georgia" w:hAnsi="Georgia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510201">
                              <w:rPr>
                                <w:rFonts w:ascii="Georgia" w:hAnsi="Georgia"/>
                                <w:color w:val="FFFFFF" w:themeColor="background1"/>
                                <w:sz w:val="32"/>
                                <w:szCs w:val="32"/>
                              </w:rPr>
                              <w:t>Profit remains stable throughout the year, with a strong increase in December</w:t>
                            </w:r>
                          </w:p>
                        </w:txbxContent>
                      </wps:txbx>
                      <wps:bodyPr vertOverflow="clip" horzOverflow="clip" wrap="square" rtlCol="0" anchor="t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D2721E" id="Text Box 1" o:spid="_x0000_s1031" type="#_x0000_t202" style="position:absolute;margin-left:0;margin-top:0;width:311.15pt;height:48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" filled="f" stroked="f">
                <v:textbox>
                  <w:txbxContent>
                    <w:p w14:paraId="1F20E2B0" w14:textId="77777777" w:rsidR="00510201" w:rsidRPr="00510201" w:rsidRDefault="00510201" w:rsidP="00510201">
                      <w:pPr>
                        <w:rPr>
                          <w:rFonts w:ascii="Georgia" w:hAnsi="Georgia"/>
                          <w:color w:val="FFFFFF" w:themeColor="background1"/>
                          <w:sz w:val="32"/>
                          <w:szCs w:val="32"/>
                        </w:rPr>
                      </w:pPr>
                      <w:r w:rsidRPr="00510201">
                        <w:rPr>
                          <w:rFonts w:ascii="Georgia" w:hAnsi="Georgia"/>
                          <w:color w:val="FFFFFF" w:themeColor="background1"/>
                          <w:sz w:val="32"/>
                          <w:szCs w:val="32"/>
                        </w:rPr>
                        <w:t>Profit remains stable throughout the year, with a strong increase in December</w:t>
                      </w:r>
                    </w:p>
                  </w:txbxContent>
                </v:textbox>
              </v:shape>
            </w:pict>
          </mc:Fallback>
        </mc:AlternateContent>
      </w:r>
      <w:r w:rsidR="00510201">
        <w:rPr>
          <w:noProof/>
        </w:rPr>
        <w:t>PROFIT BY SALES CHANNEL</w:t>
      </w:r>
      <w:r w:rsidR="00510201">
        <w:rPr>
          <w:noProof/>
        </w:rPr>
        <w:br/>
        <w:t xml:space="preserve">1) RETAILS </w:t>
      </w:r>
      <w:r w:rsidR="000E7E3D">
        <w:rPr>
          <w:noProof/>
        </w:rPr>
        <w:t xml:space="preserve">GENERATE THE HIGHEST PROFIT BY SALES CHANNEL WITH A TOTAL  PROFIT OF </w:t>
      </w:r>
      <w:r w:rsidR="000E7E3D" w:rsidRPr="000E7E3D">
        <w:rPr>
          <w:rFonts w:ascii="Calibri" w:eastAsia="Times New Roman" w:hAnsi="Calibri" w:cs="Calibri"/>
          <w:color w:val="000000"/>
        </w:rPr>
        <w:t xml:space="preserve"> $146,289 </w:t>
      </w:r>
      <w:r w:rsidR="000E7E3D">
        <w:rPr>
          <w:rFonts w:ascii="Calibri" w:eastAsia="Times New Roman" w:hAnsi="Calibri" w:cs="Calibri"/>
          <w:color w:val="000000"/>
        </w:rPr>
        <w:t xml:space="preserve">WHICH IS APPROXIMATELY  </w:t>
      </w:r>
      <w:r w:rsidR="000E7E3D" w:rsidRPr="000E7E3D">
        <w:rPr>
          <w:rFonts w:ascii="Calibri" w:eastAsia="Times New Roman" w:hAnsi="Calibri" w:cs="Calibri"/>
          <w:color w:val="000000"/>
        </w:rPr>
        <w:t>56%</w:t>
      </w:r>
    </w:p>
    <w:p w14:paraId="699CBC42" w14:textId="00606250" w:rsidR="000E7E3D" w:rsidRPr="000E7E3D" w:rsidRDefault="000E7E3D" w:rsidP="000E7E3D">
      <w:pPr>
        <w:rPr>
          <w:rFonts w:ascii="Calibri" w:eastAsia="Times New Roman" w:hAnsi="Calibri" w:cs="Calibri"/>
          <w:color w:val="000000"/>
        </w:rPr>
      </w:pPr>
    </w:p>
    <w:p w14:paraId="6D6C662E" w14:textId="25565B6C" w:rsidR="00510201" w:rsidRDefault="00510201" w:rsidP="00510201">
      <w:pPr>
        <w:rPr>
          <w:rFonts w:ascii="Calibri" w:eastAsia="Times New Roman" w:hAnsi="Calibri" w:cs="Calibri"/>
          <w:color w:val="000000"/>
        </w:rPr>
      </w:pPr>
      <w:r>
        <w:rPr>
          <w:noProof/>
        </w:rPr>
        <w:br/>
      </w:r>
      <w:r w:rsidR="000E7E3D">
        <w:rPr>
          <w:noProof/>
        </w:rPr>
        <w:drawing>
          <wp:inline distT="0" distB="0" distL="0" distR="0" wp14:anchorId="6F6C3797" wp14:editId="259D9C82">
            <wp:extent cx="4572000" cy="2743200"/>
            <wp:effectExtent l="0" t="0" r="0" b="0"/>
            <wp:docPr id="108264093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8E330110-E97E-CDA8-4267-F1112F64AC4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  <w:r w:rsidR="000E7E3D">
        <w:rPr>
          <w:rFonts w:ascii="Calibri" w:eastAsia="Times New Roman" w:hAnsi="Calibri" w:cs="Calibri"/>
          <w:color w:val="000000"/>
        </w:rPr>
        <w:br/>
      </w:r>
      <w:r w:rsidR="00020B66">
        <w:rPr>
          <w:rFonts w:ascii="Calibri" w:eastAsia="Times New Roman" w:hAnsi="Calibri" w:cs="Calibri"/>
          <w:color w:val="000000"/>
        </w:rPr>
        <w:br/>
      </w:r>
      <w:r w:rsidR="00020B66">
        <w:rPr>
          <w:rFonts w:ascii="Calibri" w:eastAsia="Times New Roman" w:hAnsi="Calibri" w:cs="Calibri"/>
          <w:color w:val="000000"/>
        </w:rPr>
        <w:br/>
      </w:r>
    </w:p>
    <w:p w14:paraId="56626C80" w14:textId="222B40BA" w:rsidR="000E7E3D" w:rsidRDefault="000E7E3D" w:rsidP="00510201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PROFIT BY PRODUCT</w:t>
      </w:r>
    </w:p>
    <w:p w14:paraId="1BA5EBDF" w14:textId="23CEC666" w:rsidR="00020B66" w:rsidRPr="00020B66" w:rsidRDefault="000E7E3D" w:rsidP="00020B66">
      <w:pPr>
        <w:pStyle w:val="ListParagraph"/>
        <w:numPr>
          <w:ilvl w:val="0"/>
          <w:numId w:val="3"/>
        </w:numPr>
        <w:rPr>
          <w:rFonts w:ascii="Calibri" w:eastAsia="Times New Roman" w:hAnsi="Calibri" w:cs="Calibri"/>
          <w:color w:val="000000"/>
        </w:rPr>
      </w:pPr>
      <w:r w:rsidRPr="00020B66">
        <w:rPr>
          <w:rFonts w:ascii="Calibri" w:eastAsia="Times New Roman" w:hAnsi="Calibri" w:cs="Calibri"/>
          <w:color w:val="000000"/>
        </w:rPr>
        <w:t xml:space="preserve">Product D is the top-performing product across all regions with a total number of </w:t>
      </w:r>
      <w:r w:rsidRPr="00020B66">
        <w:rPr>
          <w:rFonts w:ascii="Calibri" w:eastAsia="Times New Roman" w:hAnsi="Calibri" w:cs="Calibri"/>
          <w:color w:val="000000"/>
        </w:rPr>
        <w:t xml:space="preserve"> $124,533 </w:t>
      </w:r>
      <w:r w:rsidR="00020B66" w:rsidRPr="00020B66">
        <w:rPr>
          <w:rFonts w:ascii="Calibri" w:eastAsia="Times New Roman" w:hAnsi="Calibri" w:cs="Calibri"/>
          <w:color w:val="000000"/>
        </w:rPr>
        <w:t xml:space="preserve">with a percentage of </w:t>
      </w:r>
      <w:r w:rsidR="00020B66" w:rsidRPr="00020B66">
        <w:rPr>
          <w:rFonts w:ascii="Calibri" w:eastAsia="Times New Roman" w:hAnsi="Calibri" w:cs="Calibri"/>
          <w:color w:val="000000"/>
        </w:rPr>
        <w:t>47%</w:t>
      </w:r>
    </w:p>
    <w:p w14:paraId="2638DF1D" w14:textId="64B1DBBC" w:rsidR="000E7E3D" w:rsidRPr="00020B66" w:rsidRDefault="000E7E3D" w:rsidP="00020B66">
      <w:pPr>
        <w:ind w:left="810"/>
        <w:rPr>
          <w:rFonts w:ascii="Calibri" w:eastAsia="Times New Roman" w:hAnsi="Calibri" w:cs="Calibri"/>
          <w:color w:val="000000"/>
        </w:rPr>
      </w:pPr>
      <w:r w:rsidRPr="00020B66">
        <w:rPr>
          <w:rFonts w:ascii="Calibri" w:eastAsia="Times New Roman" w:hAnsi="Calibri" w:cs="Calibri"/>
          <w:color w:val="000000"/>
        </w:rPr>
        <w:br/>
      </w:r>
      <w:r w:rsidRPr="00020B66">
        <w:rPr>
          <w:rFonts w:ascii="Calibri" w:eastAsia="Times New Roman" w:hAnsi="Calibri" w:cs="Calibri"/>
          <w:color w:val="000000"/>
        </w:rPr>
        <w:br/>
      </w:r>
      <w:r w:rsidRPr="00020B66">
        <w:rPr>
          <w:rFonts w:ascii="Calibri" w:eastAsia="Times New Roman" w:hAnsi="Calibri" w:cs="Calibri"/>
          <w:color w:val="000000"/>
        </w:rPr>
        <w:br/>
      </w:r>
      <w:r>
        <w:rPr>
          <w:noProof/>
        </w:rPr>
        <w:drawing>
          <wp:inline distT="0" distB="0" distL="0" distR="0" wp14:anchorId="6CFAF747" wp14:editId="642AF020">
            <wp:extent cx="3600450" cy="2066925"/>
            <wp:effectExtent l="0" t="0" r="0" b="0"/>
            <wp:docPr id="177757840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3CF12DC-820D-B5F7-0941-252690D0D95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0DA35C4D" w14:textId="7FF894A5" w:rsidR="00020B66" w:rsidRDefault="00020B66" w:rsidP="00020B66">
      <w:pPr>
        <w:rPr>
          <w:rFonts w:ascii="Calibri" w:eastAsia="Times New Roman" w:hAnsi="Calibri" w:cs="Calibri"/>
          <w:b/>
          <w:bCs/>
          <w:color w:val="000000"/>
        </w:rPr>
      </w:pPr>
      <w:r>
        <w:rPr>
          <w:rFonts w:ascii="Calibri" w:eastAsia="Times New Roman" w:hAnsi="Calibri" w:cs="Calibri"/>
          <w:color w:val="000000"/>
        </w:rPr>
        <w:lastRenderedPageBreak/>
        <w:t>Profit by segment</w:t>
      </w:r>
      <w:r>
        <w:rPr>
          <w:rFonts w:ascii="Calibri" w:eastAsia="Times New Roman" w:hAnsi="Calibri" w:cs="Calibri"/>
          <w:color w:val="000000"/>
        </w:rPr>
        <w:br/>
        <w:t xml:space="preserve">1) corporate has the highest profit by segment  with a total number of </w:t>
      </w:r>
      <w:r w:rsidRPr="00020B66">
        <w:rPr>
          <w:rFonts w:ascii="Calibri" w:eastAsia="Times New Roman" w:hAnsi="Calibri" w:cs="Calibri"/>
          <w:b/>
          <w:bCs/>
          <w:color w:val="000000"/>
        </w:rPr>
        <w:t>37%</w:t>
      </w:r>
      <w:r>
        <w:rPr>
          <w:rFonts w:ascii="Calibri" w:eastAsia="Times New Roman" w:hAnsi="Calibri" w:cs="Calibri"/>
          <w:b/>
          <w:bCs/>
          <w:color w:val="000000"/>
        </w:rPr>
        <w:br/>
      </w:r>
    </w:p>
    <w:p w14:paraId="7BC20F65" w14:textId="776B70A7" w:rsidR="00020B66" w:rsidRPr="00020B66" w:rsidRDefault="00020B66" w:rsidP="00020B66">
      <w:pPr>
        <w:rPr>
          <w:rFonts w:ascii="Calibri" w:eastAsia="Times New Roman" w:hAnsi="Calibri" w:cs="Calibri"/>
          <w:b/>
          <w:bCs/>
          <w:color w:val="000000"/>
        </w:rPr>
      </w:pPr>
      <w:r>
        <w:rPr>
          <w:noProof/>
        </w:rPr>
        <w:drawing>
          <wp:inline distT="0" distB="0" distL="0" distR="0" wp14:anchorId="6FCDB226" wp14:editId="413842D5">
            <wp:extent cx="4572000" cy="2743200"/>
            <wp:effectExtent l="0" t="0" r="0" b="0"/>
            <wp:docPr id="177233944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6B5B307-7A25-7D63-C71E-BE794757C50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6DD3C771" w14:textId="16C30D69" w:rsidR="000E7E3D" w:rsidRPr="000E7E3D" w:rsidRDefault="000E7E3D" w:rsidP="000E7E3D">
      <w:pPr>
        <w:ind w:left="360"/>
        <w:rPr>
          <w:rFonts w:ascii="Calibri" w:eastAsia="Times New Roman" w:hAnsi="Calibri" w:cs="Calibri"/>
          <w:color w:val="000000"/>
        </w:rPr>
      </w:pPr>
    </w:p>
    <w:p w14:paraId="024EB3F7" w14:textId="650FBF77" w:rsidR="000E7E3D" w:rsidRPr="000E7E3D" w:rsidRDefault="000E7E3D" w:rsidP="000E7E3D">
      <w:pPr>
        <w:pStyle w:val="ListParagraph"/>
        <w:rPr>
          <w:rFonts w:ascii="Calibri" w:eastAsia="Times New Roman" w:hAnsi="Calibri" w:cs="Calibri"/>
          <w:color w:val="000000"/>
        </w:rPr>
      </w:pPr>
    </w:p>
    <w:p w14:paraId="7FE61564" w14:textId="7ADCE602" w:rsidR="005A4B67" w:rsidRDefault="005A4B67"/>
    <w:sectPr w:rsidR="005A4B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B7E32"/>
    <w:multiLevelType w:val="hybridMultilevel"/>
    <w:tmpl w:val="4AC61D86"/>
    <w:lvl w:ilvl="0" w:tplc="04090011">
      <w:start w:val="1"/>
      <w:numFmt w:val="decimal"/>
      <w:lvlText w:val="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" w15:restartNumberingAfterBreak="0">
    <w:nsid w:val="4FD44268"/>
    <w:multiLevelType w:val="hybridMultilevel"/>
    <w:tmpl w:val="63FC49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D62F10"/>
    <w:multiLevelType w:val="hybridMultilevel"/>
    <w:tmpl w:val="140682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7205096">
    <w:abstractNumId w:val="1"/>
  </w:num>
  <w:num w:numId="2" w16cid:durableId="1259830457">
    <w:abstractNumId w:val="0"/>
  </w:num>
  <w:num w:numId="3" w16cid:durableId="11293926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201"/>
    <w:rsid w:val="00020B66"/>
    <w:rsid w:val="000E7E3D"/>
    <w:rsid w:val="00510201"/>
    <w:rsid w:val="005A4B67"/>
    <w:rsid w:val="008B4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2A0AF"/>
  <w15:chartTrackingRefBased/>
  <w15:docId w15:val="{7546793B-31BF-4178-B73D-5FDAA305D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20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20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20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20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20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20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20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20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2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20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20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20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201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02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theme" Target="theme/theme1.xml"/><Relationship Id="rId5" Type="http://schemas.openxmlformats.org/officeDocument/2006/relationships/chart" Target="charts/chart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hart" Target="charts/chart5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ocuments\excel-dashboard-tutorial-files%20(2)\Excel%20Dashboard%20Tutorial%20-%20Starter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ocuments\excel-dashboard-tutorial-files%20(2)\Excel%20Dashboard%20Tutorial%20-%20Starter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ocuments\excel-dashboard-tutorial-files%20(2)\Excel%20Dashboard%20Tutorial%20-%20Starter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ocuments\excel-dashboard-tutorial-files%20(2)\Excel%20Dashboard%20Tutorial%20-%20Starter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ocuments\excel-dashboard-tutorial-files%20(2)\Excel%20Dashboard%20Tutorial%20-%20Starter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[Excel Dashboard Tutorial - Starter.xlsx]profit by category!PivotTable20</c:name>
    <c:fmtId val="-1"/>
  </c:pivotSource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'profit by category'!$B$3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'profit by category'!$A$4:$A$7</c:f>
              <c:strCache>
                <c:ptCount val="3"/>
                <c:pt idx="0">
                  <c:v>Tech</c:v>
                </c:pt>
                <c:pt idx="1">
                  <c:v>Furniture</c:v>
                </c:pt>
                <c:pt idx="2">
                  <c:v>Office Supplies</c:v>
                </c:pt>
              </c:strCache>
            </c:strRef>
          </c:cat>
          <c:val>
            <c:numRef>
              <c:f>'profit by category'!$B$4:$B$7</c:f>
              <c:numCache>
                <c:formatCode>_("$"* #,##0_);_("$"* \(#,##0\);_("$"* "-"??_);_(@_)</c:formatCode>
                <c:ptCount val="3"/>
                <c:pt idx="0">
                  <c:v>146433.33000000005</c:v>
                </c:pt>
                <c:pt idx="1">
                  <c:v>96141.52</c:v>
                </c:pt>
                <c:pt idx="2">
                  <c:v>20189.409999999993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B3A-42BC-B725-306A79462A7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03445112"/>
        <c:axId val="703443352"/>
      </c:barChart>
      <c:catAx>
        <c:axId val="7034451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03443352"/>
        <c:crosses val="autoZero"/>
        <c:auto val="1"/>
        <c:lblAlgn val="ctr"/>
        <c:lblOffset val="100"/>
        <c:noMultiLvlLbl val="0"/>
      </c:catAx>
      <c:valAx>
        <c:axId val="7034433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(&quot;$&quot;* #,##0_);_(&quot;$&quot;* \(#,##0\);_(&quot;$&quot;* &quot;-&quot;??_);_(@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0344511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[Excel Dashboard Tutorial - Starter.xlsx]profit overtime!PivotTable21</c:name>
    <c:fmtId val="-1"/>
  </c:pivotSource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lineChart>
        <c:grouping val="standard"/>
        <c:varyColors val="0"/>
        <c:ser>
          <c:idx val="0"/>
          <c:order val="0"/>
          <c:tx>
            <c:strRef>
              <c:f>'profit overtime'!$B$3</c:f>
              <c:strCache>
                <c:ptCount val="1"/>
                <c:pt idx="0">
                  <c:v>Total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'profit overtime'!$A$4:$A$16</c:f>
              <c:strCache>
                <c:ptCount val="12"/>
                <c:pt idx="0">
                  <c:v>Apr</c:v>
                </c:pt>
                <c:pt idx="1">
                  <c:v>Sep</c:v>
                </c:pt>
                <c:pt idx="2">
                  <c:v>Feb</c:v>
                </c:pt>
                <c:pt idx="3">
                  <c:v>Aug</c:v>
                </c:pt>
                <c:pt idx="4">
                  <c:v>Mar</c:v>
                </c:pt>
                <c:pt idx="5">
                  <c:v>Jun</c:v>
                </c:pt>
                <c:pt idx="6">
                  <c:v>Jul</c:v>
                </c:pt>
                <c:pt idx="7">
                  <c:v>Jan</c:v>
                </c:pt>
                <c:pt idx="8">
                  <c:v>Nov</c:v>
                </c:pt>
                <c:pt idx="9">
                  <c:v>May</c:v>
                </c:pt>
                <c:pt idx="10">
                  <c:v>Oct</c:v>
                </c:pt>
                <c:pt idx="11">
                  <c:v>Dec</c:v>
                </c:pt>
              </c:strCache>
            </c:strRef>
          </c:cat>
          <c:val>
            <c:numRef>
              <c:f>'profit overtime'!$B$4:$B$16</c:f>
              <c:numCache>
                <c:formatCode>_("$"* #,##0_);_("$"* \(#,##0\);_("$"* "-"??_);_(@_)</c:formatCode>
                <c:ptCount val="12"/>
                <c:pt idx="0">
                  <c:v>15075.369999999999</c:v>
                </c:pt>
                <c:pt idx="1">
                  <c:v>17231.859999999993</c:v>
                </c:pt>
                <c:pt idx="2">
                  <c:v>19061.88</c:v>
                </c:pt>
                <c:pt idx="3">
                  <c:v>19193.900000000001</c:v>
                </c:pt>
                <c:pt idx="4">
                  <c:v>19397.509999999995</c:v>
                </c:pt>
                <c:pt idx="5">
                  <c:v>19743.77</c:v>
                </c:pt>
                <c:pt idx="6">
                  <c:v>20032.820000000003</c:v>
                </c:pt>
                <c:pt idx="7">
                  <c:v>21078.319999999996</c:v>
                </c:pt>
                <c:pt idx="8">
                  <c:v>21722.919999999995</c:v>
                </c:pt>
                <c:pt idx="9">
                  <c:v>22900.12</c:v>
                </c:pt>
                <c:pt idx="10">
                  <c:v>25738.739999999994</c:v>
                </c:pt>
                <c:pt idx="11">
                  <c:v>41587.049999999988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F99-4854-AFB4-E9AB13F1B7D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89278040"/>
        <c:axId val="589278392"/>
      </c:lineChart>
      <c:catAx>
        <c:axId val="58927804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89278392"/>
        <c:crosses val="autoZero"/>
        <c:auto val="1"/>
        <c:lblAlgn val="ctr"/>
        <c:lblOffset val="100"/>
        <c:noMultiLvlLbl val="0"/>
      </c:catAx>
      <c:valAx>
        <c:axId val="5892783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(&quot;$&quot;* #,##0_);_(&quot;$&quot;* \(#,##0\);_(&quot;$&quot;* &quot;-&quot;??_);_(@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892780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doughnut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A89E-4BCF-AA2C-662C41A489B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A89E-4BCF-AA2C-662C41A489B2}"/>
              </c:ext>
            </c:extLst>
          </c:dPt>
          <c:cat>
            <c:strRef>
              <c:f>'profit by sales channel'!$E$4:$E$5</c:f>
              <c:strCache>
                <c:ptCount val="2"/>
                <c:pt idx="0">
                  <c:v>Retail</c:v>
                </c:pt>
                <c:pt idx="1">
                  <c:v>Online</c:v>
                </c:pt>
              </c:strCache>
            </c:strRef>
          </c:cat>
          <c:val>
            <c:numRef>
              <c:f>'profit by sales channel'!$F$4:$F$5</c:f>
              <c:numCache>
                <c:formatCode>0%</c:formatCode>
                <c:ptCount val="2"/>
                <c:pt idx="0">
                  <c:v>0.55673275353352836</c:v>
                </c:pt>
                <c:pt idx="1">
                  <c:v>0.44326724646647164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A89E-4BCF-AA2C-662C41A489B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75"/>
      </c:doughnut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[Excel Dashboard Tutorial - Starter.xlsx]profit by product!PivotTable23</c:name>
    <c:fmtId val="-1"/>
  </c:pivotSource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'profit by product'!$B$3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'profit by product'!$A$4:$A$9</c:f>
              <c:strCache>
                <c:ptCount val="5"/>
                <c:pt idx="0">
                  <c:v>Product D</c:v>
                </c:pt>
                <c:pt idx="1">
                  <c:v>Product E</c:v>
                </c:pt>
                <c:pt idx="2">
                  <c:v>Product B</c:v>
                </c:pt>
                <c:pt idx="3">
                  <c:v>Product A</c:v>
                </c:pt>
                <c:pt idx="4">
                  <c:v>Product C</c:v>
                </c:pt>
              </c:strCache>
            </c:strRef>
          </c:cat>
          <c:val>
            <c:numRef>
              <c:f>'profit by product'!$B$4:$B$9</c:f>
              <c:numCache>
                <c:formatCode>_("$"* #,##0_);_("$"* \(#,##0\);_("$"* "-"??_);_(@_)</c:formatCode>
                <c:ptCount val="5"/>
                <c:pt idx="0">
                  <c:v>124532.57000000005</c:v>
                </c:pt>
                <c:pt idx="1">
                  <c:v>50333.499999999993</c:v>
                </c:pt>
                <c:pt idx="2">
                  <c:v>45808.019999999975</c:v>
                </c:pt>
                <c:pt idx="3">
                  <c:v>21900.759999999987</c:v>
                </c:pt>
                <c:pt idx="4">
                  <c:v>20189.409999999993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4EC-497B-9117-BA57AB7528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03454264"/>
        <c:axId val="703454616"/>
      </c:barChart>
      <c:catAx>
        <c:axId val="7034542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03454616"/>
        <c:crosses val="autoZero"/>
        <c:auto val="1"/>
        <c:lblAlgn val="ctr"/>
        <c:lblOffset val="100"/>
        <c:noMultiLvlLbl val="0"/>
      </c:catAx>
      <c:valAx>
        <c:axId val="7034546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(&quot;$&quot;* #,##0_);_(&quot;$&quot;* \(#,##0\);_(&quot;$&quot;* &quot;-&quot;??_);_(@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034542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doughnut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7FE1-438C-9485-4122A1F031CB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7FE1-438C-9485-4122A1F031CB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7FE1-438C-9485-4122A1F031CB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'profit by segment'!$G$4:$G$6</c:f>
              <c:strCache>
                <c:ptCount val="3"/>
                <c:pt idx="0">
                  <c:v>Corporate</c:v>
                </c:pt>
                <c:pt idx="1">
                  <c:v>Small Business</c:v>
                </c:pt>
                <c:pt idx="2">
                  <c:v>Consumer</c:v>
                </c:pt>
              </c:strCache>
            </c:strRef>
          </c:cat>
          <c:val>
            <c:numRef>
              <c:f>'profit by segment'!$H$4:$H$6</c:f>
              <c:numCache>
                <c:formatCode>0%</c:formatCode>
                <c:ptCount val="3"/>
                <c:pt idx="0">
                  <c:v>0.36538408990629095</c:v>
                </c:pt>
                <c:pt idx="1">
                  <c:v>0.35014990242584726</c:v>
                </c:pt>
                <c:pt idx="2">
                  <c:v>0.28446600766786173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7FE1-438C-9485-4122A1F031CB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75"/>
      </c:doughnut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2026-08-13T16:10:00Z</dcterms:created>
  <dcterms:modified xsi:type="dcterms:W3CDTF">2026-08-13T16:38:00Z</dcterms:modified>
</cp:coreProperties>
</file>