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69460" w14:textId="119D4A9C" w:rsidR="00EB55E4" w:rsidRDefault="006E1B74" w:rsidP="00985FEB">
      <w:pPr>
        <w:jc w:val="center"/>
        <w:rPr>
          <w:b/>
          <w:bCs/>
        </w:rPr>
      </w:pPr>
      <w:r w:rsidRPr="006E1B74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INJ</w:t>
      </w:r>
      <w:r w:rsidR="000C6F3D">
        <w:rPr>
          <w:b/>
          <w:bCs/>
          <w:sz w:val="28"/>
          <w:szCs w:val="28"/>
        </w:rPr>
        <w:t>AUAN DAN ANALISIS SUBJEK DAN OBYEK HUKUM ISLAM DALAM KONTEKS PRAKTIK SHOLAWAT MASSAL YANG MENYIMPANG</w:t>
      </w:r>
    </w:p>
    <w:p w14:paraId="3F3CBC69" w14:textId="3251F0B7" w:rsidR="008F5ECC" w:rsidRDefault="00FC4F8E" w:rsidP="00985FEB">
      <w:pPr>
        <w:jc w:val="center"/>
      </w:pPr>
      <w:proofErr w:type="spellStart"/>
      <w:r w:rsidRPr="00FC4F8E">
        <w:t>Disusun</w:t>
      </w:r>
      <w:proofErr w:type="spellEnd"/>
      <w:r w:rsidRPr="00FC4F8E">
        <w:t xml:space="preserve"> </w:t>
      </w:r>
      <w:proofErr w:type="spellStart"/>
      <w:r w:rsidRPr="00FC4F8E">
        <w:t>guna</w:t>
      </w:r>
      <w:proofErr w:type="spellEnd"/>
      <w:r w:rsidRPr="00FC4F8E">
        <w:t xml:space="preserve"> </w:t>
      </w:r>
      <w:proofErr w:type="spellStart"/>
      <w:r w:rsidRPr="00FC4F8E">
        <w:t>memenuhi</w:t>
      </w:r>
      <w:proofErr w:type="spellEnd"/>
      <w:r w:rsidRPr="00FC4F8E">
        <w:t xml:space="preserve"> </w:t>
      </w:r>
      <w:proofErr w:type="spellStart"/>
      <w:r w:rsidRPr="00FC4F8E">
        <w:t>tugas</w:t>
      </w:r>
      <w:proofErr w:type="spellEnd"/>
      <w:r w:rsidRPr="00FC4F8E">
        <w:t xml:space="preserve"> </w:t>
      </w:r>
      <w:proofErr w:type="spellStart"/>
      <w:r w:rsidRPr="00FC4F8E">
        <w:t>mata</w:t>
      </w:r>
      <w:proofErr w:type="spellEnd"/>
      <w:r w:rsidRPr="00FC4F8E">
        <w:t xml:space="preserve"> </w:t>
      </w:r>
      <w:proofErr w:type="spellStart"/>
      <w:r w:rsidRPr="00FC4F8E">
        <w:t>kuliah</w:t>
      </w:r>
      <w:proofErr w:type="spellEnd"/>
    </w:p>
    <w:p w14:paraId="4625E8DB" w14:textId="5A440DC9" w:rsidR="00EB55E4" w:rsidRDefault="006E1B74" w:rsidP="00985FEB">
      <w:pPr>
        <w:jc w:val="center"/>
        <w:rPr>
          <w:b/>
          <w:bCs/>
        </w:rPr>
      </w:pPr>
      <w:r>
        <w:rPr>
          <w:b/>
          <w:bCs/>
        </w:rPr>
        <w:t>ISLAMIC STUDIES 1 (USHUL FIQIH DISISIPI ANTI TOLERANSI)</w:t>
      </w:r>
    </w:p>
    <w:p w14:paraId="4A43E2DE" w14:textId="77777777" w:rsidR="009343B5" w:rsidRDefault="009343B5" w:rsidP="00985FEB">
      <w:pPr>
        <w:jc w:val="center"/>
        <w:rPr>
          <w:b/>
          <w:bCs/>
        </w:rPr>
      </w:pPr>
    </w:p>
    <w:p w14:paraId="65A8D886" w14:textId="42808EA7" w:rsidR="00033A69" w:rsidRDefault="00033A69" w:rsidP="00985FEB">
      <w:pPr>
        <w:jc w:val="center"/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</w:p>
    <w:p w14:paraId="58ED7622" w14:textId="506C753B" w:rsidR="00033A69" w:rsidRPr="009343B5" w:rsidRDefault="00005E88" w:rsidP="00985FEB">
      <w:pPr>
        <w:jc w:val="center"/>
      </w:pPr>
      <w:r>
        <w:t xml:space="preserve">Amri Yahya </w:t>
      </w:r>
      <w:proofErr w:type="spellStart"/>
      <w:r>
        <w:t>M.Pd</w:t>
      </w:r>
      <w:proofErr w:type="spellEnd"/>
      <w:r>
        <w:t>.</w:t>
      </w:r>
    </w:p>
    <w:p w14:paraId="6BEC4D08" w14:textId="746F5A1A" w:rsidR="00EB55E4" w:rsidRDefault="0065621C" w:rsidP="00985FEB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C3A6A" wp14:editId="69EAF8A6">
            <wp:simplePos x="0" y="0"/>
            <wp:positionH relativeFrom="column">
              <wp:posOffset>1080770</wp:posOffset>
            </wp:positionH>
            <wp:positionV relativeFrom="paragraph">
              <wp:posOffset>125730</wp:posOffset>
            </wp:positionV>
            <wp:extent cx="2857500" cy="1600200"/>
            <wp:effectExtent l="0" t="0" r="0" b="0"/>
            <wp:wrapNone/>
            <wp:docPr id="56868491" name="Picture 1" descr="Dashboard LLDIKTI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LLDIKTI 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508E0" w14:textId="04596474" w:rsidR="008F5ECC" w:rsidRDefault="008F5ECC" w:rsidP="00985FEB">
      <w:pPr>
        <w:jc w:val="center"/>
        <w:rPr>
          <w:b/>
          <w:bCs/>
        </w:rPr>
      </w:pPr>
    </w:p>
    <w:p w14:paraId="523A6D5B" w14:textId="083B53C9" w:rsidR="00EB55E4" w:rsidRDefault="00EB55E4" w:rsidP="00985FEB">
      <w:pPr>
        <w:jc w:val="center"/>
        <w:rPr>
          <w:b/>
          <w:bCs/>
        </w:rPr>
      </w:pPr>
    </w:p>
    <w:p w14:paraId="37B61F10" w14:textId="4718E275" w:rsidR="008F5ECC" w:rsidRDefault="008F5ECC" w:rsidP="00985FEB">
      <w:pPr>
        <w:jc w:val="center"/>
        <w:rPr>
          <w:b/>
          <w:bCs/>
        </w:rPr>
      </w:pPr>
    </w:p>
    <w:p w14:paraId="20B4881C" w14:textId="77777777" w:rsidR="00191229" w:rsidRDefault="00191229" w:rsidP="00985FEB">
      <w:pPr>
        <w:jc w:val="center"/>
        <w:rPr>
          <w:b/>
          <w:bCs/>
        </w:rPr>
      </w:pPr>
    </w:p>
    <w:p w14:paraId="6DA71CF5" w14:textId="622E16CD" w:rsidR="00504DD7" w:rsidRDefault="00504DD7" w:rsidP="00985FEB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Oleh</w:t>
      </w:r>
    </w:p>
    <w:p w14:paraId="04A81AFC" w14:textId="4FC30142" w:rsidR="00504DD7" w:rsidRDefault="009343B5" w:rsidP="00985FEB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:</w:t>
      </w:r>
      <w:proofErr w:type="gramEnd"/>
    </w:p>
    <w:p w14:paraId="07141413" w14:textId="77777777" w:rsidR="009343B5" w:rsidRDefault="009343B5" w:rsidP="00985FEB">
      <w:pPr>
        <w:jc w:val="center"/>
        <w:rPr>
          <w:b/>
          <w:bCs/>
        </w:rPr>
      </w:pPr>
    </w:p>
    <w:p w14:paraId="15864E2F" w14:textId="732B097A" w:rsidR="008F5ECC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AHMAD BENI RUSLI</w:t>
      </w:r>
      <w:r w:rsidR="009343B5">
        <w:rPr>
          <w:b/>
          <w:bCs/>
        </w:rPr>
        <w:tab/>
      </w:r>
      <w:r w:rsidR="009343B5">
        <w:rPr>
          <w:b/>
          <w:bCs/>
        </w:rPr>
        <w:tab/>
        <w:t>(</w:t>
      </w:r>
      <w:r>
        <w:rPr>
          <w:b/>
          <w:bCs/>
        </w:rPr>
        <w:t>245720003</w:t>
      </w:r>
      <w:r w:rsidR="009343B5">
        <w:rPr>
          <w:b/>
          <w:bCs/>
        </w:rPr>
        <w:t>)</w:t>
      </w:r>
    </w:p>
    <w:p w14:paraId="711BABB5" w14:textId="212AEF8E" w:rsidR="00191229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ARJU KAF JANANI</w:t>
      </w:r>
      <w:r w:rsidR="00191229">
        <w:rPr>
          <w:b/>
          <w:bCs/>
        </w:rPr>
        <w:tab/>
      </w:r>
      <w:r w:rsidR="00191229">
        <w:rPr>
          <w:b/>
          <w:bCs/>
        </w:rPr>
        <w:tab/>
        <w:t>(</w:t>
      </w:r>
      <w:r>
        <w:rPr>
          <w:b/>
          <w:bCs/>
        </w:rPr>
        <w:t>245720008</w:t>
      </w:r>
      <w:r w:rsidR="00191229">
        <w:rPr>
          <w:b/>
          <w:bCs/>
        </w:rPr>
        <w:t>)</w:t>
      </w:r>
    </w:p>
    <w:p w14:paraId="16CA640A" w14:textId="1C37652E" w:rsidR="00191229" w:rsidRDefault="006E1B7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ILHAM MA’TUF MUZAKI</w:t>
      </w:r>
      <w:r w:rsidR="00191229">
        <w:rPr>
          <w:b/>
          <w:bCs/>
        </w:rPr>
        <w:tab/>
        <w:t>(</w:t>
      </w:r>
      <w:r w:rsidR="00946764">
        <w:rPr>
          <w:b/>
          <w:bCs/>
        </w:rPr>
        <w:t>245720017</w:t>
      </w:r>
      <w:r w:rsidR="00191229">
        <w:rPr>
          <w:b/>
          <w:bCs/>
        </w:rPr>
        <w:t>)</w:t>
      </w:r>
    </w:p>
    <w:p w14:paraId="6E37B965" w14:textId="36854C8A" w:rsidR="00191229" w:rsidRDefault="006E1B7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ILHAM MAULANA </w:t>
      </w:r>
      <w:r w:rsidR="00191229">
        <w:rPr>
          <w:b/>
          <w:bCs/>
        </w:rPr>
        <w:tab/>
      </w:r>
      <w:r w:rsidR="00191229">
        <w:rPr>
          <w:b/>
          <w:bCs/>
        </w:rPr>
        <w:tab/>
        <w:t>(</w:t>
      </w:r>
      <w:r w:rsidR="00946764">
        <w:rPr>
          <w:b/>
          <w:bCs/>
        </w:rPr>
        <w:t>245720018</w:t>
      </w:r>
      <w:r w:rsidR="00191229">
        <w:rPr>
          <w:b/>
          <w:bCs/>
        </w:rPr>
        <w:t>)</w:t>
      </w:r>
      <w:r w:rsidR="00191229">
        <w:rPr>
          <w:b/>
          <w:bCs/>
        </w:rPr>
        <w:tab/>
      </w:r>
    </w:p>
    <w:p w14:paraId="0AF295C1" w14:textId="0F2C868D" w:rsidR="007878F5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MISBAKHUL MUNIR        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245720020)</w:t>
      </w:r>
    </w:p>
    <w:p w14:paraId="5FB0875C" w14:textId="355C983F" w:rsidR="00946764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RIO ALGHANI PRATAMA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245720025)</w:t>
      </w:r>
    </w:p>
    <w:p w14:paraId="25C30EFA" w14:textId="2FD19C55" w:rsidR="00946764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TRI INTAN NUR WALIYU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245720027)</w:t>
      </w:r>
    </w:p>
    <w:p w14:paraId="667D4917" w14:textId="45C5704B" w:rsidR="00946764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WAHYU HIDAYAT JAMIL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245720029)</w:t>
      </w:r>
    </w:p>
    <w:p w14:paraId="5E7733D0" w14:textId="5F6DB7AE" w:rsidR="00946764" w:rsidRPr="009343B5" w:rsidRDefault="00946764" w:rsidP="00985F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ZUHRUL ANAM MAHSHUN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245720031)</w:t>
      </w:r>
    </w:p>
    <w:p w14:paraId="3EADAB07" w14:textId="623A4E3A" w:rsidR="00186F7B" w:rsidRDefault="00186F7B" w:rsidP="00985FEB">
      <w:pPr>
        <w:rPr>
          <w:b/>
          <w:bCs/>
        </w:rPr>
      </w:pPr>
    </w:p>
    <w:p w14:paraId="71D7EEEB" w14:textId="77777777" w:rsidR="00191229" w:rsidRDefault="00191229" w:rsidP="00985FEB">
      <w:pPr>
        <w:rPr>
          <w:b/>
          <w:bCs/>
        </w:rPr>
      </w:pPr>
    </w:p>
    <w:p w14:paraId="01A68273" w14:textId="4314BF36" w:rsidR="00191229" w:rsidRDefault="00191229" w:rsidP="00985FEB">
      <w:pPr>
        <w:jc w:val="center"/>
        <w:rPr>
          <w:b/>
          <w:bCs/>
        </w:rPr>
      </w:pPr>
      <w:r>
        <w:rPr>
          <w:b/>
          <w:bCs/>
        </w:rPr>
        <w:t xml:space="preserve">KELAS </w:t>
      </w:r>
      <w:r w:rsidR="00946764">
        <w:rPr>
          <w:b/>
          <w:bCs/>
        </w:rPr>
        <w:t>2 SI A</w:t>
      </w:r>
    </w:p>
    <w:p w14:paraId="2435D694" w14:textId="09F81450" w:rsidR="008F5ECC" w:rsidRDefault="008F5ECC" w:rsidP="00985FEB">
      <w:pPr>
        <w:jc w:val="center"/>
        <w:rPr>
          <w:b/>
          <w:bCs/>
        </w:rPr>
      </w:pPr>
      <w:r>
        <w:rPr>
          <w:b/>
          <w:bCs/>
        </w:rPr>
        <w:t xml:space="preserve">PROGRAM STUDI </w:t>
      </w:r>
      <w:r w:rsidR="00946764">
        <w:rPr>
          <w:b/>
          <w:bCs/>
        </w:rPr>
        <w:t>SISTEM INFORMASI</w:t>
      </w:r>
    </w:p>
    <w:p w14:paraId="59E6D68D" w14:textId="2E08F6CD" w:rsidR="008F5ECC" w:rsidRDefault="008F5ECC" w:rsidP="00985FEB">
      <w:pPr>
        <w:jc w:val="center"/>
        <w:rPr>
          <w:b/>
          <w:bCs/>
        </w:rPr>
      </w:pPr>
      <w:r>
        <w:rPr>
          <w:b/>
          <w:bCs/>
        </w:rPr>
        <w:t xml:space="preserve">SEKOLAH TINGGI MANAJEMEN INFORMATIKA DAN KOMPUTER </w:t>
      </w:r>
      <w:r w:rsidR="0065621C">
        <w:rPr>
          <w:b/>
          <w:bCs/>
        </w:rPr>
        <w:t>KOMPUTAMA MAJENANG</w:t>
      </w:r>
    </w:p>
    <w:p w14:paraId="6F431AA8" w14:textId="471301E1" w:rsidR="00186F7B" w:rsidRDefault="008F5ECC" w:rsidP="00985FEB">
      <w:pPr>
        <w:jc w:val="center"/>
        <w:rPr>
          <w:b/>
          <w:bCs/>
        </w:rPr>
        <w:sectPr w:rsidR="00186F7B" w:rsidSect="006633F0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b/>
          <w:bCs/>
        </w:rPr>
        <w:t>20</w:t>
      </w:r>
      <w:r w:rsidR="0065621C">
        <w:rPr>
          <w:b/>
          <w:bCs/>
        </w:rPr>
        <w:t>2</w:t>
      </w:r>
      <w:r w:rsidR="00005E88">
        <w:rPr>
          <w:b/>
          <w:bCs/>
        </w:rPr>
        <w:t>5</w:t>
      </w:r>
    </w:p>
    <w:p w14:paraId="5D2D67EF" w14:textId="14B74410" w:rsidR="009771E2" w:rsidRPr="00BF5315" w:rsidRDefault="00A81521" w:rsidP="00985FEB">
      <w:pPr>
        <w:pStyle w:val="Heading1"/>
      </w:pPr>
      <w:bookmarkStart w:id="0" w:name="_Toc196681572"/>
      <w:r w:rsidRPr="00BF5315">
        <w:lastRenderedPageBreak/>
        <w:t>KATA PENGANTAR</w:t>
      </w:r>
      <w:bookmarkEnd w:id="0"/>
    </w:p>
    <w:p w14:paraId="1CB176E0" w14:textId="5F2A2A7E" w:rsidR="00BF5315" w:rsidRDefault="00BF5315" w:rsidP="00985FEB"/>
    <w:p w14:paraId="681B82A3" w14:textId="19D26D0C" w:rsidR="007878F5" w:rsidRDefault="007878F5" w:rsidP="00985FEB">
      <w:pPr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 w:rsidR="008B672D"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 w:rsidR="008B672D">
        <w:t xml:space="preserve"> </w:t>
      </w:r>
      <w:proofErr w:type="spellStart"/>
      <w:r>
        <w:t>halangan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</w:p>
    <w:p w14:paraId="0E659D58" w14:textId="4F20EC49" w:rsidR="007878F5" w:rsidRDefault="007878F5" w:rsidP="00985FEB">
      <w:pPr>
        <w:ind w:firstLine="720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r w:rsidR="00005E88">
        <w:t xml:space="preserve">Amri Yahya </w:t>
      </w:r>
      <w:proofErr w:type="spellStart"/>
      <w:r w:rsidR="00005E88">
        <w:t>M.Pd</w:t>
      </w:r>
      <w:proofErr w:type="spellEnd"/>
      <w:r w:rsidR="00005E88"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005E88" w:rsidRPr="00005E88">
        <w:t>Islamic Studies 1 (</w:t>
      </w:r>
      <w:proofErr w:type="spellStart"/>
      <w:r w:rsidR="00005E88" w:rsidRPr="00005E88">
        <w:t>Ushul</w:t>
      </w:r>
      <w:proofErr w:type="spellEnd"/>
      <w:r w:rsidR="00005E88" w:rsidRPr="00005E88">
        <w:t xml:space="preserve"> </w:t>
      </w:r>
      <w:proofErr w:type="spellStart"/>
      <w:r w:rsidR="00005E88" w:rsidRPr="00005E88">
        <w:t>Fiqih</w:t>
      </w:r>
      <w:proofErr w:type="spellEnd"/>
      <w:r w:rsidR="00005E88" w:rsidRPr="00005E88">
        <w:t xml:space="preserve"> </w:t>
      </w:r>
      <w:proofErr w:type="spellStart"/>
      <w:r w:rsidR="00005E88" w:rsidRPr="00005E88">
        <w:t>disisipi</w:t>
      </w:r>
      <w:proofErr w:type="spellEnd"/>
      <w:r w:rsidR="00005E88" w:rsidRPr="00005E88">
        <w:t xml:space="preserve"> Anti </w:t>
      </w:r>
      <w:proofErr w:type="spellStart"/>
      <w:r w:rsidR="00005E88" w:rsidRPr="00005E88">
        <w:t>Toleransi</w:t>
      </w:r>
      <w:proofErr w:type="spellEnd"/>
      <w:r w:rsidR="00005E88" w:rsidRPr="00005E88">
        <w:t>)</w:t>
      </w:r>
      <w:r w:rsidR="00005E88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A2C7938" w14:textId="77777777" w:rsidR="008B672D" w:rsidRDefault="007878F5" w:rsidP="00985FEB">
      <w:pPr>
        <w:ind w:firstLine="720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kami.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>.</w:t>
      </w:r>
    </w:p>
    <w:p w14:paraId="2D6E3B3A" w14:textId="77777777" w:rsidR="008B672D" w:rsidRDefault="008B672D" w:rsidP="00985FEB">
      <w:pPr>
        <w:ind w:firstLine="720"/>
      </w:pPr>
    </w:p>
    <w:p w14:paraId="5DD8C685" w14:textId="3C10A5BE" w:rsidR="008B672D" w:rsidRDefault="0065621C" w:rsidP="00985FEB">
      <w:pPr>
        <w:ind w:left="4320" w:firstLine="720"/>
      </w:pPr>
      <w:proofErr w:type="spellStart"/>
      <w:r>
        <w:t>Cimanggu</w:t>
      </w:r>
      <w:proofErr w:type="spellEnd"/>
      <w:r w:rsidR="008B672D">
        <w:t xml:space="preserve">, </w:t>
      </w:r>
      <w:r w:rsidR="00005E88">
        <w:t>29 April 2025</w:t>
      </w:r>
    </w:p>
    <w:p w14:paraId="4A62A7CB" w14:textId="77777777" w:rsidR="008B672D" w:rsidRDefault="008B672D" w:rsidP="00985FEB">
      <w:pPr>
        <w:ind w:left="4320" w:firstLine="720"/>
      </w:pPr>
    </w:p>
    <w:p w14:paraId="656B15B5" w14:textId="77777777" w:rsidR="007976DD" w:rsidRDefault="007976DD" w:rsidP="00985FEB">
      <w:pPr>
        <w:ind w:left="4320" w:firstLine="720"/>
      </w:pPr>
    </w:p>
    <w:p w14:paraId="3C2351E3" w14:textId="7B479DE6" w:rsidR="007E04F9" w:rsidRDefault="007976DD" w:rsidP="00985FEB">
      <w:pPr>
        <w:ind w:left="4320" w:firstLine="720"/>
      </w:pPr>
      <w:r>
        <w:t xml:space="preserve">     </w:t>
      </w:r>
      <w:proofErr w:type="spellStart"/>
      <w:r>
        <w:t>Kelompok</w:t>
      </w:r>
      <w:proofErr w:type="spellEnd"/>
      <w:r>
        <w:t xml:space="preserve"> </w:t>
      </w:r>
      <w:r w:rsidR="00005E88">
        <w:t>1</w:t>
      </w:r>
      <w:r w:rsidR="007E04F9">
        <w:br w:type="page"/>
      </w:r>
    </w:p>
    <w:p w14:paraId="2A303A49" w14:textId="6DF976CD" w:rsidR="007E04F9" w:rsidRDefault="00FB08CB" w:rsidP="00985FEB">
      <w:pPr>
        <w:pStyle w:val="Heading1"/>
      </w:pPr>
      <w:bookmarkStart w:id="1" w:name="_Toc196681573"/>
      <w:r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7543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BD3CB9" w14:textId="503101DA" w:rsidR="00A96528" w:rsidRDefault="00F0535D" w:rsidP="00985FEB">
          <w:pPr>
            <w:pStyle w:val="TOCHeading"/>
            <w:tabs>
              <w:tab w:val="left" w:pos="810"/>
            </w:tabs>
            <w:spacing w:line="360" w:lineRule="auto"/>
          </w:pPr>
          <w: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tab/>
          </w:r>
        </w:p>
        <w:p w14:paraId="73BA796D" w14:textId="75C97E6A" w:rsidR="00A75419" w:rsidRDefault="00A965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r>
            <w:rPr>
              <w:noProof w:val="0"/>
            </w:rPr>
            <w:fldChar w:fldCharType="begin"/>
          </w:r>
          <w:r w:rsidRPr="00F0535D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96681572" w:history="1">
            <w:r w:rsidR="00A75419" w:rsidRPr="00127BBA">
              <w:rPr>
                <w:rStyle w:val="Hyperlink"/>
              </w:rPr>
              <w:t>KATA PENGANTAR</w:t>
            </w:r>
            <w:r w:rsidR="00A75419">
              <w:rPr>
                <w:webHidden/>
              </w:rPr>
              <w:tab/>
            </w:r>
            <w:r w:rsidR="00A75419">
              <w:rPr>
                <w:webHidden/>
              </w:rPr>
              <w:fldChar w:fldCharType="begin"/>
            </w:r>
            <w:r w:rsidR="00A75419">
              <w:rPr>
                <w:webHidden/>
              </w:rPr>
              <w:instrText xml:space="preserve"> PAGEREF _Toc196681572 \h </w:instrText>
            </w:r>
            <w:r w:rsidR="00A75419">
              <w:rPr>
                <w:webHidden/>
              </w:rPr>
            </w:r>
            <w:r w:rsidR="00A75419">
              <w:rPr>
                <w:webHidden/>
              </w:rPr>
              <w:fldChar w:fldCharType="separate"/>
            </w:r>
            <w:r w:rsidR="00A75419">
              <w:rPr>
                <w:webHidden/>
              </w:rPr>
              <w:t>1</w:t>
            </w:r>
            <w:r w:rsidR="00A75419">
              <w:rPr>
                <w:webHidden/>
              </w:rPr>
              <w:fldChar w:fldCharType="end"/>
            </w:r>
          </w:hyperlink>
        </w:p>
        <w:p w14:paraId="53D12D34" w14:textId="1A984FC3" w:rsidR="00A75419" w:rsidRDefault="00A754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96681573" w:history="1">
            <w:r w:rsidRPr="00127BBA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BFFF3B" w14:textId="7A88766F" w:rsidR="00A75419" w:rsidRDefault="00A754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96681574" w:history="1">
            <w:r w:rsidRPr="00127BBA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AF3E05" w14:textId="67E4E15D" w:rsidR="00A75419" w:rsidRP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75" w:history="1">
            <w:r w:rsidRPr="00A75419">
              <w:rPr>
                <w:rStyle w:val="Hyperlink"/>
                <w:b w:val="0"/>
                <w:bCs w:val="0"/>
              </w:rPr>
              <w:t>1.1.</w:t>
            </w:r>
            <w:r w:rsidRPr="00A75419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A75419">
              <w:rPr>
                <w:rStyle w:val="Hyperlink"/>
                <w:b w:val="0"/>
                <w:bCs w:val="0"/>
              </w:rPr>
              <w:t>Latar Belakang</w:t>
            </w:r>
            <w:r w:rsidRPr="00A75419">
              <w:rPr>
                <w:webHidden/>
              </w:rPr>
              <w:tab/>
            </w:r>
            <w:r w:rsidRPr="00A75419">
              <w:rPr>
                <w:webHidden/>
              </w:rPr>
              <w:fldChar w:fldCharType="begin"/>
            </w:r>
            <w:r w:rsidRPr="00A75419">
              <w:rPr>
                <w:webHidden/>
              </w:rPr>
              <w:instrText xml:space="preserve"> PAGEREF _Toc196681575 \h </w:instrText>
            </w:r>
            <w:r w:rsidRPr="00A75419">
              <w:rPr>
                <w:webHidden/>
              </w:rPr>
            </w:r>
            <w:r w:rsidRPr="00A75419">
              <w:rPr>
                <w:webHidden/>
              </w:rPr>
              <w:fldChar w:fldCharType="separate"/>
            </w:r>
            <w:r w:rsidRPr="00A75419">
              <w:rPr>
                <w:webHidden/>
              </w:rPr>
              <w:t>4</w:t>
            </w:r>
            <w:r w:rsidRPr="00A75419">
              <w:rPr>
                <w:webHidden/>
              </w:rPr>
              <w:fldChar w:fldCharType="end"/>
            </w:r>
          </w:hyperlink>
        </w:p>
        <w:p w14:paraId="27EB1983" w14:textId="43E50182" w:rsidR="00A75419" w:rsidRP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76" w:history="1">
            <w:r w:rsidRPr="00A75419">
              <w:rPr>
                <w:rStyle w:val="Hyperlink"/>
                <w:b w:val="0"/>
                <w:bCs w:val="0"/>
              </w:rPr>
              <w:t>1.2.</w:t>
            </w:r>
            <w:r w:rsidRPr="00A75419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A75419">
              <w:rPr>
                <w:rStyle w:val="Hyperlink"/>
                <w:b w:val="0"/>
                <w:bCs w:val="0"/>
              </w:rPr>
              <w:t>Rumusan Masalah</w:t>
            </w:r>
            <w:r w:rsidRPr="00A75419">
              <w:rPr>
                <w:webHidden/>
              </w:rPr>
              <w:tab/>
            </w:r>
            <w:r w:rsidRPr="00A75419">
              <w:rPr>
                <w:webHidden/>
              </w:rPr>
              <w:fldChar w:fldCharType="begin"/>
            </w:r>
            <w:r w:rsidRPr="00A75419">
              <w:rPr>
                <w:webHidden/>
              </w:rPr>
              <w:instrText xml:space="preserve"> PAGEREF _Toc196681576 \h </w:instrText>
            </w:r>
            <w:r w:rsidRPr="00A75419">
              <w:rPr>
                <w:webHidden/>
              </w:rPr>
            </w:r>
            <w:r w:rsidRPr="00A75419">
              <w:rPr>
                <w:webHidden/>
              </w:rPr>
              <w:fldChar w:fldCharType="separate"/>
            </w:r>
            <w:r w:rsidRPr="00A75419">
              <w:rPr>
                <w:webHidden/>
              </w:rPr>
              <w:t>6</w:t>
            </w:r>
            <w:r w:rsidRPr="00A75419">
              <w:rPr>
                <w:webHidden/>
              </w:rPr>
              <w:fldChar w:fldCharType="end"/>
            </w:r>
          </w:hyperlink>
        </w:p>
        <w:p w14:paraId="013E8C50" w14:textId="5701B175" w:rsidR="00A75419" w:rsidRP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77" w:history="1">
            <w:r w:rsidRPr="00A75419">
              <w:rPr>
                <w:rStyle w:val="Hyperlink"/>
                <w:b w:val="0"/>
                <w:bCs w:val="0"/>
              </w:rPr>
              <w:t>1.3.</w:t>
            </w:r>
            <w:r w:rsidRPr="00A75419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A75419">
              <w:rPr>
                <w:rStyle w:val="Hyperlink"/>
                <w:b w:val="0"/>
                <w:bCs w:val="0"/>
              </w:rPr>
              <w:t>Tujuan Penulisan</w:t>
            </w:r>
            <w:r w:rsidRPr="00A75419">
              <w:rPr>
                <w:webHidden/>
              </w:rPr>
              <w:tab/>
            </w:r>
            <w:r w:rsidRPr="00A75419">
              <w:rPr>
                <w:webHidden/>
              </w:rPr>
              <w:fldChar w:fldCharType="begin"/>
            </w:r>
            <w:r w:rsidRPr="00A75419">
              <w:rPr>
                <w:webHidden/>
              </w:rPr>
              <w:instrText xml:space="preserve"> PAGEREF _Toc196681577 \h </w:instrText>
            </w:r>
            <w:r w:rsidRPr="00A75419">
              <w:rPr>
                <w:webHidden/>
              </w:rPr>
            </w:r>
            <w:r w:rsidRPr="00A75419">
              <w:rPr>
                <w:webHidden/>
              </w:rPr>
              <w:fldChar w:fldCharType="separate"/>
            </w:r>
            <w:r w:rsidRPr="00A75419">
              <w:rPr>
                <w:webHidden/>
              </w:rPr>
              <w:t>6</w:t>
            </w:r>
            <w:r w:rsidRPr="00A75419">
              <w:rPr>
                <w:webHidden/>
              </w:rPr>
              <w:fldChar w:fldCharType="end"/>
            </w:r>
          </w:hyperlink>
        </w:p>
        <w:p w14:paraId="579984BF" w14:textId="67536F9D" w:rsidR="00A75419" w:rsidRDefault="00A754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96681578" w:history="1">
            <w:r w:rsidRPr="00127BBA">
              <w:rPr>
                <w:rStyle w:val="Hyperlink"/>
              </w:rPr>
              <w:t>BAB II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866942" w14:textId="631BC849" w:rsidR="00A75419" w:rsidRP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79" w:history="1">
            <w:r w:rsidRPr="00A75419">
              <w:rPr>
                <w:rStyle w:val="Hyperlink"/>
              </w:rPr>
              <w:t>2.1</w:t>
            </w:r>
            <w:r w:rsidRPr="00A75419"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A75419">
              <w:rPr>
                <w:rStyle w:val="Hyperlink"/>
              </w:rPr>
              <w:t>Definisi dan Klasifikasi Subjek Hukum Islam</w:t>
            </w:r>
            <w:r w:rsidRPr="00A75419">
              <w:rPr>
                <w:webHidden/>
              </w:rPr>
              <w:tab/>
            </w:r>
            <w:r w:rsidRPr="00A75419">
              <w:rPr>
                <w:webHidden/>
              </w:rPr>
              <w:fldChar w:fldCharType="begin"/>
            </w:r>
            <w:r w:rsidRPr="00A75419">
              <w:rPr>
                <w:webHidden/>
              </w:rPr>
              <w:instrText xml:space="preserve"> PAGEREF _Toc196681579 \h </w:instrText>
            </w:r>
            <w:r w:rsidRPr="00A75419">
              <w:rPr>
                <w:webHidden/>
              </w:rPr>
            </w:r>
            <w:r w:rsidRPr="00A75419">
              <w:rPr>
                <w:webHidden/>
              </w:rPr>
              <w:fldChar w:fldCharType="separate"/>
            </w:r>
            <w:r w:rsidRPr="00A75419">
              <w:rPr>
                <w:webHidden/>
              </w:rPr>
              <w:t>8</w:t>
            </w:r>
            <w:r w:rsidRPr="00A75419">
              <w:rPr>
                <w:webHidden/>
              </w:rPr>
              <w:fldChar w:fldCharType="end"/>
            </w:r>
          </w:hyperlink>
        </w:p>
        <w:p w14:paraId="3A80CE10" w14:textId="326CC100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0" w:history="1">
            <w:r w:rsidRPr="00127BB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Perspektif Klasik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016B" w14:textId="3B47B139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1" w:history="1">
            <w:r w:rsidRPr="00127BBA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Perkembangan Kontemporer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5C41" w14:textId="3FEAC9DA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82" w:history="1">
            <w:r w:rsidRPr="00127BBA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Definisi dan Klasifikasi Obyek Hukum Islam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952984" w14:textId="5E9FDC9B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3" w:history="1">
            <w:r w:rsidRPr="00127BB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Perbuatan Mukallaf Sebagai Obyek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891D" w14:textId="3F80AD3C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4" w:history="1">
            <w:r w:rsidRPr="00127BB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Perbandingan dengan Konsep Obyek Hukum 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0769" w14:textId="21CDB547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85" w:history="1">
            <w:r w:rsidRPr="00127BBA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Peran dan Fungsi Subjek dan Obyek Hukum Islam dalam Ibadah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D413F2" w14:textId="1C732890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6" w:history="1">
            <w:r w:rsidRPr="00127BB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Hak dan Kewajiban Mukallaf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0BB9" w14:textId="40E7AE45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7" w:history="1">
            <w:r w:rsidRPr="00127BB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Implikasi Bagi Penyelenggaraan Majelis Keagamaan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85C2" w14:textId="54822FF7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88" w:history="1">
            <w:r w:rsidRPr="00127BBA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Sejarah dan Perkembangan Praktik Sholawat Massal di Indonesia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0EC3D3D" w14:textId="0F1F6770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89" w:history="1">
            <w:r w:rsidRPr="00127BB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Tradisi dan Variasi Budaya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3E3A" w14:textId="3F905F29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0" w:history="1">
            <w:r w:rsidRPr="00127BB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Tren Modernisasi: Musik dan 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1495" w14:textId="54F822F8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91" w:history="1">
            <w:r w:rsidRPr="00127BBA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Analisis Praktik Pengiringan Musik Modern dan Tari (Joget) dalam Sholawat Massal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D2865FB" w14:textId="6783DF85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2" w:history="1">
            <w:r w:rsidRPr="00127BBA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Kasus Sholawat Berirama Dangdut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1D75" w14:textId="50E5A110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3" w:history="1">
            <w:r w:rsidRPr="00127BBA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Praktik Joget dan Unsur Hiburan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F217" w14:textId="3C5712DD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94" w:history="1">
            <w:r w:rsidRPr="00127BBA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Landasan Hukum dan Kaidah Fikih Menilai Penyimpangan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0B71501" w14:textId="594A0552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5" w:history="1">
            <w:r w:rsidRPr="00127BBA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Pendekatan NU: Bolehnya Musik, Larangan Joget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8721" w14:textId="0AA364C3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6" w:history="1">
            <w:r w:rsidRPr="00127BBA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 xml:space="preserve">Pendekatan Muhammadiyah: Prinsip </w:t>
            </w:r>
            <w:r w:rsidRPr="00127BBA">
              <w:rPr>
                <w:rStyle w:val="Hyperlink"/>
                <w:i/>
                <w:iCs/>
                <w:noProof/>
              </w:rPr>
              <w:t>Sadd al-Dzari’ah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C692" w14:textId="4B973F32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597" w:history="1">
            <w:r w:rsidRPr="00127BBA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Implikasi Praktik Menyimpang Terhadap Pemahaman dan Amalan Umat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A3F9C41" w14:textId="3BF08093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8" w:history="1">
            <w:r w:rsidRPr="00127BBA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Dampak Sosial-Kultural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373E" w14:textId="3AA9050A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599" w:history="1">
            <w:r w:rsidRPr="00127BBA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Dampak Spiritual dan Kekhidmatan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FFE4" w14:textId="5BC3EB1D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600" w:history="1">
            <w:r w:rsidRPr="00127BBA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Strategi dan Rekomendasi Pelestarian Nilai Ibadah Sholawat Massal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E36BAC7" w14:textId="0AC42CBB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601" w:history="1">
            <w:r w:rsidRPr="00127BBA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Penguatan Pemahaman Syariah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1BF6" w14:textId="188142B9" w:rsidR="00A75419" w:rsidRDefault="00A7541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96681602" w:history="1">
            <w:r w:rsidRPr="00127BBA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  <w:noProof/>
              </w:rPr>
              <w:t>Harmonisasi dengan Kearifan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AB00" w14:textId="36AE1729" w:rsidR="00A75419" w:rsidRDefault="00A754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96681603" w:history="1">
            <w:r w:rsidRPr="00127BBA">
              <w:rPr>
                <w:rStyle w:val="Hyperlink"/>
              </w:rPr>
              <w:t>BAB III 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BBDD16E" w14:textId="6E443C6B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607" w:history="1">
            <w:r w:rsidRPr="00127BBA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C1825CE" w14:textId="15608580" w:rsidR="00A75419" w:rsidRDefault="00A75419" w:rsidP="00A75419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D" w:eastAsia="en-ID"/>
            </w:rPr>
          </w:pPr>
          <w:hyperlink w:anchor="_Toc196681608" w:history="1">
            <w:r w:rsidRPr="00127BBA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ID" w:eastAsia="en-ID"/>
              </w:rPr>
              <w:tab/>
            </w:r>
            <w:r w:rsidRPr="00127BBA">
              <w:rPr>
                <w:rStyle w:val="Hyperlink"/>
              </w:rPr>
              <w:t>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56F1632" w14:textId="7028B12D" w:rsidR="00A75419" w:rsidRDefault="00A754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196681609" w:history="1">
            <w:r w:rsidRPr="00127BBA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_Toc196681609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BF941E9" w14:textId="01B34526" w:rsidR="00B8553A" w:rsidRDefault="00A96528" w:rsidP="00985F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F0C7A6" w14:textId="021FCBF1" w:rsidR="0065621C" w:rsidRDefault="0065621C" w:rsidP="00985FEB">
      <w:pPr>
        <w:spacing w:after="160"/>
        <w:jc w:val="left"/>
        <w:rPr>
          <w:b/>
          <w:bCs/>
        </w:rPr>
      </w:pPr>
      <w:r>
        <w:br w:type="page"/>
      </w:r>
    </w:p>
    <w:p w14:paraId="43E1F0A0" w14:textId="36D59B03" w:rsidR="00EC7E3A" w:rsidRDefault="00EC7E3A" w:rsidP="00985FEB">
      <w:pPr>
        <w:pStyle w:val="Heading1"/>
      </w:pPr>
      <w:bookmarkStart w:id="2" w:name="_Toc196681574"/>
      <w:r>
        <w:t>BAB I</w:t>
      </w:r>
      <w:r>
        <w:br/>
      </w:r>
      <w:commentRangeStart w:id="3"/>
      <w:r w:rsidR="0083380C">
        <w:t>PENDAHULUAN</w:t>
      </w:r>
      <w:bookmarkEnd w:id="2"/>
      <w:commentRangeEnd w:id="3"/>
      <w:r w:rsidR="009B38F3">
        <w:rPr>
          <w:rStyle w:val="CommentReference"/>
          <w:b w:val="0"/>
          <w:bCs w:val="0"/>
        </w:rPr>
        <w:commentReference w:id="3"/>
      </w:r>
    </w:p>
    <w:p w14:paraId="3BA89590" w14:textId="77777777" w:rsidR="0083380C" w:rsidRPr="0083380C" w:rsidRDefault="0083380C" w:rsidP="00985FEB"/>
    <w:p w14:paraId="5D1AFB88" w14:textId="1245D07E" w:rsidR="0083380C" w:rsidRDefault="0083380C" w:rsidP="00985FEB">
      <w:pPr>
        <w:pStyle w:val="Heading2"/>
        <w:numPr>
          <w:ilvl w:val="1"/>
          <w:numId w:val="7"/>
        </w:numPr>
        <w:ind w:left="567" w:hanging="567"/>
      </w:pPr>
      <w:bookmarkStart w:id="4" w:name="_Toc19668157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proofErr w:type="spellEnd"/>
    </w:p>
    <w:p w14:paraId="48283E25" w14:textId="697FEDD2" w:rsidR="000C6F3D" w:rsidRDefault="000C6F3D" w:rsidP="00985FEB">
      <w:pPr>
        <w:ind w:left="567"/>
      </w:pPr>
      <w:r>
        <w:rPr>
          <w:i/>
          <w:iCs/>
        </w:rPr>
        <w:tab/>
      </w:r>
      <w:r>
        <w:rPr>
          <w:i/>
          <w:iCs/>
        </w:rPr>
        <w:tab/>
      </w:r>
      <w:r w:rsidR="00174150" w:rsidRPr="00174150">
        <w:t xml:space="preserve">Islam </w:t>
      </w:r>
      <w:proofErr w:type="spellStart"/>
      <w:r w:rsidR="00174150" w:rsidRPr="00174150">
        <w:t>sebagai</w:t>
      </w:r>
      <w:proofErr w:type="spellEnd"/>
      <w:r w:rsidR="00174150" w:rsidRPr="00174150">
        <w:t xml:space="preserve"> </w:t>
      </w:r>
      <w:proofErr w:type="spellStart"/>
      <w:r w:rsidR="00174150" w:rsidRPr="00174150">
        <w:t>sistem</w:t>
      </w:r>
      <w:proofErr w:type="spellEnd"/>
      <w:r w:rsidR="00174150" w:rsidRPr="00174150">
        <w:t xml:space="preserve"> </w:t>
      </w:r>
      <w:proofErr w:type="spellStart"/>
      <w:r w:rsidR="00174150" w:rsidRPr="00174150">
        <w:t>hidup</w:t>
      </w:r>
      <w:proofErr w:type="spellEnd"/>
      <w:r w:rsidR="00174150" w:rsidRPr="00174150">
        <w:t xml:space="preserve"> </w:t>
      </w:r>
      <w:proofErr w:type="spellStart"/>
      <w:r w:rsidR="00174150" w:rsidRPr="00174150">
        <w:t>menyeluruh</w:t>
      </w:r>
      <w:proofErr w:type="spellEnd"/>
      <w:r w:rsidR="00174150" w:rsidRPr="00174150">
        <w:t xml:space="preserve"> </w:t>
      </w:r>
      <w:proofErr w:type="spellStart"/>
      <w:r w:rsidR="00174150" w:rsidRPr="00174150">
        <w:t>tidak</w:t>
      </w:r>
      <w:proofErr w:type="spellEnd"/>
      <w:r w:rsidR="00174150" w:rsidRPr="00174150">
        <w:t xml:space="preserve"> </w:t>
      </w:r>
      <w:proofErr w:type="spellStart"/>
      <w:r w:rsidR="00174150" w:rsidRPr="00174150">
        <w:t>hanya</w:t>
      </w:r>
      <w:proofErr w:type="spellEnd"/>
      <w:r w:rsidR="00174150" w:rsidRPr="00174150">
        <w:t xml:space="preserve"> </w:t>
      </w:r>
      <w:proofErr w:type="spellStart"/>
      <w:r w:rsidR="00174150" w:rsidRPr="00174150">
        <w:t>mengatur</w:t>
      </w:r>
      <w:proofErr w:type="spellEnd"/>
      <w:r w:rsidR="00174150" w:rsidRPr="00174150">
        <w:t xml:space="preserve"> </w:t>
      </w:r>
      <w:proofErr w:type="spellStart"/>
      <w:r w:rsidR="00174150" w:rsidRPr="00174150">
        <w:t>aspek</w:t>
      </w:r>
      <w:proofErr w:type="spellEnd"/>
      <w:r w:rsidR="00174150" w:rsidRPr="00174150">
        <w:t xml:space="preserve"> </w:t>
      </w:r>
      <w:proofErr w:type="spellStart"/>
      <w:r w:rsidR="00174150" w:rsidRPr="00174150">
        <w:t>ibadah</w:t>
      </w:r>
      <w:proofErr w:type="spellEnd"/>
      <w:r w:rsidR="00174150" w:rsidRPr="00174150">
        <w:t xml:space="preserve"> dan </w:t>
      </w:r>
      <w:proofErr w:type="spellStart"/>
      <w:r w:rsidR="00174150" w:rsidRPr="00174150">
        <w:t>akhlak</w:t>
      </w:r>
      <w:proofErr w:type="spellEnd"/>
      <w:r w:rsidR="00174150" w:rsidRPr="00174150">
        <w:t xml:space="preserve">, </w:t>
      </w:r>
      <w:proofErr w:type="spellStart"/>
      <w:r w:rsidR="00174150" w:rsidRPr="00174150">
        <w:t>tetapi</w:t>
      </w:r>
      <w:proofErr w:type="spellEnd"/>
      <w:r w:rsidR="00174150" w:rsidRPr="00174150">
        <w:t xml:space="preserve"> juga </w:t>
      </w:r>
      <w:proofErr w:type="spellStart"/>
      <w:r w:rsidR="00174150" w:rsidRPr="00174150">
        <w:t>membangun</w:t>
      </w:r>
      <w:proofErr w:type="spellEnd"/>
      <w:r w:rsidR="00174150" w:rsidRPr="00174150">
        <w:t xml:space="preserve"> </w:t>
      </w:r>
      <w:proofErr w:type="spellStart"/>
      <w:r w:rsidR="00174150" w:rsidRPr="00174150">
        <w:t>landasan</w:t>
      </w:r>
      <w:proofErr w:type="spellEnd"/>
      <w:r w:rsidR="00174150" w:rsidRPr="00174150">
        <w:t xml:space="preserve"> </w:t>
      </w:r>
      <w:proofErr w:type="spellStart"/>
      <w:r w:rsidR="00174150" w:rsidRPr="00174150">
        <w:t>hukum</w:t>
      </w:r>
      <w:proofErr w:type="spellEnd"/>
      <w:r w:rsidR="00174150" w:rsidRPr="00174150">
        <w:t xml:space="preserve"> yang </w:t>
      </w:r>
      <w:proofErr w:type="spellStart"/>
      <w:r w:rsidR="00174150" w:rsidRPr="00174150">
        <w:t>mengikat</w:t>
      </w:r>
      <w:proofErr w:type="spellEnd"/>
      <w:r w:rsidR="00174150" w:rsidRPr="00174150">
        <w:t xml:space="preserve"> </w:t>
      </w:r>
      <w:proofErr w:type="spellStart"/>
      <w:r w:rsidR="00174150" w:rsidRPr="00174150">
        <w:t>setiap</w:t>
      </w:r>
      <w:proofErr w:type="spellEnd"/>
      <w:r w:rsidR="00174150" w:rsidRPr="00174150">
        <w:t xml:space="preserve"> </w:t>
      </w:r>
      <w:proofErr w:type="spellStart"/>
      <w:r w:rsidR="00174150" w:rsidRPr="00174150">
        <w:t>mukallaf</w:t>
      </w:r>
      <w:proofErr w:type="spellEnd"/>
      <w:r w:rsidR="00174150" w:rsidRPr="00174150">
        <w:t xml:space="preserve"> </w:t>
      </w:r>
      <w:proofErr w:type="spellStart"/>
      <w:r w:rsidR="00174150" w:rsidRPr="00174150">
        <w:t>sebagai</w:t>
      </w:r>
      <w:proofErr w:type="spellEnd"/>
      <w:r w:rsidR="00174150" w:rsidRPr="00174150">
        <w:t xml:space="preserve"> </w:t>
      </w:r>
      <w:proofErr w:type="spellStart"/>
      <w:r w:rsidR="00174150" w:rsidRPr="00174150">
        <w:t>subjek</w:t>
      </w:r>
      <w:proofErr w:type="spellEnd"/>
      <w:r w:rsidR="00174150" w:rsidRPr="00174150">
        <w:t xml:space="preserve"> </w:t>
      </w:r>
      <w:proofErr w:type="spellStart"/>
      <w:r w:rsidR="00174150" w:rsidRPr="00174150">
        <w:t>hukum</w:t>
      </w:r>
      <w:proofErr w:type="spellEnd"/>
      <w:r w:rsidR="00174150" w:rsidRPr="00174150">
        <w:t xml:space="preserve"> </w:t>
      </w:r>
      <w:proofErr w:type="spellStart"/>
      <w:r w:rsidR="00174150" w:rsidRPr="00174150">
        <w:t>Syari’ah</w:t>
      </w:r>
      <w:proofErr w:type="spellEnd"/>
      <w:r w:rsidR="00174150" w:rsidRPr="00174150">
        <w:t xml:space="preserve">. </w:t>
      </w:r>
      <w:proofErr w:type="spellStart"/>
      <w:r w:rsidR="00174150" w:rsidRPr="00174150">
        <w:t>Dalam</w:t>
      </w:r>
      <w:proofErr w:type="spellEnd"/>
      <w:r w:rsidR="00174150" w:rsidRPr="00174150">
        <w:t xml:space="preserve"> </w:t>
      </w:r>
      <w:proofErr w:type="spellStart"/>
      <w:r w:rsidR="00174150" w:rsidRPr="00174150">
        <w:t>perspektif</w:t>
      </w:r>
      <w:proofErr w:type="spellEnd"/>
      <w:r w:rsidR="00174150" w:rsidRPr="00174150">
        <w:t xml:space="preserve"> </w:t>
      </w:r>
      <w:proofErr w:type="spellStart"/>
      <w:r w:rsidR="00174150" w:rsidRPr="00174150">
        <w:t>klasik</w:t>
      </w:r>
      <w:proofErr w:type="spellEnd"/>
      <w:r w:rsidR="00174150" w:rsidRPr="00174150">
        <w:t xml:space="preserve">, </w:t>
      </w:r>
      <w:proofErr w:type="spellStart"/>
      <w:r w:rsidR="00174150" w:rsidRPr="00174150">
        <w:t>subjek</w:t>
      </w:r>
      <w:proofErr w:type="spellEnd"/>
      <w:r w:rsidR="00174150" w:rsidRPr="00174150">
        <w:t xml:space="preserve"> </w:t>
      </w:r>
      <w:proofErr w:type="spellStart"/>
      <w:r w:rsidR="00174150" w:rsidRPr="00174150">
        <w:t>hukum</w:t>
      </w:r>
      <w:proofErr w:type="spellEnd"/>
      <w:r w:rsidR="00174150" w:rsidRPr="00174150">
        <w:t xml:space="preserve"> Islam (</w:t>
      </w:r>
      <w:proofErr w:type="spellStart"/>
      <w:r w:rsidR="00174150" w:rsidRPr="00174150">
        <w:rPr>
          <w:i/>
          <w:iCs/>
        </w:rPr>
        <w:t>maḥkūm</w:t>
      </w:r>
      <w:proofErr w:type="spellEnd"/>
      <w:r w:rsidR="00174150" w:rsidRPr="00174150">
        <w:rPr>
          <w:i/>
          <w:iCs/>
        </w:rPr>
        <w:t xml:space="preserve"> ‘</w:t>
      </w:r>
      <w:proofErr w:type="spellStart"/>
      <w:r w:rsidR="00174150" w:rsidRPr="00174150">
        <w:rPr>
          <w:i/>
          <w:iCs/>
        </w:rPr>
        <w:t>alaih</w:t>
      </w:r>
      <w:proofErr w:type="spellEnd"/>
      <w:r w:rsidR="00174150" w:rsidRPr="00174150">
        <w:t xml:space="preserve">) </w:t>
      </w:r>
      <w:proofErr w:type="spellStart"/>
      <w:r w:rsidR="00174150" w:rsidRPr="00174150">
        <w:t>hanya</w:t>
      </w:r>
      <w:proofErr w:type="spellEnd"/>
      <w:r w:rsidR="00174150" w:rsidRPr="00174150">
        <w:t xml:space="preserve"> </w:t>
      </w:r>
      <w:proofErr w:type="spellStart"/>
      <w:r w:rsidR="00174150" w:rsidRPr="00174150">
        <w:t>mencakup</w:t>
      </w:r>
      <w:proofErr w:type="spellEnd"/>
      <w:r w:rsidR="00174150" w:rsidRPr="00174150">
        <w:t xml:space="preserve"> orang </w:t>
      </w:r>
      <w:proofErr w:type="spellStart"/>
      <w:r w:rsidR="00174150" w:rsidRPr="00174150">
        <w:t>baligh</w:t>
      </w:r>
      <w:proofErr w:type="spellEnd"/>
      <w:r w:rsidR="00174150" w:rsidRPr="00174150">
        <w:t xml:space="preserve"> dan </w:t>
      </w:r>
      <w:proofErr w:type="spellStart"/>
      <w:r w:rsidR="00174150" w:rsidRPr="00174150">
        <w:t>berakal</w:t>
      </w:r>
      <w:proofErr w:type="spellEnd"/>
      <w:r w:rsidR="00174150" w:rsidRPr="00174150">
        <w:t xml:space="preserve"> yang </w:t>
      </w:r>
      <w:proofErr w:type="spellStart"/>
      <w:r w:rsidR="00174150" w:rsidRPr="00174150">
        <w:t>memenuhi</w:t>
      </w:r>
      <w:proofErr w:type="spellEnd"/>
      <w:r w:rsidR="00174150" w:rsidRPr="00174150">
        <w:t xml:space="preserve"> </w:t>
      </w:r>
      <w:proofErr w:type="spellStart"/>
      <w:r w:rsidR="00174150" w:rsidRPr="00174150">
        <w:t>syarat</w:t>
      </w:r>
      <w:proofErr w:type="spellEnd"/>
      <w:r w:rsidR="00174150" w:rsidRPr="00174150">
        <w:t xml:space="preserve"> </w:t>
      </w:r>
      <w:proofErr w:type="spellStart"/>
      <w:r w:rsidR="00174150" w:rsidRPr="00174150">
        <w:t>mukallaf</w:t>
      </w:r>
      <w:proofErr w:type="spellEnd"/>
      <w:r w:rsidR="00174150" w:rsidRPr="00174150">
        <w:t xml:space="preserve">, </w:t>
      </w:r>
      <w:proofErr w:type="spellStart"/>
      <w:r w:rsidR="00174150" w:rsidRPr="00174150">
        <w:t>sedangkan</w:t>
      </w:r>
      <w:proofErr w:type="spellEnd"/>
      <w:r w:rsidR="00174150" w:rsidRPr="00174150">
        <w:t xml:space="preserve"> </w:t>
      </w:r>
      <w:proofErr w:type="spellStart"/>
      <w:r w:rsidR="00174150" w:rsidRPr="00174150">
        <w:t>objek</w:t>
      </w:r>
      <w:proofErr w:type="spellEnd"/>
      <w:r w:rsidR="00174150" w:rsidRPr="00174150">
        <w:t xml:space="preserve"> </w:t>
      </w:r>
      <w:proofErr w:type="spellStart"/>
      <w:r w:rsidR="00174150" w:rsidRPr="00174150">
        <w:t>hukum</w:t>
      </w:r>
      <w:proofErr w:type="spellEnd"/>
      <w:r w:rsidR="00174150" w:rsidRPr="00174150">
        <w:t xml:space="preserve"> Islam (</w:t>
      </w:r>
      <w:proofErr w:type="spellStart"/>
      <w:r w:rsidR="00174150" w:rsidRPr="00174150">
        <w:rPr>
          <w:i/>
          <w:iCs/>
        </w:rPr>
        <w:t>maḥkūm</w:t>
      </w:r>
      <w:proofErr w:type="spellEnd"/>
      <w:r w:rsidR="00174150" w:rsidRPr="00174150">
        <w:rPr>
          <w:i/>
          <w:iCs/>
        </w:rPr>
        <w:t xml:space="preserve"> </w:t>
      </w:r>
      <w:proofErr w:type="spellStart"/>
      <w:r w:rsidR="00174150" w:rsidRPr="00174150">
        <w:rPr>
          <w:i/>
          <w:iCs/>
        </w:rPr>
        <w:t>fīh</w:t>
      </w:r>
      <w:proofErr w:type="spellEnd"/>
      <w:r w:rsidR="00174150" w:rsidRPr="00174150">
        <w:t xml:space="preserve">) </w:t>
      </w:r>
      <w:proofErr w:type="spellStart"/>
      <w:r w:rsidR="00174150" w:rsidRPr="00174150">
        <w:t>berupa</w:t>
      </w:r>
      <w:proofErr w:type="spellEnd"/>
      <w:r w:rsidR="00174150" w:rsidRPr="00174150">
        <w:t xml:space="preserve"> </w:t>
      </w:r>
      <w:proofErr w:type="spellStart"/>
      <w:r w:rsidR="00174150" w:rsidRPr="00174150">
        <w:t>perbuatan</w:t>
      </w:r>
      <w:proofErr w:type="spellEnd"/>
      <w:r w:rsidR="00174150" w:rsidRPr="00174150">
        <w:t xml:space="preserve"> </w:t>
      </w:r>
      <w:proofErr w:type="spellStart"/>
      <w:r w:rsidR="00174150" w:rsidRPr="00174150">
        <w:t>mukallaf</w:t>
      </w:r>
      <w:proofErr w:type="spellEnd"/>
      <w:r w:rsidR="00174150" w:rsidRPr="00174150">
        <w:t xml:space="preserve"> </w:t>
      </w:r>
      <w:proofErr w:type="spellStart"/>
      <w:r w:rsidR="00174150" w:rsidRPr="00174150">
        <w:t>itu</w:t>
      </w:r>
      <w:proofErr w:type="spellEnd"/>
      <w:r w:rsidR="00174150" w:rsidRPr="00174150">
        <w:t xml:space="preserve"> </w:t>
      </w:r>
      <w:proofErr w:type="spellStart"/>
      <w:r w:rsidR="00174150" w:rsidRPr="00174150">
        <w:t>sendiri</w:t>
      </w:r>
      <w:proofErr w:type="spellEnd"/>
      <w:r w:rsidR="00174150" w:rsidRPr="00174150">
        <w:t xml:space="preserve"> yang </w:t>
      </w:r>
      <w:proofErr w:type="spellStart"/>
      <w:r w:rsidR="00174150" w:rsidRPr="00174150">
        <w:t>berkenaan</w:t>
      </w:r>
      <w:proofErr w:type="spellEnd"/>
      <w:r w:rsidR="00174150" w:rsidRPr="00174150">
        <w:t xml:space="preserve"> </w:t>
      </w:r>
      <w:proofErr w:type="spellStart"/>
      <w:r w:rsidR="00174150" w:rsidRPr="00174150">
        <w:t>dengan</w:t>
      </w:r>
      <w:proofErr w:type="spellEnd"/>
      <w:r w:rsidR="00174150" w:rsidRPr="00174150">
        <w:t xml:space="preserve"> </w:t>
      </w:r>
      <w:proofErr w:type="spellStart"/>
      <w:r w:rsidR="00174150" w:rsidRPr="00174150">
        <w:t>perintah</w:t>
      </w:r>
      <w:proofErr w:type="spellEnd"/>
      <w:r w:rsidR="00174150" w:rsidRPr="00174150">
        <w:t xml:space="preserve"> dan </w:t>
      </w:r>
      <w:proofErr w:type="spellStart"/>
      <w:r w:rsidR="00174150" w:rsidRPr="00174150">
        <w:t>larangan</w:t>
      </w:r>
      <w:proofErr w:type="spellEnd"/>
      <w:r w:rsidR="00174150" w:rsidRPr="00174150">
        <w:t xml:space="preserve"> </w:t>
      </w:r>
      <w:proofErr w:type="spellStart"/>
      <w:r w:rsidR="00174150" w:rsidRPr="00174150">
        <w:t>Ilahi</w:t>
      </w:r>
      <w:proofErr w:type="spellEnd"/>
      <w:r>
        <w:rPr>
          <w:rStyle w:val="FootnoteReference"/>
        </w:rPr>
        <w:footnoteReference w:id="1"/>
      </w:r>
      <w:r>
        <w:t>.</w:t>
      </w:r>
    </w:p>
    <w:p w14:paraId="4473D0F3" w14:textId="5D7A3531" w:rsidR="000C6F3D" w:rsidRDefault="000C6F3D" w:rsidP="00985FEB">
      <w:pPr>
        <w:ind w:left="567"/>
      </w:pPr>
      <w:r>
        <w:tab/>
      </w:r>
      <w:r>
        <w:tab/>
      </w:r>
      <w:proofErr w:type="spellStart"/>
      <w:r w:rsidRPr="000C6F3D">
        <w:t>Seiring</w:t>
      </w:r>
      <w:proofErr w:type="spellEnd"/>
      <w:r w:rsidRPr="000C6F3D">
        <w:t xml:space="preserve"> </w:t>
      </w:r>
      <w:proofErr w:type="spellStart"/>
      <w:r w:rsidRPr="000C6F3D">
        <w:t>perkembangan</w:t>
      </w:r>
      <w:proofErr w:type="spellEnd"/>
      <w:r w:rsidRPr="000C6F3D">
        <w:t xml:space="preserve"> </w:t>
      </w:r>
      <w:proofErr w:type="spellStart"/>
      <w:r w:rsidRPr="000C6F3D">
        <w:t>pemikiran</w:t>
      </w:r>
      <w:proofErr w:type="spellEnd"/>
      <w:r w:rsidRPr="000C6F3D">
        <w:t xml:space="preserve"> </w:t>
      </w:r>
      <w:proofErr w:type="spellStart"/>
      <w:r w:rsidRPr="000C6F3D">
        <w:t>fikih</w:t>
      </w:r>
      <w:proofErr w:type="spellEnd"/>
      <w:r w:rsidRPr="000C6F3D">
        <w:t xml:space="preserve"> </w:t>
      </w:r>
      <w:proofErr w:type="spellStart"/>
      <w:r w:rsidRPr="000C6F3D">
        <w:t>kontemporer</w:t>
      </w:r>
      <w:proofErr w:type="spellEnd"/>
      <w:r w:rsidRPr="000C6F3D">
        <w:t xml:space="preserve">, </w:t>
      </w:r>
      <w:proofErr w:type="spellStart"/>
      <w:r w:rsidRPr="000C6F3D">
        <w:t>konsep</w:t>
      </w:r>
      <w:proofErr w:type="spellEnd"/>
      <w:r w:rsidRPr="000C6F3D">
        <w:t xml:space="preserve"> </w:t>
      </w:r>
      <w:proofErr w:type="spellStart"/>
      <w:r w:rsidRPr="000C6F3D">
        <w:t>subjek</w:t>
      </w:r>
      <w:proofErr w:type="spellEnd"/>
      <w:r w:rsidRPr="000C6F3D">
        <w:t xml:space="preserve"> </w:t>
      </w:r>
      <w:proofErr w:type="spellStart"/>
      <w:r w:rsidRPr="000C6F3D">
        <w:t>hukum</w:t>
      </w:r>
      <w:proofErr w:type="spellEnd"/>
      <w:r w:rsidRPr="000C6F3D">
        <w:t xml:space="preserve"> Islam </w:t>
      </w:r>
      <w:proofErr w:type="spellStart"/>
      <w:r w:rsidRPr="000C6F3D">
        <w:t>tidak</w:t>
      </w:r>
      <w:proofErr w:type="spellEnd"/>
      <w:r w:rsidRPr="000C6F3D">
        <w:t xml:space="preserve"> </w:t>
      </w:r>
      <w:proofErr w:type="spellStart"/>
      <w:r w:rsidRPr="000C6F3D">
        <w:t>lagi</w:t>
      </w:r>
      <w:proofErr w:type="spellEnd"/>
      <w:r w:rsidRPr="000C6F3D">
        <w:t xml:space="preserve"> </w:t>
      </w:r>
      <w:proofErr w:type="spellStart"/>
      <w:r w:rsidRPr="000C6F3D">
        <w:t>sebatas</w:t>
      </w:r>
      <w:proofErr w:type="spellEnd"/>
      <w:r w:rsidRPr="000C6F3D">
        <w:t xml:space="preserve"> </w:t>
      </w:r>
      <w:proofErr w:type="spellStart"/>
      <w:r w:rsidRPr="000C6F3D">
        <w:t>individu</w:t>
      </w:r>
      <w:proofErr w:type="spellEnd"/>
      <w:r w:rsidRPr="000C6F3D">
        <w:t xml:space="preserve">, </w:t>
      </w:r>
      <w:proofErr w:type="spellStart"/>
      <w:r w:rsidRPr="000C6F3D">
        <w:t>melainkan</w:t>
      </w:r>
      <w:proofErr w:type="spellEnd"/>
      <w:r w:rsidRPr="000C6F3D">
        <w:t xml:space="preserve"> </w:t>
      </w:r>
      <w:proofErr w:type="spellStart"/>
      <w:r w:rsidRPr="000C6F3D">
        <w:t>berkembang</w:t>
      </w:r>
      <w:proofErr w:type="spellEnd"/>
      <w:r w:rsidRPr="000C6F3D">
        <w:t xml:space="preserve"> </w:t>
      </w:r>
      <w:proofErr w:type="spellStart"/>
      <w:r w:rsidRPr="000C6F3D">
        <w:t>mencakup</w:t>
      </w:r>
      <w:proofErr w:type="spellEnd"/>
      <w:r w:rsidRPr="000C6F3D">
        <w:t xml:space="preserve"> badan </w:t>
      </w:r>
      <w:proofErr w:type="spellStart"/>
      <w:r w:rsidRPr="000C6F3D">
        <w:t>atau</w:t>
      </w:r>
      <w:proofErr w:type="spellEnd"/>
      <w:r w:rsidRPr="000C6F3D">
        <w:t xml:space="preserve"> </w:t>
      </w:r>
      <w:proofErr w:type="spellStart"/>
      <w:r w:rsidRPr="000C6F3D">
        <w:t>lembaga</w:t>
      </w:r>
      <w:proofErr w:type="spellEnd"/>
      <w:r w:rsidRPr="000C6F3D">
        <w:t xml:space="preserve"> yang </w:t>
      </w:r>
      <w:proofErr w:type="spellStart"/>
      <w:r w:rsidRPr="000C6F3D">
        <w:t>dianggap</w:t>
      </w:r>
      <w:proofErr w:type="spellEnd"/>
      <w:r w:rsidRPr="000C6F3D">
        <w:t xml:space="preserve"> </w:t>
      </w:r>
      <w:proofErr w:type="spellStart"/>
      <w:r w:rsidRPr="000C6F3D">
        <w:t>mampu</w:t>
      </w:r>
      <w:proofErr w:type="spellEnd"/>
      <w:r w:rsidRPr="000C6F3D">
        <w:t xml:space="preserve"> </w:t>
      </w:r>
      <w:proofErr w:type="spellStart"/>
      <w:r w:rsidRPr="000C6F3D">
        <w:t>menunaikan</w:t>
      </w:r>
      <w:proofErr w:type="spellEnd"/>
      <w:r w:rsidRPr="000C6F3D">
        <w:t xml:space="preserve"> </w:t>
      </w:r>
      <w:proofErr w:type="spellStart"/>
      <w:r w:rsidRPr="000C6F3D">
        <w:t>hak</w:t>
      </w:r>
      <w:proofErr w:type="spellEnd"/>
      <w:r w:rsidRPr="000C6F3D">
        <w:t xml:space="preserve"> dan </w:t>
      </w:r>
      <w:proofErr w:type="spellStart"/>
      <w:r w:rsidRPr="000C6F3D">
        <w:t>kewajiban</w:t>
      </w:r>
      <w:proofErr w:type="spellEnd"/>
      <w:r w:rsidRPr="000C6F3D">
        <w:t xml:space="preserve"> </w:t>
      </w:r>
      <w:proofErr w:type="spellStart"/>
      <w:r w:rsidRPr="000C6F3D">
        <w:t>syar’i</w:t>
      </w:r>
      <w:proofErr w:type="spellEnd"/>
      <w:r w:rsidRPr="000C6F3D">
        <w:t xml:space="preserve">. </w:t>
      </w:r>
      <w:proofErr w:type="spellStart"/>
      <w:r w:rsidRPr="000C6F3D">
        <w:t>Analiansyah</w:t>
      </w:r>
      <w:proofErr w:type="spellEnd"/>
      <w:r w:rsidRPr="000C6F3D">
        <w:t xml:space="preserve"> </w:t>
      </w:r>
      <w:proofErr w:type="spellStart"/>
      <w:r w:rsidRPr="000C6F3D">
        <w:t>menyoroti</w:t>
      </w:r>
      <w:proofErr w:type="spellEnd"/>
      <w:r w:rsidRPr="000C6F3D">
        <w:t xml:space="preserve"> </w:t>
      </w:r>
      <w:proofErr w:type="spellStart"/>
      <w:r w:rsidRPr="000C6F3D">
        <w:t>bagaimana</w:t>
      </w:r>
      <w:proofErr w:type="spellEnd"/>
      <w:r w:rsidRPr="000C6F3D">
        <w:t xml:space="preserve"> </w:t>
      </w:r>
      <w:proofErr w:type="spellStart"/>
      <w:r w:rsidRPr="000C6F3D">
        <w:t>perundang-undangan</w:t>
      </w:r>
      <w:proofErr w:type="spellEnd"/>
      <w:r w:rsidRPr="000C6F3D">
        <w:t xml:space="preserve"> Islam modern</w:t>
      </w:r>
      <w:r>
        <w:t xml:space="preserve">, </w:t>
      </w:r>
      <w:proofErr w:type="spellStart"/>
      <w:r w:rsidRPr="000C6F3D">
        <w:t>terutama</w:t>
      </w:r>
      <w:proofErr w:type="spellEnd"/>
      <w:r w:rsidRPr="000C6F3D">
        <w:t xml:space="preserve"> yang </w:t>
      </w:r>
      <w:proofErr w:type="spellStart"/>
      <w:r w:rsidRPr="000C6F3D">
        <w:t>menyangkut</w:t>
      </w:r>
      <w:proofErr w:type="spellEnd"/>
      <w:r w:rsidRPr="000C6F3D">
        <w:t xml:space="preserve"> </w:t>
      </w:r>
      <w:proofErr w:type="spellStart"/>
      <w:r w:rsidRPr="000C6F3D">
        <w:t>lembaga</w:t>
      </w:r>
      <w:proofErr w:type="spellEnd"/>
      <w:r w:rsidRPr="000C6F3D">
        <w:t xml:space="preserve"> zakat dan </w:t>
      </w:r>
      <w:proofErr w:type="spellStart"/>
      <w:r w:rsidRPr="000C6F3D">
        <w:t>wakaf</w:t>
      </w:r>
      <w:proofErr w:type="spellEnd"/>
      <w:r>
        <w:t xml:space="preserve"> </w:t>
      </w:r>
      <w:proofErr w:type="spellStart"/>
      <w:r w:rsidRPr="000C6F3D">
        <w:t>telah</w:t>
      </w:r>
      <w:proofErr w:type="spellEnd"/>
      <w:r w:rsidRPr="000C6F3D">
        <w:t xml:space="preserve"> </w:t>
      </w:r>
      <w:proofErr w:type="spellStart"/>
      <w:r w:rsidRPr="000C6F3D">
        <w:t>melegitimasi</w:t>
      </w:r>
      <w:proofErr w:type="spellEnd"/>
      <w:r w:rsidRPr="000C6F3D">
        <w:t xml:space="preserve"> badan </w:t>
      </w:r>
      <w:proofErr w:type="spellStart"/>
      <w:r w:rsidRPr="000C6F3D">
        <w:t>hukum</w:t>
      </w:r>
      <w:proofErr w:type="spellEnd"/>
      <w:r w:rsidRPr="000C6F3D">
        <w:t xml:space="preserve"> </w:t>
      </w:r>
      <w:proofErr w:type="spellStart"/>
      <w:r w:rsidRPr="000C6F3D">
        <w:t>sebagai</w:t>
      </w:r>
      <w:proofErr w:type="spellEnd"/>
      <w:r w:rsidRPr="000C6F3D">
        <w:t xml:space="preserve"> </w:t>
      </w:r>
      <w:proofErr w:type="spellStart"/>
      <w:r w:rsidRPr="000C6F3D">
        <w:t>subjek</w:t>
      </w:r>
      <w:proofErr w:type="spellEnd"/>
      <w:r w:rsidRPr="000C6F3D">
        <w:t xml:space="preserve"> </w:t>
      </w:r>
      <w:proofErr w:type="spellStart"/>
      <w:r w:rsidRPr="000C6F3D">
        <w:t>Syari’ah</w:t>
      </w:r>
      <w:proofErr w:type="spellEnd"/>
      <w:r w:rsidRPr="000C6F3D">
        <w:t xml:space="preserve">, </w:t>
      </w:r>
      <w:proofErr w:type="spellStart"/>
      <w:r w:rsidRPr="000C6F3D">
        <w:t>sehingga</w:t>
      </w:r>
      <w:proofErr w:type="spellEnd"/>
      <w:r w:rsidRPr="000C6F3D">
        <w:t xml:space="preserve"> </w:t>
      </w:r>
      <w:proofErr w:type="spellStart"/>
      <w:r w:rsidRPr="000C6F3D">
        <w:t>memperluas</w:t>
      </w:r>
      <w:proofErr w:type="spellEnd"/>
      <w:r w:rsidRPr="000C6F3D">
        <w:t xml:space="preserve"> </w:t>
      </w:r>
      <w:proofErr w:type="spellStart"/>
      <w:r w:rsidRPr="000C6F3D">
        <w:t>cakupan</w:t>
      </w:r>
      <w:proofErr w:type="spellEnd"/>
      <w:r w:rsidRPr="000C6F3D">
        <w:t xml:space="preserve"> </w:t>
      </w:r>
      <w:proofErr w:type="spellStart"/>
      <w:r w:rsidRPr="000C6F3D">
        <w:t>makna</w:t>
      </w:r>
      <w:proofErr w:type="spellEnd"/>
      <w:r w:rsidRPr="000C6F3D">
        <w:t xml:space="preserve"> </w:t>
      </w:r>
      <w:proofErr w:type="spellStart"/>
      <w:r w:rsidRPr="000C6F3D">
        <w:rPr>
          <w:i/>
          <w:iCs/>
        </w:rPr>
        <w:t>maḥkūm</w:t>
      </w:r>
      <w:proofErr w:type="spellEnd"/>
      <w:r w:rsidRPr="000C6F3D">
        <w:rPr>
          <w:i/>
          <w:iCs/>
        </w:rPr>
        <w:t xml:space="preserve"> ‘</w:t>
      </w:r>
      <w:proofErr w:type="spellStart"/>
      <w:r w:rsidRPr="000C6F3D">
        <w:rPr>
          <w:i/>
          <w:iCs/>
        </w:rPr>
        <w:t>alaih</w:t>
      </w:r>
      <w:proofErr w:type="spellEnd"/>
      <w:r w:rsidRPr="000C6F3D">
        <w:t xml:space="preserve"> </w:t>
      </w:r>
      <w:proofErr w:type="spellStart"/>
      <w:r w:rsidRPr="000C6F3D">
        <w:t>dalam</w:t>
      </w:r>
      <w:proofErr w:type="spellEnd"/>
      <w:r w:rsidRPr="000C6F3D">
        <w:t xml:space="preserve"> </w:t>
      </w:r>
      <w:proofErr w:type="spellStart"/>
      <w:r w:rsidRPr="000C6F3D">
        <w:t>konteks</w:t>
      </w:r>
      <w:proofErr w:type="spellEnd"/>
      <w:r w:rsidRPr="000C6F3D">
        <w:t xml:space="preserve"> </w:t>
      </w:r>
      <w:proofErr w:type="spellStart"/>
      <w:r w:rsidRPr="000C6F3D">
        <w:t>institusional</w:t>
      </w:r>
      <w:proofErr w:type="spellEnd"/>
      <w:r>
        <w:rPr>
          <w:rStyle w:val="FootnoteReference"/>
        </w:rPr>
        <w:footnoteReference w:id="2"/>
      </w:r>
      <w:r>
        <w:t>.</w:t>
      </w:r>
    </w:p>
    <w:p w14:paraId="345782D3" w14:textId="4F969906" w:rsidR="0074583D" w:rsidRDefault="0074583D" w:rsidP="00985FEB">
      <w:pPr>
        <w:ind w:left="567"/>
      </w:pPr>
      <w:r>
        <w:tab/>
      </w:r>
      <w:r>
        <w:tab/>
      </w:r>
      <w:proofErr w:type="spellStart"/>
      <w:r w:rsidRPr="0074583D">
        <w:t>Sebaliknya</w:t>
      </w:r>
      <w:proofErr w:type="spellEnd"/>
      <w:r w:rsidRPr="0074583D">
        <w:t xml:space="preserve">, </w:t>
      </w:r>
      <w:proofErr w:type="spellStart"/>
      <w:r w:rsidRPr="0074583D">
        <w:t>objek</w:t>
      </w:r>
      <w:proofErr w:type="spellEnd"/>
      <w:r w:rsidRPr="0074583D">
        <w:t xml:space="preserve"> </w:t>
      </w:r>
      <w:proofErr w:type="spellStart"/>
      <w:r w:rsidRPr="0074583D">
        <w:t>hukum</w:t>
      </w:r>
      <w:proofErr w:type="spellEnd"/>
      <w:r w:rsidRPr="0074583D">
        <w:t xml:space="preserve"> Islam </w:t>
      </w:r>
      <w:proofErr w:type="spellStart"/>
      <w:r w:rsidRPr="0074583D">
        <w:t>tetap</w:t>
      </w:r>
      <w:proofErr w:type="spellEnd"/>
      <w:r w:rsidRPr="0074583D">
        <w:t xml:space="preserve"> </w:t>
      </w:r>
      <w:proofErr w:type="spellStart"/>
      <w:r w:rsidRPr="0074583D">
        <w:t>berpusat</w:t>
      </w:r>
      <w:proofErr w:type="spellEnd"/>
      <w:r w:rsidRPr="0074583D">
        <w:t xml:space="preserve"> pada </w:t>
      </w:r>
      <w:proofErr w:type="spellStart"/>
      <w:r w:rsidRPr="0074583D">
        <w:t>tindakan</w:t>
      </w:r>
      <w:proofErr w:type="spellEnd"/>
      <w:r w:rsidRPr="0074583D">
        <w:t xml:space="preserve"> </w:t>
      </w:r>
      <w:proofErr w:type="spellStart"/>
      <w:r w:rsidRPr="0074583D">
        <w:t>manusia</w:t>
      </w:r>
      <w:proofErr w:type="spellEnd"/>
      <w:r w:rsidRPr="0074583D">
        <w:t xml:space="preserve"> </w:t>
      </w:r>
      <w:proofErr w:type="spellStart"/>
      <w:r w:rsidRPr="0074583D">
        <w:t>sebagai</w:t>
      </w:r>
      <w:proofErr w:type="spellEnd"/>
      <w:r w:rsidRPr="0074583D">
        <w:t xml:space="preserve"> </w:t>
      </w:r>
      <w:proofErr w:type="spellStart"/>
      <w:r w:rsidRPr="0074583D">
        <w:t>manifestasi</w:t>
      </w:r>
      <w:proofErr w:type="spellEnd"/>
      <w:r w:rsidRPr="0074583D">
        <w:t xml:space="preserve"> </w:t>
      </w:r>
      <w:proofErr w:type="spellStart"/>
      <w:r w:rsidRPr="0074583D">
        <w:t>kehendak</w:t>
      </w:r>
      <w:proofErr w:type="spellEnd"/>
      <w:r w:rsidRPr="0074583D">
        <w:t xml:space="preserve"> </w:t>
      </w:r>
      <w:proofErr w:type="spellStart"/>
      <w:r w:rsidRPr="0074583D">
        <w:t>mukallaf</w:t>
      </w:r>
      <w:proofErr w:type="spellEnd"/>
      <w:r w:rsidRPr="0074583D">
        <w:t xml:space="preserve">. Nur </w:t>
      </w:r>
      <w:proofErr w:type="spellStart"/>
      <w:r w:rsidRPr="0074583D">
        <w:t>Wahidah</w:t>
      </w:r>
      <w:proofErr w:type="spellEnd"/>
      <w:r w:rsidRPr="0074583D">
        <w:t xml:space="preserve"> </w:t>
      </w:r>
      <w:proofErr w:type="spellStart"/>
      <w:r w:rsidRPr="0074583D">
        <w:t>menegaskan</w:t>
      </w:r>
      <w:proofErr w:type="spellEnd"/>
      <w:r w:rsidRPr="0074583D">
        <w:t xml:space="preserve"> </w:t>
      </w:r>
      <w:proofErr w:type="spellStart"/>
      <w:r w:rsidRPr="0074583D">
        <w:t>bahwa</w:t>
      </w:r>
      <w:proofErr w:type="spellEnd"/>
      <w:r w:rsidRPr="0074583D">
        <w:t xml:space="preserve"> </w:t>
      </w:r>
      <w:proofErr w:type="spellStart"/>
      <w:r w:rsidRPr="0074583D">
        <w:t>obyek</w:t>
      </w:r>
      <w:proofErr w:type="spellEnd"/>
      <w:r w:rsidRPr="0074583D">
        <w:t xml:space="preserve"> </w:t>
      </w:r>
      <w:proofErr w:type="spellStart"/>
      <w:r w:rsidRPr="0074583D">
        <w:t>hukum</w:t>
      </w:r>
      <w:proofErr w:type="spellEnd"/>
      <w:r w:rsidRPr="0074583D">
        <w:t xml:space="preserve"> Islam </w:t>
      </w:r>
      <w:proofErr w:type="spellStart"/>
      <w:r w:rsidRPr="0074583D">
        <w:t>bukanlah</w:t>
      </w:r>
      <w:proofErr w:type="spellEnd"/>
      <w:r w:rsidRPr="0074583D">
        <w:t xml:space="preserve"> </w:t>
      </w:r>
      <w:proofErr w:type="spellStart"/>
      <w:r w:rsidRPr="0074583D">
        <w:t>benda</w:t>
      </w:r>
      <w:proofErr w:type="spellEnd"/>
      <w:r w:rsidRPr="0074583D">
        <w:t xml:space="preserve">, </w:t>
      </w:r>
      <w:proofErr w:type="spellStart"/>
      <w:r w:rsidRPr="0074583D">
        <w:t>melainkan</w:t>
      </w:r>
      <w:proofErr w:type="spellEnd"/>
      <w:r w:rsidRPr="0074583D">
        <w:t xml:space="preserve"> </w:t>
      </w:r>
      <w:proofErr w:type="spellStart"/>
      <w:r w:rsidRPr="0074583D">
        <w:t>perilaku</w:t>
      </w:r>
      <w:proofErr w:type="spellEnd"/>
      <w:r w:rsidRPr="0074583D">
        <w:t xml:space="preserve"> </w:t>
      </w:r>
      <w:proofErr w:type="spellStart"/>
      <w:r w:rsidRPr="0074583D">
        <w:t>mukallaf</w:t>
      </w:r>
      <w:proofErr w:type="spellEnd"/>
      <w:r w:rsidRPr="0074583D">
        <w:t xml:space="preserve">, </w:t>
      </w:r>
      <w:proofErr w:type="spellStart"/>
      <w:r w:rsidRPr="0074583D">
        <w:t>misalnya</w:t>
      </w:r>
      <w:proofErr w:type="spellEnd"/>
      <w:r w:rsidRPr="0074583D">
        <w:t xml:space="preserve"> </w:t>
      </w:r>
      <w:proofErr w:type="spellStart"/>
      <w:r w:rsidRPr="0074583D">
        <w:t>perbuatan</w:t>
      </w:r>
      <w:proofErr w:type="spellEnd"/>
      <w:r w:rsidRPr="0074583D">
        <w:t xml:space="preserve"> </w:t>
      </w:r>
      <w:proofErr w:type="spellStart"/>
      <w:r w:rsidRPr="0074583D">
        <w:t>makan</w:t>
      </w:r>
      <w:proofErr w:type="spellEnd"/>
      <w:r w:rsidRPr="0074583D">
        <w:t xml:space="preserve"> </w:t>
      </w:r>
      <w:proofErr w:type="spellStart"/>
      <w:r w:rsidRPr="0074583D">
        <w:t>bukanlah</w:t>
      </w:r>
      <w:proofErr w:type="spellEnd"/>
      <w:r w:rsidRPr="0074583D">
        <w:t xml:space="preserve"> </w:t>
      </w:r>
      <w:proofErr w:type="spellStart"/>
      <w:r w:rsidRPr="0074583D">
        <w:t>objek</w:t>
      </w:r>
      <w:proofErr w:type="spellEnd"/>
      <w:r w:rsidRPr="0074583D">
        <w:t xml:space="preserve"> </w:t>
      </w:r>
      <w:proofErr w:type="spellStart"/>
      <w:r w:rsidRPr="0074583D">
        <w:t>melainkan</w:t>
      </w:r>
      <w:proofErr w:type="spellEnd"/>
      <w:r w:rsidRPr="0074583D">
        <w:t xml:space="preserve"> </w:t>
      </w:r>
      <w:proofErr w:type="spellStart"/>
      <w:r w:rsidRPr="0074583D">
        <w:t>aktivitas</w:t>
      </w:r>
      <w:proofErr w:type="spellEnd"/>
      <w:r w:rsidRPr="0074583D">
        <w:t xml:space="preserve"> </w:t>
      </w:r>
      <w:proofErr w:type="spellStart"/>
      <w:r w:rsidRPr="0074583D">
        <w:t>makan</w:t>
      </w:r>
      <w:proofErr w:type="spellEnd"/>
      <w:r w:rsidRPr="0074583D">
        <w:t xml:space="preserve"> </w:t>
      </w:r>
      <w:proofErr w:type="spellStart"/>
      <w:r w:rsidRPr="0074583D">
        <w:t>itu</w:t>
      </w:r>
      <w:proofErr w:type="spellEnd"/>
      <w:r w:rsidRPr="0074583D">
        <w:t xml:space="preserve"> </w:t>
      </w:r>
      <w:proofErr w:type="spellStart"/>
      <w:r w:rsidRPr="0074583D">
        <w:t>sendiri</w:t>
      </w:r>
      <w:proofErr w:type="spellEnd"/>
      <w:r w:rsidRPr="0074583D">
        <w:t xml:space="preserve"> yang </w:t>
      </w:r>
      <w:proofErr w:type="spellStart"/>
      <w:r w:rsidRPr="0074583D">
        <w:t>diatur</w:t>
      </w:r>
      <w:proofErr w:type="spellEnd"/>
      <w:r w:rsidRPr="0074583D">
        <w:t xml:space="preserve"> </w:t>
      </w:r>
      <w:proofErr w:type="spellStart"/>
      <w:r w:rsidRPr="0074583D">
        <w:t>syariat</w:t>
      </w:r>
      <w:proofErr w:type="spellEnd"/>
      <w:r>
        <w:rPr>
          <w:rStyle w:val="FootnoteReference"/>
        </w:rPr>
        <w:footnoteReference w:id="3"/>
      </w:r>
      <w:r w:rsidRPr="0074583D">
        <w:t xml:space="preserve">. </w:t>
      </w:r>
      <w:proofErr w:type="spellStart"/>
      <w:r w:rsidRPr="0074583D">
        <w:t>Kerangka</w:t>
      </w:r>
      <w:proofErr w:type="spellEnd"/>
      <w:r w:rsidRPr="0074583D">
        <w:t xml:space="preserve"> </w:t>
      </w:r>
      <w:proofErr w:type="spellStart"/>
      <w:r w:rsidRPr="0074583D">
        <w:t>ini</w:t>
      </w:r>
      <w:proofErr w:type="spellEnd"/>
      <w:r w:rsidRPr="0074583D">
        <w:t xml:space="preserve"> </w:t>
      </w:r>
      <w:proofErr w:type="spellStart"/>
      <w:r w:rsidRPr="0074583D">
        <w:t>memungkinkannya</w:t>
      </w:r>
      <w:proofErr w:type="spellEnd"/>
      <w:r w:rsidRPr="0074583D">
        <w:t xml:space="preserve"> </w:t>
      </w:r>
      <w:proofErr w:type="spellStart"/>
      <w:r w:rsidRPr="0074583D">
        <w:t>untuk</w:t>
      </w:r>
      <w:proofErr w:type="spellEnd"/>
      <w:r w:rsidRPr="0074583D">
        <w:t xml:space="preserve"> </w:t>
      </w:r>
      <w:proofErr w:type="spellStart"/>
      <w:r w:rsidRPr="0074583D">
        <w:t>menganalisis</w:t>
      </w:r>
      <w:proofErr w:type="spellEnd"/>
      <w:r w:rsidRPr="0074583D">
        <w:t xml:space="preserve"> </w:t>
      </w:r>
      <w:proofErr w:type="spellStart"/>
      <w:r w:rsidRPr="0074583D">
        <w:t>setiap</w:t>
      </w:r>
      <w:proofErr w:type="spellEnd"/>
      <w:r w:rsidRPr="0074583D">
        <w:t xml:space="preserve"> </w:t>
      </w:r>
      <w:proofErr w:type="spellStart"/>
      <w:r w:rsidRPr="0074583D">
        <w:t>perbuatan</w:t>
      </w:r>
      <w:proofErr w:type="spellEnd"/>
      <w:r w:rsidRPr="0074583D">
        <w:t xml:space="preserve"> yang </w:t>
      </w:r>
      <w:proofErr w:type="spellStart"/>
      <w:r w:rsidRPr="0074583D">
        <w:t>terjadi</w:t>
      </w:r>
      <w:proofErr w:type="spellEnd"/>
      <w:r w:rsidRPr="0074583D">
        <w:t xml:space="preserve">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majelis</w:t>
      </w:r>
      <w:proofErr w:type="spellEnd"/>
      <w:r w:rsidRPr="0074583D">
        <w:t xml:space="preserve"> </w:t>
      </w:r>
      <w:proofErr w:type="spellStart"/>
      <w:r w:rsidRPr="0074583D">
        <w:t>keagamaan</w:t>
      </w:r>
      <w:proofErr w:type="spellEnd"/>
      <w:r w:rsidRPr="0074583D">
        <w:t xml:space="preserve">, </w:t>
      </w:r>
      <w:proofErr w:type="spellStart"/>
      <w:r w:rsidRPr="0074583D">
        <w:t>termasuk</w:t>
      </w:r>
      <w:proofErr w:type="spellEnd"/>
      <w:r w:rsidRPr="0074583D">
        <w:t xml:space="preserve"> ritual </w:t>
      </w:r>
      <w:proofErr w:type="spellStart"/>
      <w:r w:rsidRPr="0074583D">
        <w:t>sholawat</w:t>
      </w:r>
      <w:proofErr w:type="spellEnd"/>
      <w:r w:rsidRPr="0074583D">
        <w:t xml:space="preserve"> </w:t>
      </w:r>
      <w:proofErr w:type="spellStart"/>
      <w:r w:rsidRPr="0074583D">
        <w:t>massal</w:t>
      </w:r>
      <w:proofErr w:type="spellEnd"/>
      <w:r w:rsidRPr="0074583D">
        <w:t xml:space="preserve">, </w:t>
      </w:r>
      <w:proofErr w:type="spellStart"/>
      <w:r w:rsidRPr="0074583D">
        <w:t>dengan</w:t>
      </w:r>
      <w:proofErr w:type="spellEnd"/>
      <w:r w:rsidRPr="0074583D">
        <w:t xml:space="preserve"> </w:t>
      </w:r>
      <w:proofErr w:type="spellStart"/>
      <w:r w:rsidRPr="0074583D">
        <w:t>melihat</w:t>
      </w:r>
      <w:proofErr w:type="spellEnd"/>
      <w:r w:rsidRPr="0074583D">
        <w:t xml:space="preserve"> </w:t>
      </w:r>
      <w:proofErr w:type="spellStart"/>
      <w:r w:rsidRPr="0074583D">
        <w:t>langsung</w:t>
      </w:r>
      <w:proofErr w:type="spellEnd"/>
      <w:r w:rsidRPr="0074583D">
        <w:t xml:space="preserve"> </w:t>
      </w:r>
      <w:proofErr w:type="spellStart"/>
      <w:r w:rsidRPr="0074583D">
        <w:t>substansi</w:t>
      </w:r>
      <w:proofErr w:type="spellEnd"/>
      <w:r w:rsidRPr="0074583D">
        <w:t xml:space="preserve"> </w:t>
      </w:r>
      <w:proofErr w:type="spellStart"/>
      <w:r w:rsidRPr="0074583D">
        <w:t>aktivitasnya</w:t>
      </w:r>
      <w:proofErr w:type="spellEnd"/>
      <w:r w:rsidRPr="0074583D">
        <w:t>.</w:t>
      </w:r>
    </w:p>
    <w:p w14:paraId="5F795CCF" w14:textId="77777777" w:rsidR="00600D02" w:rsidRDefault="00600D02" w:rsidP="00985FEB">
      <w:pPr>
        <w:ind w:left="567"/>
      </w:pPr>
    </w:p>
    <w:p w14:paraId="4304F6EE" w14:textId="33367D3B" w:rsidR="0074583D" w:rsidRDefault="0074583D" w:rsidP="00985FEB">
      <w:pPr>
        <w:ind w:left="567"/>
      </w:pPr>
      <w:r>
        <w:tab/>
      </w:r>
      <w:r>
        <w:tab/>
      </w:r>
      <w:proofErr w:type="spellStart"/>
      <w:r w:rsidRPr="0074583D">
        <w:t>Praktik</w:t>
      </w:r>
      <w:proofErr w:type="spellEnd"/>
      <w:r w:rsidRPr="0074583D">
        <w:t xml:space="preserve"> </w:t>
      </w:r>
      <w:proofErr w:type="spellStart"/>
      <w:r w:rsidRPr="0074583D">
        <w:t>sholawat</w:t>
      </w:r>
      <w:proofErr w:type="spellEnd"/>
      <w:r w:rsidRPr="0074583D">
        <w:t xml:space="preserve"> </w:t>
      </w:r>
      <w:proofErr w:type="spellStart"/>
      <w:r w:rsidRPr="0074583D">
        <w:t>massal</w:t>
      </w:r>
      <w:proofErr w:type="spellEnd"/>
      <w:r w:rsidRPr="0074583D">
        <w:t xml:space="preserve"> </w:t>
      </w:r>
      <w:proofErr w:type="spellStart"/>
      <w:r w:rsidRPr="0074583D">
        <w:t>sebagai</w:t>
      </w:r>
      <w:proofErr w:type="spellEnd"/>
      <w:r w:rsidRPr="0074583D">
        <w:t xml:space="preserve"> </w:t>
      </w:r>
      <w:proofErr w:type="spellStart"/>
      <w:r w:rsidRPr="0074583D">
        <w:t>bentuk</w:t>
      </w:r>
      <w:proofErr w:type="spellEnd"/>
      <w:r w:rsidRPr="0074583D">
        <w:t xml:space="preserve"> </w:t>
      </w:r>
      <w:proofErr w:type="spellStart"/>
      <w:r w:rsidRPr="0074583D">
        <w:t>ekspresi</w:t>
      </w:r>
      <w:proofErr w:type="spellEnd"/>
      <w:r w:rsidRPr="0074583D">
        <w:t xml:space="preserve"> </w:t>
      </w:r>
      <w:proofErr w:type="spellStart"/>
      <w:r w:rsidRPr="0074583D">
        <w:t>kecintaan</w:t>
      </w:r>
      <w:proofErr w:type="spellEnd"/>
      <w:r w:rsidRPr="0074583D">
        <w:t xml:space="preserve"> </w:t>
      </w:r>
      <w:proofErr w:type="spellStart"/>
      <w:r w:rsidRPr="0074583D">
        <w:t>terhadap</w:t>
      </w:r>
      <w:proofErr w:type="spellEnd"/>
      <w:r w:rsidRPr="0074583D">
        <w:t xml:space="preserve"> Nabi Muhammad SAW </w:t>
      </w:r>
      <w:proofErr w:type="spellStart"/>
      <w:r w:rsidRPr="0074583D">
        <w:t>telah</w:t>
      </w:r>
      <w:proofErr w:type="spellEnd"/>
      <w:r w:rsidRPr="0074583D">
        <w:t xml:space="preserve"> lama </w:t>
      </w:r>
      <w:proofErr w:type="spellStart"/>
      <w:r w:rsidRPr="0074583D">
        <w:t>menjadi</w:t>
      </w:r>
      <w:proofErr w:type="spellEnd"/>
      <w:r w:rsidRPr="0074583D">
        <w:t xml:space="preserve"> </w:t>
      </w:r>
      <w:proofErr w:type="spellStart"/>
      <w:r w:rsidRPr="0074583D">
        <w:t>tradisi</w:t>
      </w:r>
      <w:proofErr w:type="spellEnd"/>
      <w:r w:rsidRPr="0074583D">
        <w:t xml:space="preserve">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berbagai</w:t>
      </w:r>
      <w:proofErr w:type="spellEnd"/>
      <w:r w:rsidRPr="0074583D">
        <w:t xml:space="preserve"> </w:t>
      </w:r>
      <w:proofErr w:type="spellStart"/>
      <w:r w:rsidRPr="0074583D">
        <w:t>komunitas</w:t>
      </w:r>
      <w:proofErr w:type="spellEnd"/>
      <w:r w:rsidRPr="0074583D">
        <w:t xml:space="preserve"> Muslim di Indonesia.</w:t>
      </w:r>
      <w:r w:rsidR="00600D02">
        <w:t xml:space="preserve"> </w:t>
      </w:r>
      <w:proofErr w:type="spellStart"/>
      <w:r w:rsidRPr="0074583D">
        <w:t>Namun</w:t>
      </w:r>
      <w:proofErr w:type="spellEnd"/>
      <w:r w:rsidRPr="0074583D">
        <w:t xml:space="preserve">,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beberapa</w:t>
      </w:r>
      <w:proofErr w:type="spellEnd"/>
      <w:r w:rsidRPr="0074583D">
        <w:t xml:space="preserve"> </w:t>
      </w:r>
      <w:proofErr w:type="spellStart"/>
      <w:r w:rsidRPr="0074583D">
        <w:t>tahun</w:t>
      </w:r>
      <w:proofErr w:type="spellEnd"/>
      <w:r w:rsidRPr="0074583D">
        <w:t xml:space="preserve"> </w:t>
      </w:r>
      <w:proofErr w:type="spellStart"/>
      <w:r w:rsidRPr="0074583D">
        <w:t>terakhir</w:t>
      </w:r>
      <w:proofErr w:type="spellEnd"/>
      <w:r w:rsidRPr="0074583D">
        <w:t xml:space="preserve"> </w:t>
      </w:r>
      <w:proofErr w:type="spellStart"/>
      <w:r w:rsidRPr="0074583D">
        <w:t>muncul</w:t>
      </w:r>
      <w:proofErr w:type="spellEnd"/>
      <w:r w:rsidRPr="0074583D">
        <w:t xml:space="preserve"> </w:t>
      </w:r>
      <w:proofErr w:type="spellStart"/>
      <w:r w:rsidRPr="0074583D">
        <w:t>fenomena</w:t>
      </w:r>
      <w:proofErr w:type="spellEnd"/>
      <w:r w:rsidRPr="0074583D">
        <w:t xml:space="preserve"> </w:t>
      </w:r>
      <w:proofErr w:type="spellStart"/>
      <w:r w:rsidRPr="0074583D">
        <w:t>pengiringan</w:t>
      </w:r>
      <w:proofErr w:type="spellEnd"/>
      <w:r w:rsidRPr="0074583D">
        <w:t xml:space="preserve"> </w:t>
      </w:r>
      <w:proofErr w:type="spellStart"/>
      <w:r w:rsidRPr="0074583D">
        <w:t>musik</w:t>
      </w:r>
      <w:proofErr w:type="spellEnd"/>
      <w:r w:rsidRPr="0074583D">
        <w:t xml:space="preserve"> modern</w:t>
      </w:r>
      <w:r>
        <w:t xml:space="preserve">, </w:t>
      </w:r>
      <w:proofErr w:type="spellStart"/>
      <w:r w:rsidRPr="0074583D">
        <w:t>misalnya</w:t>
      </w:r>
      <w:proofErr w:type="spellEnd"/>
      <w:r w:rsidRPr="0074583D">
        <w:t xml:space="preserve"> dangdut </w:t>
      </w:r>
      <w:proofErr w:type="spellStart"/>
      <w:r w:rsidRPr="0074583D">
        <w:t>atau</w:t>
      </w:r>
      <w:proofErr w:type="spellEnd"/>
      <w:r w:rsidRPr="0074583D">
        <w:t xml:space="preserve"> </w:t>
      </w:r>
      <w:proofErr w:type="spellStart"/>
      <w:r w:rsidRPr="0074583D">
        <w:t>alat</w:t>
      </w:r>
      <w:proofErr w:type="spellEnd"/>
      <w:r w:rsidRPr="0074583D">
        <w:t xml:space="preserve"> </w:t>
      </w:r>
      <w:proofErr w:type="spellStart"/>
      <w:r w:rsidRPr="0074583D">
        <w:t>musik</w:t>
      </w:r>
      <w:proofErr w:type="spellEnd"/>
      <w:r w:rsidRPr="0074583D">
        <w:t xml:space="preserve"> </w:t>
      </w:r>
      <w:proofErr w:type="spellStart"/>
      <w:r w:rsidRPr="0074583D">
        <w:t>elektronik</w:t>
      </w:r>
      <w:proofErr w:type="spellEnd"/>
      <w:r>
        <w:t xml:space="preserve">, </w:t>
      </w:r>
      <w:proofErr w:type="spellStart"/>
      <w:r w:rsidRPr="0074583D">
        <w:t>serta</w:t>
      </w:r>
      <w:proofErr w:type="spellEnd"/>
      <w:r w:rsidRPr="0074583D">
        <w:t xml:space="preserve"> </w:t>
      </w:r>
      <w:proofErr w:type="spellStart"/>
      <w:r w:rsidRPr="0074583D">
        <w:t>gerakan</w:t>
      </w:r>
      <w:proofErr w:type="spellEnd"/>
      <w:r w:rsidRPr="0074583D">
        <w:t xml:space="preserve"> </w:t>
      </w:r>
      <w:proofErr w:type="spellStart"/>
      <w:r w:rsidRPr="0074583D">
        <w:t>tari</w:t>
      </w:r>
      <w:proofErr w:type="spellEnd"/>
      <w:r w:rsidRPr="0074583D">
        <w:t xml:space="preserve"> (</w:t>
      </w:r>
      <w:proofErr w:type="spellStart"/>
      <w:r w:rsidRPr="0074583D">
        <w:rPr>
          <w:i/>
          <w:iCs/>
        </w:rPr>
        <w:t>joget</w:t>
      </w:r>
      <w:proofErr w:type="spellEnd"/>
      <w:r w:rsidRPr="0074583D">
        <w:t xml:space="preserve">) yang </w:t>
      </w:r>
      <w:proofErr w:type="spellStart"/>
      <w:r w:rsidRPr="0074583D">
        <w:t>lebih</w:t>
      </w:r>
      <w:proofErr w:type="spellEnd"/>
      <w:r w:rsidRPr="0074583D">
        <w:t xml:space="preserve"> </w:t>
      </w:r>
      <w:proofErr w:type="spellStart"/>
      <w:r w:rsidRPr="0074583D">
        <w:t>menyerupai</w:t>
      </w:r>
      <w:proofErr w:type="spellEnd"/>
      <w:r w:rsidRPr="0074583D">
        <w:t xml:space="preserve"> </w:t>
      </w:r>
      <w:proofErr w:type="spellStart"/>
      <w:r w:rsidRPr="0074583D">
        <w:t>pentas</w:t>
      </w:r>
      <w:proofErr w:type="spellEnd"/>
      <w:r w:rsidRPr="0074583D">
        <w:t xml:space="preserve"> </w:t>
      </w:r>
      <w:proofErr w:type="spellStart"/>
      <w:r w:rsidRPr="0074583D">
        <w:t>hiburan</w:t>
      </w:r>
      <w:proofErr w:type="spellEnd"/>
      <w:r w:rsidRPr="0074583D">
        <w:t xml:space="preserve"> </w:t>
      </w:r>
      <w:proofErr w:type="spellStart"/>
      <w:r w:rsidRPr="0074583D">
        <w:t>ketimbang</w:t>
      </w:r>
      <w:proofErr w:type="spellEnd"/>
      <w:r w:rsidRPr="0074583D">
        <w:t xml:space="preserve"> </w:t>
      </w:r>
      <w:proofErr w:type="spellStart"/>
      <w:r w:rsidRPr="0074583D">
        <w:t>dzikir</w:t>
      </w:r>
      <w:proofErr w:type="spellEnd"/>
      <w:r w:rsidRPr="0074583D">
        <w:t xml:space="preserve"> </w:t>
      </w:r>
      <w:proofErr w:type="spellStart"/>
      <w:r w:rsidRPr="0074583D">
        <w:t>khusyuk</w:t>
      </w:r>
      <w:proofErr w:type="spellEnd"/>
      <w:r w:rsidRPr="0074583D">
        <w:t xml:space="preserve">. </w:t>
      </w:r>
      <w:proofErr w:type="spellStart"/>
      <w:r w:rsidRPr="0074583D">
        <w:t>Transformasi</w:t>
      </w:r>
      <w:proofErr w:type="spellEnd"/>
      <w:r w:rsidRPr="0074583D">
        <w:t xml:space="preserve"> </w:t>
      </w:r>
      <w:proofErr w:type="spellStart"/>
      <w:r w:rsidRPr="0074583D">
        <w:t>gaya</w:t>
      </w:r>
      <w:proofErr w:type="spellEnd"/>
      <w:r w:rsidRPr="0074583D">
        <w:t xml:space="preserve"> </w:t>
      </w:r>
      <w:proofErr w:type="spellStart"/>
      <w:r w:rsidRPr="0074583D">
        <w:t>ini</w:t>
      </w:r>
      <w:proofErr w:type="spellEnd"/>
      <w:r w:rsidRPr="0074583D">
        <w:t xml:space="preserve"> </w:t>
      </w:r>
      <w:proofErr w:type="spellStart"/>
      <w:r w:rsidRPr="0074583D">
        <w:t>memunculkan</w:t>
      </w:r>
      <w:proofErr w:type="spellEnd"/>
      <w:r w:rsidRPr="0074583D">
        <w:t xml:space="preserve"> </w:t>
      </w:r>
      <w:proofErr w:type="spellStart"/>
      <w:r w:rsidRPr="0074583D">
        <w:t>pertanyaan</w:t>
      </w:r>
      <w:proofErr w:type="spellEnd"/>
      <w:r w:rsidRPr="0074583D">
        <w:t xml:space="preserve"> </w:t>
      </w:r>
      <w:proofErr w:type="spellStart"/>
      <w:r w:rsidRPr="0074583D">
        <w:t>seputar</w:t>
      </w:r>
      <w:proofErr w:type="spellEnd"/>
      <w:r w:rsidRPr="0074583D">
        <w:t xml:space="preserve"> </w:t>
      </w:r>
      <w:proofErr w:type="spellStart"/>
      <w:r w:rsidRPr="0074583D">
        <w:t>kesesuaian</w:t>
      </w:r>
      <w:proofErr w:type="spellEnd"/>
      <w:r w:rsidRPr="0074583D">
        <w:t xml:space="preserve"> </w:t>
      </w:r>
      <w:proofErr w:type="spellStart"/>
      <w:r w:rsidRPr="0074583D">
        <w:t>praktik</w:t>
      </w:r>
      <w:proofErr w:type="spellEnd"/>
      <w:r w:rsidRPr="0074583D">
        <w:t xml:space="preserve"> </w:t>
      </w:r>
      <w:proofErr w:type="spellStart"/>
      <w:r w:rsidRPr="0074583D">
        <w:t>tersebut</w:t>
      </w:r>
      <w:proofErr w:type="spellEnd"/>
      <w:r w:rsidRPr="0074583D">
        <w:t xml:space="preserve"> </w:t>
      </w:r>
      <w:proofErr w:type="spellStart"/>
      <w:r w:rsidRPr="0074583D">
        <w:t>dengan</w:t>
      </w:r>
      <w:proofErr w:type="spellEnd"/>
      <w:r w:rsidRPr="0074583D">
        <w:t xml:space="preserve"> </w:t>
      </w:r>
      <w:proofErr w:type="spellStart"/>
      <w:r w:rsidRPr="0074583D">
        <w:t>ketentuan</w:t>
      </w:r>
      <w:proofErr w:type="spellEnd"/>
      <w:r w:rsidRPr="0074583D">
        <w:t xml:space="preserve"> </w:t>
      </w:r>
      <w:proofErr w:type="spellStart"/>
      <w:r w:rsidRPr="0074583D">
        <w:t>Syari’ah</w:t>
      </w:r>
      <w:proofErr w:type="spellEnd"/>
      <w:r w:rsidRPr="0074583D">
        <w:t xml:space="preserve">, </w:t>
      </w:r>
      <w:proofErr w:type="spellStart"/>
      <w:r w:rsidRPr="0074583D">
        <w:t>baik</w:t>
      </w:r>
      <w:proofErr w:type="spellEnd"/>
      <w:r w:rsidRPr="0074583D">
        <w:t xml:space="preserve"> </w:t>
      </w:r>
      <w:proofErr w:type="spellStart"/>
      <w:r w:rsidRPr="0074583D">
        <w:t>dari</w:t>
      </w:r>
      <w:proofErr w:type="spellEnd"/>
      <w:r w:rsidRPr="0074583D">
        <w:t xml:space="preserve"> </w:t>
      </w:r>
      <w:proofErr w:type="spellStart"/>
      <w:r w:rsidRPr="0074583D">
        <w:t>sisi</w:t>
      </w:r>
      <w:proofErr w:type="spellEnd"/>
      <w:r w:rsidRPr="0074583D">
        <w:t xml:space="preserve"> </w:t>
      </w:r>
      <w:proofErr w:type="spellStart"/>
      <w:r w:rsidRPr="0074583D">
        <w:t>subjek</w:t>
      </w:r>
      <w:proofErr w:type="spellEnd"/>
      <w:r w:rsidRPr="0074583D">
        <w:t xml:space="preserve"> yang </w:t>
      </w:r>
      <w:proofErr w:type="spellStart"/>
      <w:r w:rsidRPr="0074583D">
        <w:t>melaksanakan</w:t>
      </w:r>
      <w:proofErr w:type="spellEnd"/>
      <w:r w:rsidRPr="0074583D">
        <w:t xml:space="preserve"> </w:t>
      </w:r>
      <w:proofErr w:type="spellStart"/>
      <w:r w:rsidRPr="0074583D">
        <w:t>maupun</w:t>
      </w:r>
      <w:proofErr w:type="spellEnd"/>
      <w:r w:rsidRPr="0074583D">
        <w:t xml:space="preserve"> </w:t>
      </w:r>
      <w:proofErr w:type="spellStart"/>
      <w:r w:rsidRPr="0074583D">
        <w:t>objek</w:t>
      </w:r>
      <w:proofErr w:type="spellEnd"/>
      <w:r w:rsidRPr="0074583D">
        <w:t xml:space="preserve"> </w:t>
      </w:r>
      <w:proofErr w:type="spellStart"/>
      <w:r w:rsidRPr="0074583D">
        <w:t>perbuatan</w:t>
      </w:r>
      <w:proofErr w:type="spellEnd"/>
      <w:r w:rsidRPr="0074583D">
        <w:t xml:space="preserve"> yang </w:t>
      </w:r>
      <w:proofErr w:type="spellStart"/>
      <w:r w:rsidRPr="0074583D">
        <w:t>dilakukan</w:t>
      </w:r>
      <w:proofErr w:type="spellEnd"/>
      <w:r w:rsidRPr="0074583D">
        <w:t>.</w:t>
      </w:r>
    </w:p>
    <w:p w14:paraId="1D6607C4" w14:textId="4B93F4BF" w:rsidR="0074583D" w:rsidRDefault="0074583D" w:rsidP="00985FEB">
      <w:pPr>
        <w:ind w:left="567"/>
      </w:pPr>
      <w:r>
        <w:tab/>
      </w:r>
      <w:r>
        <w:tab/>
      </w:r>
      <w:r w:rsidRPr="0074583D">
        <w:t xml:space="preserve">Dari </w:t>
      </w:r>
      <w:proofErr w:type="spellStart"/>
      <w:r w:rsidRPr="0074583D">
        <w:t>segi</w:t>
      </w:r>
      <w:proofErr w:type="spellEnd"/>
      <w:r w:rsidRPr="0074583D">
        <w:t xml:space="preserve"> </w:t>
      </w:r>
      <w:proofErr w:type="spellStart"/>
      <w:r w:rsidRPr="0074583D">
        <w:t>hukum</w:t>
      </w:r>
      <w:proofErr w:type="spellEnd"/>
      <w:r w:rsidRPr="0074583D">
        <w:t xml:space="preserve"> Islam, </w:t>
      </w:r>
      <w:proofErr w:type="spellStart"/>
      <w:r w:rsidRPr="0074583D">
        <w:t>Majelis</w:t>
      </w:r>
      <w:proofErr w:type="spellEnd"/>
      <w:r w:rsidRPr="0074583D">
        <w:t xml:space="preserve"> Ulama </w:t>
      </w:r>
      <w:proofErr w:type="spellStart"/>
      <w:r w:rsidRPr="0074583D">
        <w:t>Nahdlatul</w:t>
      </w:r>
      <w:proofErr w:type="spellEnd"/>
      <w:r w:rsidRPr="0074583D">
        <w:t xml:space="preserve"> Ulama (NU) </w:t>
      </w:r>
      <w:proofErr w:type="spellStart"/>
      <w:r w:rsidRPr="0074583D">
        <w:t>menyatakan</w:t>
      </w:r>
      <w:proofErr w:type="spellEnd"/>
      <w:r w:rsidRPr="0074583D">
        <w:t xml:space="preserve"> </w:t>
      </w:r>
      <w:proofErr w:type="spellStart"/>
      <w:r w:rsidRPr="0074583D">
        <w:t>bahwa</w:t>
      </w:r>
      <w:proofErr w:type="spellEnd"/>
      <w:r w:rsidRPr="0074583D">
        <w:t xml:space="preserve"> </w:t>
      </w:r>
      <w:proofErr w:type="spellStart"/>
      <w:r w:rsidRPr="0074583D">
        <w:t>sholawat</w:t>
      </w:r>
      <w:proofErr w:type="spellEnd"/>
      <w:r w:rsidRPr="0074583D">
        <w:t xml:space="preserve"> </w:t>
      </w:r>
      <w:proofErr w:type="spellStart"/>
      <w:r w:rsidRPr="0074583D">
        <w:t>boleh</w:t>
      </w:r>
      <w:proofErr w:type="spellEnd"/>
      <w:r w:rsidRPr="0074583D">
        <w:t xml:space="preserve"> </w:t>
      </w:r>
      <w:proofErr w:type="spellStart"/>
      <w:r w:rsidRPr="0074583D">
        <w:t>dibawakan</w:t>
      </w:r>
      <w:proofErr w:type="spellEnd"/>
      <w:r w:rsidRPr="0074583D">
        <w:t xml:space="preserve"> </w:t>
      </w:r>
      <w:proofErr w:type="spellStart"/>
      <w:r w:rsidRPr="0074583D">
        <w:t>dengan</w:t>
      </w:r>
      <w:proofErr w:type="spellEnd"/>
      <w:r w:rsidRPr="0074583D">
        <w:t xml:space="preserve"> </w:t>
      </w:r>
      <w:proofErr w:type="spellStart"/>
      <w:r w:rsidRPr="0074583D">
        <w:t>irama</w:t>
      </w:r>
      <w:proofErr w:type="spellEnd"/>
      <w:r w:rsidRPr="0074583D">
        <w:t xml:space="preserve"> </w:t>
      </w:r>
      <w:proofErr w:type="spellStart"/>
      <w:r w:rsidRPr="0074583D">
        <w:t>apa</w:t>
      </w:r>
      <w:proofErr w:type="spellEnd"/>
      <w:r w:rsidRPr="0074583D">
        <w:t xml:space="preserve"> pun </w:t>
      </w:r>
      <w:proofErr w:type="spellStart"/>
      <w:r w:rsidRPr="0074583D">
        <w:t>selama</w:t>
      </w:r>
      <w:proofErr w:type="spellEnd"/>
      <w:r w:rsidRPr="0074583D">
        <w:t xml:space="preserve"> </w:t>
      </w:r>
      <w:proofErr w:type="spellStart"/>
      <w:r w:rsidRPr="0074583D">
        <w:t>tidak</w:t>
      </w:r>
      <w:proofErr w:type="spellEnd"/>
      <w:r w:rsidRPr="0074583D">
        <w:t xml:space="preserve"> </w:t>
      </w:r>
      <w:proofErr w:type="spellStart"/>
      <w:r w:rsidRPr="0074583D">
        <w:t>merendahkan</w:t>
      </w:r>
      <w:proofErr w:type="spellEnd"/>
      <w:r w:rsidRPr="0074583D">
        <w:t xml:space="preserve"> Nabi SAW. </w:t>
      </w:r>
      <w:proofErr w:type="spellStart"/>
      <w:r w:rsidRPr="0074583D">
        <w:t>Namun</w:t>
      </w:r>
      <w:proofErr w:type="spellEnd"/>
      <w:r w:rsidRPr="0074583D">
        <w:t xml:space="preserve">, </w:t>
      </w:r>
      <w:proofErr w:type="spellStart"/>
      <w:r w:rsidRPr="0074583D">
        <w:t>apabila</w:t>
      </w:r>
      <w:proofErr w:type="spellEnd"/>
      <w:r w:rsidRPr="0074583D">
        <w:t xml:space="preserve"> </w:t>
      </w:r>
      <w:proofErr w:type="spellStart"/>
      <w:r w:rsidRPr="0074583D">
        <w:t>disertai</w:t>
      </w:r>
      <w:proofErr w:type="spellEnd"/>
      <w:r w:rsidRPr="0074583D">
        <w:t xml:space="preserve"> </w:t>
      </w:r>
      <w:proofErr w:type="spellStart"/>
      <w:r w:rsidRPr="0074583D">
        <w:t>gerakan</w:t>
      </w:r>
      <w:proofErr w:type="spellEnd"/>
      <w:r w:rsidRPr="0074583D">
        <w:t xml:space="preserve"> </w:t>
      </w:r>
      <w:proofErr w:type="spellStart"/>
      <w:r w:rsidRPr="0074583D">
        <w:t>joget</w:t>
      </w:r>
      <w:proofErr w:type="spellEnd"/>
      <w:r w:rsidRPr="0074583D">
        <w:t xml:space="preserve"> yang </w:t>
      </w:r>
      <w:proofErr w:type="spellStart"/>
      <w:r w:rsidRPr="0074583D">
        <w:t>melekat</w:t>
      </w:r>
      <w:proofErr w:type="spellEnd"/>
      <w:r w:rsidRPr="0074583D">
        <w:t xml:space="preserve"> pada </w:t>
      </w:r>
      <w:proofErr w:type="spellStart"/>
      <w:r w:rsidRPr="0074583D">
        <w:t>budaya</w:t>
      </w:r>
      <w:proofErr w:type="spellEnd"/>
      <w:r w:rsidRPr="0074583D">
        <w:t xml:space="preserve"> </w:t>
      </w:r>
      <w:proofErr w:type="spellStart"/>
      <w:r w:rsidRPr="0074583D">
        <w:t>hiburan</w:t>
      </w:r>
      <w:proofErr w:type="spellEnd"/>
      <w:r w:rsidRPr="0074583D">
        <w:t xml:space="preserve"> dan </w:t>
      </w:r>
      <w:proofErr w:type="spellStart"/>
      <w:r w:rsidRPr="0074583D">
        <w:t>melibatkan</w:t>
      </w:r>
      <w:proofErr w:type="spellEnd"/>
      <w:r w:rsidRPr="0074583D">
        <w:t xml:space="preserve"> </w:t>
      </w:r>
      <w:proofErr w:type="spellStart"/>
      <w:r w:rsidRPr="0074583D">
        <w:t>campur</w:t>
      </w:r>
      <w:proofErr w:type="spellEnd"/>
      <w:r w:rsidRPr="0074583D">
        <w:t xml:space="preserve"> </w:t>
      </w:r>
      <w:proofErr w:type="spellStart"/>
      <w:r w:rsidRPr="0074583D">
        <w:t>baur</w:t>
      </w:r>
      <w:proofErr w:type="spellEnd"/>
      <w:r w:rsidRPr="0074583D">
        <w:t xml:space="preserve"> yang </w:t>
      </w:r>
      <w:proofErr w:type="spellStart"/>
      <w:r w:rsidRPr="0074583D">
        <w:t>tak</w:t>
      </w:r>
      <w:proofErr w:type="spellEnd"/>
      <w:r w:rsidRPr="0074583D">
        <w:t xml:space="preserve"> </w:t>
      </w:r>
      <w:proofErr w:type="spellStart"/>
      <w:r w:rsidRPr="0074583D">
        <w:t>terjaga</w:t>
      </w:r>
      <w:proofErr w:type="spellEnd"/>
      <w:r w:rsidRPr="0074583D">
        <w:t xml:space="preserve">, </w:t>
      </w:r>
      <w:proofErr w:type="spellStart"/>
      <w:r w:rsidRPr="0074583D">
        <w:t>praktik</w:t>
      </w:r>
      <w:proofErr w:type="spellEnd"/>
      <w:r w:rsidRPr="0074583D">
        <w:t xml:space="preserve"> </w:t>
      </w:r>
      <w:proofErr w:type="spellStart"/>
      <w:r w:rsidRPr="0074583D">
        <w:t>semacam</w:t>
      </w:r>
      <w:proofErr w:type="spellEnd"/>
      <w:r w:rsidRPr="0074583D">
        <w:t xml:space="preserve"> </w:t>
      </w:r>
      <w:proofErr w:type="spellStart"/>
      <w:r w:rsidRPr="0074583D">
        <w:t>itu</w:t>
      </w:r>
      <w:proofErr w:type="spellEnd"/>
      <w:r w:rsidRPr="0074583D">
        <w:t xml:space="preserve"> </w:t>
      </w:r>
      <w:proofErr w:type="spellStart"/>
      <w:r w:rsidRPr="0074583D">
        <w:t>dianggap</w:t>
      </w:r>
      <w:proofErr w:type="spellEnd"/>
      <w:r w:rsidRPr="0074583D">
        <w:t xml:space="preserve"> </w:t>
      </w:r>
      <w:proofErr w:type="spellStart"/>
      <w:r w:rsidRPr="0074583D">
        <w:t>tidak</w:t>
      </w:r>
      <w:proofErr w:type="spellEnd"/>
      <w:r w:rsidRPr="0074583D">
        <w:t xml:space="preserve"> </w:t>
      </w:r>
      <w:proofErr w:type="spellStart"/>
      <w:r w:rsidRPr="0074583D">
        <w:t>selaras</w:t>
      </w:r>
      <w:proofErr w:type="spellEnd"/>
      <w:r w:rsidRPr="0074583D">
        <w:t xml:space="preserve"> </w:t>
      </w:r>
      <w:proofErr w:type="spellStart"/>
      <w:r w:rsidRPr="0074583D">
        <w:t>dengan</w:t>
      </w:r>
      <w:proofErr w:type="spellEnd"/>
      <w:r w:rsidRPr="0074583D">
        <w:t xml:space="preserve"> </w:t>
      </w:r>
      <w:proofErr w:type="spellStart"/>
      <w:r w:rsidRPr="0074583D">
        <w:t>nilai</w:t>
      </w:r>
      <w:proofErr w:type="spellEnd"/>
      <w:r w:rsidRPr="0074583D">
        <w:t xml:space="preserve"> </w:t>
      </w:r>
      <w:proofErr w:type="spellStart"/>
      <w:r w:rsidRPr="0074583D">
        <w:t>kekhidmatan</w:t>
      </w:r>
      <w:proofErr w:type="spellEnd"/>
      <w:r w:rsidRPr="0074583D">
        <w:t xml:space="preserve"> </w:t>
      </w:r>
      <w:proofErr w:type="spellStart"/>
      <w:r w:rsidRPr="0074583D">
        <w:t>majelis</w:t>
      </w:r>
      <w:proofErr w:type="spellEnd"/>
      <w:r>
        <w:rPr>
          <w:rStyle w:val="FootnoteReference"/>
        </w:rPr>
        <w:footnoteReference w:id="4"/>
      </w:r>
      <w:r>
        <w:t>.</w:t>
      </w:r>
    </w:p>
    <w:p w14:paraId="062132F5" w14:textId="078C3228" w:rsidR="0074583D" w:rsidRDefault="0074583D" w:rsidP="00985FEB">
      <w:pPr>
        <w:ind w:left="567"/>
      </w:pPr>
      <w:r>
        <w:tab/>
      </w:r>
      <w:r>
        <w:tab/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wacana</w:t>
      </w:r>
      <w:proofErr w:type="spellEnd"/>
      <w:r w:rsidRPr="0074583D">
        <w:t xml:space="preserve"> Muhammadiyah, </w:t>
      </w:r>
      <w:proofErr w:type="spellStart"/>
      <w:r w:rsidRPr="0074583D">
        <w:t>Majelis</w:t>
      </w:r>
      <w:proofErr w:type="spellEnd"/>
      <w:r w:rsidRPr="0074583D">
        <w:t xml:space="preserve"> </w:t>
      </w:r>
      <w:proofErr w:type="spellStart"/>
      <w:r w:rsidRPr="0074583D">
        <w:t>Tarjih</w:t>
      </w:r>
      <w:proofErr w:type="spellEnd"/>
      <w:r w:rsidRPr="0074583D">
        <w:t xml:space="preserve"> dan </w:t>
      </w:r>
      <w:proofErr w:type="spellStart"/>
      <w:r w:rsidRPr="0074583D">
        <w:t>Tajdid</w:t>
      </w:r>
      <w:proofErr w:type="spellEnd"/>
      <w:r w:rsidRPr="0074583D">
        <w:t xml:space="preserve"> </w:t>
      </w:r>
      <w:proofErr w:type="spellStart"/>
      <w:r w:rsidRPr="0074583D">
        <w:t>menambahkan</w:t>
      </w:r>
      <w:proofErr w:type="spellEnd"/>
      <w:r w:rsidRPr="0074583D">
        <w:t xml:space="preserve"> </w:t>
      </w:r>
      <w:proofErr w:type="spellStart"/>
      <w:r w:rsidRPr="0074583D">
        <w:t>bahwa</w:t>
      </w:r>
      <w:proofErr w:type="spellEnd"/>
      <w:r w:rsidRPr="0074583D">
        <w:t xml:space="preserve"> </w:t>
      </w:r>
      <w:proofErr w:type="spellStart"/>
      <w:r w:rsidRPr="0074583D">
        <w:t>asal-usul</w:t>
      </w:r>
      <w:proofErr w:type="spellEnd"/>
      <w:r w:rsidRPr="0074583D">
        <w:t xml:space="preserve"> </w:t>
      </w:r>
      <w:proofErr w:type="spellStart"/>
      <w:r w:rsidRPr="0074583D">
        <w:t>hukum</w:t>
      </w:r>
      <w:proofErr w:type="spellEnd"/>
      <w:r w:rsidRPr="0074583D">
        <w:t xml:space="preserve"> </w:t>
      </w:r>
      <w:proofErr w:type="spellStart"/>
      <w:r w:rsidRPr="0074583D">
        <w:t>sholawat</w:t>
      </w:r>
      <w:proofErr w:type="spellEnd"/>
      <w:r w:rsidRPr="0074583D">
        <w:t xml:space="preserve"> </w:t>
      </w:r>
      <w:proofErr w:type="spellStart"/>
      <w:r w:rsidRPr="0074583D">
        <w:t>adalah</w:t>
      </w:r>
      <w:proofErr w:type="spellEnd"/>
      <w:r w:rsidRPr="0074583D">
        <w:t xml:space="preserve"> </w:t>
      </w:r>
      <w:proofErr w:type="spellStart"/>
      <w:r w:rsidRPr="0074583D">
        <w:t>mubah</w:t>
      </w:r>
      <w:proofErr w:type="spellEnd"/>
      <w:r w:rsidRPr="0074583D">
        <w:t xml:space="preserve"> (</w:t>
      </w:r>
      <w:proofErr w:type="spellStart"/>
      <w:r w:rsidRPr="0074583D">
        <w:t>boleh</w:t>
      </w:r>
      <w:proofErr w:type="spellEnd"/>
      <w:r w:rsidRPr="0074583D">
        <w:t xml:space="preserve">), </w:t>
      </w:r>
      <w:proofErr w:type="spellStart"/>
      <w:r w:rsidRPr="0074583D">
        <w:t>tetapi</w:t>
      </w:r>
      <w:proofErr w:type="spellEnd"/>
      <w:r w:rsidRPr="0074583D">
        <w:t xml:space="preserve"> </w:t>
      </w:r>
      <w:proofErr w:type="spellStart"/>
      <w:r w:rsidRPr="0074583D">
        <w:t>dapat</w:t>
      </w:r>
      <w:proofErr w:type="spellEnd"/>
      <w:r w:rsidRPr="0074583D">
        <w:t xml:space="preserve"> </w:t>
      </w:r>
      <w:proofErr w:type="spellStart"/>
      <w:r w:rsidRPr="0074583D">
        <w:t>berubah</w:t>
      </w:r>
      <w:proofErr w:type="spellEnd"/>
      <w:r w:rsidRPr="0074583D">
        <w:t xml:space="preserve"> </w:t>
      </w:r>
      <w:proofErr w:type="spellStart"/>
      <w:r w:rsidRPr="0074583D">
        <w:t>menjadi</w:t>
      </w:r>
      <w:proofErr w:type="spellEnd"/>
      <w:r w:rsidRPr="0074583D">
        <w:t xml:space="preserve"> haram </w:t>
      </w:r>
      <w:proofErr w:type="spellStart"/>
      <w:r w:rsidRPr="0074583D">
        <w:t>jika</w:t>
      </w:r>
      <w:proofErr w:type="spellEnd"/>
      <w:r w:rsidRPr="0074583D">
        <w:t xml:space="preserve"> </w:t>
      </w:r>
      <w:proofErr w:type="spellStart"/>
      <w:r w:rsidRPr="0074583D">
        <w:t>terdapat</w:t>
      </w:r>
      <w:proofErr w:type="spellEnd"/>
      <w:r w:rsidRPr="0074583D">
        <w:t xml:space="preserve"> </w:t>
      </w:r>
      <w:proofErr w:type="spellStart"/>
      <w:r w:rsidRPr="0074583D">
        <w:t>unsur</w:t>
      </w:r>
      <w:proofErr w:type="spellEnd"/>
      <w:r w:rsidRPr="0074583D">
        <w:t xml:space="preserve"> </w:t>
      </w:r>
      <w:proofErr w:type="spellStart"/>
      <w:r w:rsidRPr="0074583D">
        <w:t>tercela</w:t>
      </w:r>
      <w:proofErr w:type="spellEnd"/>
      <w:r w:rsidRPr="0074583D">
        <w:t xml:space="preserve"> </w:t>
      </w:r>
      <w:proofErr w:type="spellStart"/>
      <w:r w:rsidRPr="0074583D">
        <w:t>seperti</w:t>
      </w:r>
      <w:proofErr w:type="spellEnd"/>
      <w:r w:rsidRPr="0074583D">
        <w:t xml:space="preserve"> </w:t>
      </w:r>
      <w:proofErr w:type="spellStart"/>
      <w:r w:rsidRPr="0074583D">
        <w:t>perbuatan</w:t>
      </w:r>
      <w:proofErr w:type="spellEnd"/>
      <w:r w:rsidRPr="0074583D">
        <w:t xml:space="preserve"> yang </w:t>
      </w:r>
      <w:proofErr w:type="spellStart"/>
      <w:r w:rsidRPr="0074583D">
        <w:t>mendekati</w:t>
      </w:r>
      <w:proofErr w:type="spellEnd"/>
      <w:r w:rsidRPr="0074583D">
        <w:t xml:space="preserve"> </w:t>
      </w:r>
      <w:proofErr w:type="spellStart"/>
      <w:r w:rsidRPr="0074583D">
        <w:rPr>
          <w:i/>
          <w:iCs/>
        </w:rPr>
        <w:t>fujur</w:t>
      </w:r>
      <w:proofErr w:type="spellEnd"/>
      <w:r w:rsidRPr="0074583D">
        <w:t xml:space="preserve">, </w:t>
      </w:r>
      <w:proofErr w:type="spellStart"/>
      <w:r w:rsidRPr="0074583D">
        <w:t>contohnya</w:t>
      </w:r>
      <w:proofErr w:type="spellEnd"/>
      <w:r w:rsidRPr="0074583D">
        <w:t xml:space="preserve"> </w:t>
      </w:r>
      <w:proofErr w:type="spellStart"/>
      <w:r w:rsidRPr="0074583D">
        <w:t>joget</w:t>
      </w:r>
      <w:proofErr w:type="spellEnd"/>
      <w:r w:rsidRPr="0074583D">
        <w:t xml:space="preserve"> </w:t>
      </w:r>
      <w:proofErr w:type="spellStart"/>
      <w:r w:rsidRPr="0074583D">
        <w:t>tidak</w:t>
      </w:r>
      <w:proofErr w:type="spellEnd"/>
      <w:r w:rsidRPr="0074583D">
        <w:t xml:space="preserve"> </w:t>
      </w:r>
      <w:proofErr w:type="spellStart"/>
      <w:r w:rsidRPr="0074583D">
        <w:t>senonoh</w:t>
      </w:r>
      <w:proofErr w:type="spellEnd"/>
      <w:r w:rsidRPr="0074583D">
        <w:t xml:space="preserve"> </w:t>
      </w:r>
      <w:proofErr w:type="spellStart"/>
      <w:r w:rsidRPr="0074583D">
        <w:t>atau</w:t>
      </w:r>
      <w:proofErr w:type="spellEnd"/>
      <w:r w:rsidRPr="0074583D">
        <w:t xml:space="preserve"> </w:t>
      </w:r>
      <w:proofErr w:type="spellStart"/>
      <w:r w:rsidRPr="0074583D">
        <w:t>campur</w:t>
      </w:r>
      <w:proofErr w:type="spellEnd"/>
      <w:r w:rsidRPr="0074583D">
        <w:t xml:space="preserve"> </w:t>
      </w:r>
      <w:proofErr w:type="spellStart"/>
      <w:r w:rsidRPr="0074583D">
        <w:t>baur</w:t>
      </w:r>
      <w:proofErr w:type="spellEnd"/>
      <w:r w:rsidRPr="0074583D">
        <w:t xml:space="preserve"> yang </w:t>
      </w:r>
      <w:proofErr w:type="spellStart"/>
      <w:r w:rsidRPr="0074583D">
        <w:t>menciptakan</w:t>
      </w:r>
      <w:proofErr w:type="spellEnd"/>
      <w:r w:rsidRPr="0074583D">
        <w:t xml:space="preserve"> </w:t>
      </w:r>
      <w:proofErr w:type="spellStart"/>
      <w:r w:rsidRPr="0074583D">
        <w:t>suasana</w:t>
      </w:r>
      <w:proofErr w:type="spellEnd"/>
      <w:r w:rsidRPr="0074583D">
        <w:t xml:space="preserve"> </w:t>
      </w:r>
      <w:proofErr w:type="spellStart"/>
      <w:r w:rsidRPr="0074583D">
        <w:t>tidak</w:t>
      </w:r>
      <w:proofErr w:type="spellEnd"/>
      <w:r w:rsidRPr="0074583D">
        <w:t xml:space="preserve"> </w:t>
      </w:r>
      <w:proofErr w:type="spellStart"/>
      <w:r w:rsidRPr="0074583D">
        <w:t>islami</w:t>
      </w:r>
      <w:proofErr w:type="spellEnd"/>
      <w:r w:rsidRPr="0074583D">
        <w:t xml:space="preserve">. </w:t>
      </w:r>
      <w:proofErr w:type="spellStart"/>
      <w:r w:rsidRPr="0074583D">
        <w:t>Prinsip</w:t>
      </w:r>
      <w:proofErr w:type="spellEnd"/>
      <w:r w:rsidRPr="0074583D">
        <w:t xml:space="preserve"> </w:t>
      </w:r>
      <w:proofErr w:type="spellStart"/>
      <w:r w:rsidRPr="0074583D">
        <w:rPr>
          <w:i/>
          <w:iCs/>
        </w:rPr>
        <w:t>sadd</w:t>
      </w:r>
      <w:proofErr w:type="spellEnd"/>
      <w:r w:rsidRPr="0074583D">
        <w:rPr>
          <w:i/>
          <w:iCs/>
        </w:rPr>
        <w:t xml:space="preserve"> al-</w:t>
      </w:r>
      <w:proofErr w:type="spellStart"/>
      <w:r w:rsidRPr="0074583D">
        <w:rPr>
          <w:i/>
          <w:iCs/>
        </w:rPr>
        <w:t>dzari’ah</w:t>
      </w:r>
      <w:proofErr w:type="spellEnd"/>
      <w:r w:rsidRPr="0074583D">
        <w:t xml:space="preserve"> (</w:t>
      </w:r>
      <w:proofErr w:type="spellStart"/>
      <w:r w:rsidRPr="0074583D">
        <w:t>menutup</w:t>
      </w:r>
      <w:proofErr w:type="spellEnd"/>
      <w:r w:rsidRPr="0074583D">
        <w:t xml:space="preserve"> </w:t>
      </w:r>
      <w:proofErr w:type="spellStart"/>
      <w:r w:rsidRPr="0074583D">
        <w:t>jalan</w:t>
      </w:r>
      <w:proofErr w:type="spellEnd"/>
      <w:r w:rsidRPr="0074583D">
        <w:t xml:space="preserve"> </w:t>
      </w:r>
      <w:proofErr w:type="spellStart"/>
      <w:r w:rsidRPr="0074583D">
        <w:t>menuju</w:t>
      </w:r>
      <w:proofErr w:type="spellEnd"/>
      <w:r w:rsidRPr="0074583D">
        <w:t xml:space="preserve"> </w:t>
      </w:r>
      <w:proofErr w:type="spellStart"/>
      <w:r w:rsidRPr="0074583D">
        <w:t>maksiat</w:t>
      </w:r>
      <w:proofErr w:type="spellEnd"/>
      <w:r w:rsidRPr="0074583D">
        <w:t xml:space="preserve">) </w:t>
      </w:r>
      <w:proofErr w:type="spellStart"/>
      <w:r w:rsidRPr="0074583D">
        <w:t>menjadi</w:t>
      </w:r>
      <w:proofErr w:type="spellEnd"/>
      <w:r w:rsidRPr="0074583D">
        <w:t xml:space="preserve"> </w:t>
      </w:r>
      <w:proofErr w:type="spellStart"/>
      <w:r w:rsidRPr="0074583D">
        <w:t>pijakan</w:t>
      </w:r>
      <w:proofErr w:type="spellEnd"/>
      <w:r w:rsidRPr="0074583D">
        <w:t xml:space="preserve"> </w:t>
      </w:r>
      <w:proofErr w:type="spellStart"/>
      <w:r w:rsidRPr="0074583D">
        <w:t>untuk</w:t>
      </w:r>
      <w:proofErr w:type="spellEnd"/>
      <w:r w:rsidRPr="0074583D">
        <w:t xml:space="preserve"> </w:t>
      </w:r>
      <w:proofErr w:type="spellStart"/>
      <w:r w:rsidRPr="0074583D">
        <w:t>melarang</w:t>
      </w:r>
      <w:proofErr w:type="spellEnd"/>
      <w:r w:rsidRPr="0074583D">
        <w:t xml:space="preserve"> </w:t>
      </w:r>
      <w:proofErr w:type="spellStart"/>
      <w:r w:rsidRPr="0074583D">
        <w:t>segala</w:t>
      </w:r>
      <w:proofErr w:type="spellEnd"/>
      <w:r w:rsidRPr="0074583D">
        <w:t xml:space="preserve"> </w:t>
      </w:r>
      <w:proofErr w:type="spellStart"/>
      <w:r w:rsidRPr="0074583D">
        <w:t>bentuk</w:t>
      </w:r>
      <w:proofErr w:type="spellEnd"/>
      <w:r w:rsidRPr="0074583D">
        <w:t xml:space="preserve"> </w:t>
      </w:r>
      <w:proofErr w:type="spellStart"/>
      <w:r w:rsidRPr="0074583D">
        <w:t>penyimpangan</w:t>
      </w:r>
      <w:proofErr w:type="spellEnd"/>
      <w:r w:rsidRPr="0074583D">
        <w:t xml:space="preserve">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majelis</w:t>
      </w:r>
      <w:proofErr w:type="spellEnd"/>
      <w:r w:rsidRPr="0074583D">
        <w:t xml:space="preserve"> </w:t>
      </w:r>
      <w:proofErr w:type="spellStart"/>
      <w:r w:rsidRPr="0074583D">
        <w:t>ibadah</w:t>
      </w:r>
      <w:proofErr w:type="spellEnd"/>
      <w:r>
        <w:rPr>
          <w:rStyle w:val="FootnoteReference"/>
        </w:rPr>
        <w:footnoteReference w:id="5"/>
      </w:r>
      <w:r>
        <w:t>.</w:t>
      </w:r>
    </w:p>
    <w:p w14:paraId="286CDA10" w14:textId="41B6CD3E" w:rsidR="0074583D" w:rsidRDefault="0074583D" w:rsidP="00985FEB">
      <w:pPr>
        <w:ind w:left="567"/>
      </w:pPr>
      <w:r>
        <w:tab/>
      </w:r>
      <w:r>
        <w:tab/>
      </w:r>
      <w:proofErr w:type="spellStart"/>
      <w:r w:rsidRPr="0074583D">
        <w:t>Fenomena</w:t>
      </w:r>
      <w:proofErr w:type="spellEnd"/>
      <w:r w:rsidRPr="0074583D">
        <w:t xml:space="preserve"> </w:t>
      </w:r>
      <w:proofErr w:type="spellStart"/>
      <w:r w:rsidRPr="0074583D">
        <w:t>ini</w:t>
      </w:r>
      <w:proofErr w:type="spellEnd"/>
      <w:r w:rsidRPr="0074583D">
        <w:t xml:space="preserve"> </w:t>
      </w:r>
      <w:proofErr w:type="spellStart"/>
      <w:r w:rsidRPr="0074583D">
        <w:t>memperlihatkan</w:t>
      </w:r>
      <w:proofErr w:type="spellEnd"/>
      <w:r w:rsidRPr="0074583D">
        <w:t xml:space="preserve"> </w:t>
      </w:r>
      <w:proofErr w:type="spellStart"/>
      <w:r w:rsidRPr="0074583D">
        <w:t>adanya</w:t>
      </w:r>
      <w:proofErr w:type="spellEnd"/>
      <w:r w:rsidRPr="0074583D">
        <w:t xml:space="preserve"> </w:t>
      </w:r>
      <w:proofErr w:type="spellStart"/>
      <w:r w:rsidRPr="0074583D">
        <w:t>kesenjangan</w:t>
      </w:r>
      <w:proofErr w:type="spellEnd"/>
      <w:r w:rsidRPr="0074583D">
        <w:t xml:space="preserve"> </w:t>
      </w:r>
      <w:proofErr w:type="spellStart"/>
      <w:r w:rsidRPr="0074583D">
        <w:t>antara</w:t>
      </w:r>
      <w:proofErr w:type="spellEnd"/>
      <w:r w:rsidRPr="0074583D">
        <w:t xml:space="preserve"> </w:t>
      </w:r>
      <w:proofErr w:type="spellStart"/>
      <w:r w:rsidRPr="0074583D">
        <w:t>tradisi</w:t>
      </w:r>
      <w:proofErr w:type="spellEnd"/>
      <w:r w:rsidRPr="0074583D">
        <w:t xml:space="preserve"> </w:t>
      </w:r>
      <w:proofErr w:type="spellStart"/>
      <w:r w:rsidRPr="0074583D">
        <w:t>keagamaan</w:t>
      </w:r>
      <w:proofErr w:type="spellEnd"/>
      <w:r w:rsidRPr="0074583D">
        <w:t xml:space="preserve"> yang </w:t>
      </w:r>
      <w:proofErr w:type="spellStart"/>
      <w:r w:rsidRPr="0074583D">
        <w:t>semula</w:t>
      </w:r>
      <w:proofErr w:type="spellEnd"/>
      <w:r w:rsidRPr="0074583D">
        <w:t xml:space="preserve"> </w:t>
      </w:r>
      <w:proofErr w:type="spellStart"/>
      <w:r w:rsidRPr="0074583D">
        <w:t>murni</w:t>
      </w:r>
      <w:proofErr w:type="spellEnd"/>
      <w:r w:rsidRPr="0074583D">
        <w:t xml:space="preserve"> spiritual </w:t>
      </w:r>
      <w:proofErr w:type="spellStart"/>
      <w:r w:rsidRPr="0074583D">
        <w:t>dengan</w:t>
      </w:r>
      <w:proofErr w:type="spellEnd"/>
      <w:r w:rsidRPr="0074583D">
        <w:t xml:space="preserve"> </w:t>
      </w:r>
      <w:proofErr w:type="spellStart"/>
      <w:r w:rsidRPr="0074583D">
        <w:t>praktik</w:t>
      </w:r>
      <w:proofErr w:type="spellEnd"/>
      <w:r w:rsidRPr="0074583D">
        <w:t xml:space="preserve"> </w:t>
      </w:r>
      <w:proofErr w:type="spellStart"/>
      <w:r w:rsidRPr="0074583D">
        <w:t>kontemporer</w:t>
      </w:r>
      <w:proofErr w:type="spellEnd"/>
      <w:r w:rsidRPr="0074583D">
        <w:t xml:space="preserve"> yang </w:t>
      </w:r>
      <w:proofErr w:type="spellStart"/>
      <w:r w:rsidRPr="0074583D">
        <w:t>cenderung</w:t>
      </w:r>
      <w:proofErr w:type="spellEnd"/>
      <w:r w:rsidRPr="0074583D">
        <w:t xml:space="preserve"> </w:t>
      </w:r>
      <w:proofErr w:type="spellStart"/>
      <w:r w:rsidRPr="0074583D">
        <w:t>mengejar</w:t>
      </w:r>
      <w:proofErr w:type="spellEnd"/>
      <w:r w:rsidRPr="0074583D">
        <w:t xml:space="preserve"> </w:t>
      </w:r>
      <w:proofErr w:type="spellStart"/>
      <w:r w:rsidRPr="0074583D">
        <w:t>aspek</w:t>
      </w:r>
      <w:proofErr w:type="spellEnd"/>
      <w:r w:rsidRPr="0074583D">
        <w:t xml:space="preserve"> </w:t>
      </w:r>
      <w:proofErr w:type="spellStart"/>
      <w:r w:rsidRPr="0074583D">
        <w:t>hiburan</w:t>
      </w:r>
      <w:proofErr w:type="spellEnd"/>
      <w:r w:rsidRPr="0074583D">
        <w:t xml:space="preserve">. </w:t>
      </w:r>
      <w:proofErr w:type="spellStart"/>
      <w:r w:rsidRPr="0074583D">
        <w:t>Untuk</w:t>
      </w:r>
      <w:proofErr w:type="spellEnd"/>
      <w:r w:rsidRPr="0074583D">
        <w:t xml:space="preserve"> </w:t>
      </w:r>
      <w:proofErr w:type="spellStart"/>
      <w:r w:rsidRPr="0074583D">
        <w:t>itu</w:t>
      </w:r>
      <w:proofErr w:type="spellEnd"/>
      <w:r w:rsidRPr="0074583D">
        <w:t xml:space="preserve">, </w:t>
      </w:r>
      <w:proofErr w:type="spellStart"/>
      <w:r w:rsidRPr="0074583D">
        <w:t>perlu</w:t>
      </w:r>
      <w:proofErr w:type="spellEnd"/>
      <w:r w:rsidRPr="0074583D">
        <w:t xml:space="preserve"> </w:t>
      </w:r>
      <w:proofErr w:type="spellStart"/>
      <w:r w:rsidRPr="0074583D">
        <w:t>ditelaah</w:t>
      </w:r>
      <w:proofErr w:type="spellEnd"/>
      <w:r w:rsidRPr="0074583D">
        <w:t xml:space="preserve"> </w:t>
      </w:r>
      <w:proofErr w:type="spellStart"/>
      <w:r w:rsidRPr="0074583D">
        <w:t>lebih</w:t>
      </w:r>
      <w:proofErr w:type="spellEnd"/>
      <w:r w:rsidRPr="0074583D">
        <w:t xml:space="preserve">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bagaimana</w:t>
      </w:r>
      <w:proofErr w:type="spellEnd"/>
      <w:r w:rsidRPr="0074583D">
        <w:t xml:space="preserve"> </w:t>
      </w:r>
      <w:proofErr w:type="spellStart"/>
      <w:r w:rsidRPr="0074583D">
        <w:t>subjek</w:t>
      </w:r>
      <w:proofErr w:type="spellEnd"/>
      <w:r w:rsidRPr="0074583D">
        <w:t xml:space="preserve"> </w:t>
      </w:r>
      <w:proofErr w:type="spellStart"/>
      <w:r w:rsidRPr="0074583D">
        <w:t>hukum</w:t>
      </w:r>
      <w:proofErr w:type="spellEnd"/>
      <w:r>
        <w:t xml:space="preserve"> </w:t>
      </w:r>
      <w:proofErr w:type="spellStart"/>
      <w:r w:rsidRPr="0074583D">
        <w:t>dalam</w:t>
      </w:r>
      <w:proofErr w:type="spellEnd"/>
      <w:r w:rsidRPr="0074583D">
        <w:t xml:space="preserve"> </w:t>
      </w:r>
      <w:proofErr w:type="spellStart"/>
      <w:r w:rsidRPr="0074583D">
        <w:t>hal</w:t>
      </w:r>
      <w:proofErr w:type="spellEnd"/>
      <w:r w:rsidRPr="0074583D">
        <w:t xml:space="preserve"> </w:t>
      </w:r>
      <w:proofErr w:type="spellStart"/>
      <w:r w:rsidRPr="0074583D">
        <w:t>ini</w:t>
      </w:r>
      <w:proofErr w:type="spellEnd"/>
      <w:r w:rsidRPr="0074583D">
        <w:t xml:space="preserve"> </w:t>
      </w:r>
      <w:proofErr w:type="spellStart"/>
      <w:r w:rsidRPr="0074583D">
        <w:t>individu</w:t>
      </w:r>
      <w:proofErr w:type="spellEnd"/>
      <w:r w:rsidRPr="0074583D">
        <w:t xml:space="preserve"> </w:t>
      </w:r>
      <w:proofErr w:type="spellStart"/>
      <w:r w:rsidRPr="0074583D">
        <w:t>atau</w:t>
      </w:r>
      <w:proofErr w:type="spellEnd"/>
      <w:r w:rsidRPr="0074583D">
        <w:t xml:space="preserve"> </w:t>
      </w:r>
      <w:proofErr w:type="spellStart"/>
      <w:r w:rsidRPr="0074583D">
        <w:t>lembaga</w:t>
      </w:r>
      <w:proofErr w:type="spellEnd"/>
      <w:r w:rsidRPr="0074583D">
        <w:t xml:space="preserve"> </w:t>
      </w:r>
      <w:proofErr w:type="spellStart"/>
      <w:r w:rsidRPr="0074583D">
        <w:t>penyelenggara</w:t>
      </w:r>
      <w:proofErr w:type="spellEnd"/>
      <w:r>
        <w:t xml:space="preserve"> </w:t>
      </w:r>
      <w:proofErr w:type="spellStart"/>
      <w:r w:rsidRPr="0074583D">
        <w:t>memahami</w:t>
      </w:r>
      <w:proofErr w:type="spellEnd"/>
      <w:r w:rsidRPr="0074583D">
        <w:t xml:space="preserve"> </w:t>
      </w:r>
      <w:proofErr w:type="spellStart"/>
      <w:r w:rsidRPr="0074583D">
        <w:t>hak</w:t>
      </w:r>
      <w:proofErr w:type="spellEnd"/>
      <w:r w:rsidRPr="0074583D">
        <w:t xml:space="preserve"> dan </w:t>
      </w:r>
      <w:proofErr w:type="spellStart"/>
      <w:r w:rsidRPr="0074583D">
        <w:t>kewajibannya</w:t>
      </w:r>
      <w:proofErr w:type="spellEnd"/>
      <w:r w:rsidRPr="0074583D">
        <w:t xml:space="preserve">, </w:t>
      </w:r>
      <w:proofErr w:type="spellStart"/>
      <w:r w:rsidRPr="0074583D">
        <w:t>serta</w:t>
      </w:r>
      <w:proofErr w:type="spellEnd"/>
      <w:r w:rsidRPr="0074583D">
        <w:t xml:space="preserve"> </w:t>
      </w:r>
      <w:proofErr w:type="spellStart"/>
      <w:r w:rsidRPr="0074583D">
        <w:t>bagaimana</w:t>
      </w:r>
      <w:proofErr w:type="spellEnd"/>
      <w:r w:rsidRPr="0074583D">
        <w:t xml:space="preserve"> </w:t>
      </w:r>
      <w:proofErr w:type="spellStart"/>
      <w:r w:rsidRPr="0074583D">
        <w:t>objek</w:t>
      </w:r>
      <w:proofErr w:type="spellEnd"/>
      <w:r w:rsidRPr="0074583D">
        <w:t xml:space="preserve"> </w:t>
      </w:r>
      <w:proofErr w:type="spellStart"/>
      <w:r w:rsidRPr="0074583D">
        <w:t>perbuatan</w:t>
      </w:r>
      <w:proofErr w:type="spellEnd"/>
      <w:r w:rsidRPr="0074583D">
        <w:t xml:space="preserve"> </w:t>
      </w:r>
      <w:proofErr w:type="spellStart"/>
      <w:r w:rsidRPr="0074583D">
        <w:t>mereka</w:t>
      </w:r>
      <w:proofErr w:type="spellEnd"/>
      <w:r w:rsidRPr="0074583D">
        <w:t xml:space="preserve"> </w:t>
      </w:r>
      <w:proofErr w:type="spellStart"/>
      <w:r w:rsidRPr="0074583D">
        <w:t>dikualifikasi</w:t>
      </w:r>
      <w:proofErr w:type="spellEnd"/>
      <w:r w:rsidRPr="0074583D">
        <w:t xml:space="preserve"> </w:t>
      </w:r>
      <w:proofErr w:type="spellStart"/>
      <w:r w:rsidRPr="0074583D">
        <w:t>menurut</w:t>
      </w:r>
      <w:proofErr w:type="spellEnd"/>
      <w:r w:rsidRPr="0074583D">
        <w:t xml:space="preserve"> </w:t>
      </w:r>
      <w:proofErr w:type="spellStart"/>
      <w:r w:rsidRPr="0074583D">
        <w:t>kaidah</w:t>
      </w:r>
      <w:proofErr w:type="spellEnd"/>
      <w:r w:rsidRPr="0074583D">
        <w:t xml:space="preserve"> </w:t>
      </w:r>
      <w:proofErr w:type="spellStart"/>
      <w:r w:rsidRPr="0074583D">
        <w:t>fikih</w:t>
      </w:r>
      <w:proofErr w:type="spellEnd"/>
      <w:r w:rsidRPr="0074583D">
        <w:t>.</w:t>
      </w:r>
    </w:p>
    <w:p w14:paraId="1CEC9CD7" w14:textId="713FDEA8" w:rsidR="00600D02" w:rsidRDefault="00600D02" w:rsidP="00985FEB">
      <w:pPr>
        <w:ind w:left="567"/>
      </w:pPr>
      <w:r>
        <w:tab/>
      </w:r>
      <w:r>
        <w:tab/>
      </w:r>
    </w:p>
    <w:p w14:paraId="7246970C" w14:textId="6F307E85" w:rsidR="0065621C" w:rsidRDefault="0065621C" w:rsidP="00985FEB"/>
    <w:p w14:paraId="3272A60F" w14:textId="77777777" w:rsidR="00600D02" w:rsidRPr="0065621C" w:rsidRDefault="00600D02" w:rsidP="00985FEB"/>
    <w:p w14:paraId="576056CA" w14:textId="0146CAB2" w:rsidR="008F3495" w:rsidRDefault="008F3495" w:rsidP="00985FEB">
      <w:pPr>
        <w:pStyle w:val="Heading2"/>
        <w:numPr>
          <w:ilvl w:val="1"/>
          <w:numId w:val="7"/>
        </w:numPr>
        <w:ind w:left="567" w:hanging="567"/>
      </w:pPr>
      <w:bookmarkStart w:id="5" w:name="_Toc196681576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62AEFA5A" w14:textId="4A832962" w:rsidR="00775D02" w:rsidRPr="00775D02" w:rsidRDefault="00600D02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600D02">
        <w:rPr>
          <w:rFonts w:eastAsia="Times New Roman"/>
          <w:lang w:eastAsia="en-ID"/>
        </w:rPr>
        <w:t>Bagaimanakah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definisi</w:t>
      </w:r>
      <w:proofErr w:type="spellEnd"/>
      <w:r w:rsidRPr="00600D02">
        <w:rPr>
          <w:rFonts w:eastAsia="Times New Roman"/>
          <w:lang w:eastAsia="en-ID"/>
        </w:rPr>
        <w:t xml:space="preserve"> dan </w:t>
      </w:r>
      <w:proofErr w:type="spellStart"/>
      <w:r w:rsidRPr="00600D02">
        <w:rPr>
          <w:rFonts w:eastAsia="Times New Roman"/>
          <w:lang w:eastAsia="en-ID"/>
        </w:rPr>
        <w:t>klasifikasi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subjek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hukum</w:t>
      </w:r>
      <w:proofErr w:type="spellEnd"/>
      <w:r w:rsidRPr="00600D02">
        <w:rPr>
          <w:rFonts w:eastAsia="Times New Roman"/>
          <w:lang w:eastAsia="en-ID"/>
        </w:rPr>
        <w:t xml:space="preserve"> Islam </w:t>
      </w:r>
      <w:proofErr w:type="spellStart"/>
      <w:r w:rsidRPr="00600D02">
        <w:rPr>
          <w:rFonts w:eastAsia="Times New Roman"/>
          <w:lang w:eastAsia="en-ID"/>
        </w:rPr>
        <w:t>menurut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perspektif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klasik</w:t>
      </w:r>
      <w:proofErr w:type="spellEnd"/>
      <w:r w:rsidRPr="00600D02">
        <w:rPr>
          <w:rFonts w:eastAsia="Times New Roman"/>
          <w:lang w:eastAsia="en-ID"/>
        </w:rPr>
        <w:t xml:space="preserve"> dan </w:t>
      </w:r>
      <w:proofErr w:type="spellStart"/>
      <w:r w:rsidRPr="00600D02">
        <w:rPr>
          <w:rFonts w:eastAsia="Times New Roman"/>
          <w:lang w:eastAsia="en-ID"/>
        </w:rPr>
        <w:t>kontemporer</w:t>
      </w:r>
      <w:proofErr w:type="spellEnd"/>
      <w:r w:rsidRPr="00600D02">
        <w:rPr>
          <w:rFonts w:eastAsia="Times New Roman"/>
          <w:lang w:eastAsia="en-ID"/>
        </w:rPr>
        <w:t>?</w:t>
      </w:r>
    </w:p>
    <w:p w14:paraId="6DC74168" w14:textId="2D2ED6E9" w:rsidR="00775D02" w:rsidRPr="00775D02" w:rsidRDefault="00600D02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600D02">
        <w:rPr>
          <w:rFonts w:eastAsia="Times New Roman"/>
          <w:lang w:eastAsia="en-ID"/>
        </w:rPr>
        <w:t>Bagaimanakah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definisi</w:t>
      </w:r>
      <w:proofErr w:type="spellEnd"/>
      <w:r w:rsidRPr="00600D02">
        <w:rPr>
          <w:rFonts w:eastAsia="Times New Roman"/>
          <w:lang w:eastAsia="en-ID"/>
        </w:rPr>
        <w:t xml:space="preserve"> dan </w:t>
      </w:r>
      <w:proofErr w:type="spellStart"/>
      <w:r w:rsidRPr="00600D02">
        <w:rPr>
          <w:rFonts w:eastAsia="Times New Roman"/>
          <w:lang w:eastAsia="en-ID"/>
        </w:rPr>
        <w:t>klasifikasi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objek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hukum</w:t>
      </w:r>
      <w:proofErr w:type="spellEnd"/>
      <w:r w:rsidRPr="00600D02">
        <w:rPr>
          <w:rFonts w:eastAsia="Times New Roman"/>
          <w:lang w:eastAsia="en-ID"/>
        </w:rPr>
        <w:t xml:space="preserve"> Islam, </w:t>
      </w:r>
      <w:proofErr w:type="spellStart"/>
      <w:r w:rsidRPr="00600D02">
        <w:rPr>
          <w:rFonts w:eastAsia="Times New Roman"/>
          <w:lang w:eastAsia="en-ID"/>
        </w:rPr>
        <w:t>serta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perbedaannya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dengan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konsep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objek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hukum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dalam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sistem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hukum</w:t>
      </w:r>
      <w:proofErr w:type="spellEnd"/>
      <w:r w:rsidRPr="00600D02">
        <w:rPr>
          <w:rFonts w:eastAsia="Times New Roman"/>
          <w:lang w:eastAsia="en-ID"/>
        </w:rPr>
        <w:t xml:space="preserve"> lain</w:t>
      </w:r>
      <w:r w:rsidR="00775D02" w:rsidRPr="00775D02">
        <w:rPr>
          <w:rFonts w:eastAsia="Times New Roman"/>
          <w:lang w:val="en-ID" w:eastAsia="en-ID"/>
        </w:rPr>
        <w:t>?</w:t>
      </w:r>
    </w:p>
    <w:p w14:paraId="10253682" w14:textId="09BFF2D7" w:rsidR="00775D02" w:rsidRPr="00775D02" w:rsidRDefault="00600D02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600D02">
        <w:rPr>
          <w:rFonts w:eastAsia="Times New Roman"/>
          <w:lang w:eastAsia="en-ID"/>
        </w:rPr>
        <w:t>Apa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peran</w:t>
      </w:r>
      <w:proofErr w:type="spellEnd"/>
      <w:r w:rsidRPr="00600D02">
        <w:rPr>
          <w:rFonts w:eastAsia="Times New Roman"/>
          <w:lang w:eastAsia="en-ID"/>
        </w:rPr>
        <w:t xml:space="preserve"> dan </w:t>
      </w:r>
      <w:proofErr w:type="spellStart"/>
      <w:r w:rsidRPr="00600D02">
        <w:rPr>
          <w:rFonts w:eastAsia="Times New Roman"/>
          <w:lang w:eastAsia="en-ID"/>
        </w:rPr>
        <w:t>fungsi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subjek</w:t>
      </w:r>
      <w:proofErr w:type="spellEnd"/>
      <w:r w:rsidRPr="00600D02">
        <w:rPr>
          <w:rFonts w:eastAsia="Times New Roman"/>
          <w:lang w:eastAsia="en-ID"/>
        </w:rPr>
        <w:t xml:space="preserve"> dan </w:t>
      </w:r>
      <w:proofErr w:type="spellStart"/>
      <w:r w:rsidRPr="00600D02">
        <w:rPr>
          <w:rFonts w:eastAsia="Times New Roman"/>
          <w:lang w:eastAsia="en-ID"/>
        </w:rPr>
        <w:t>objek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hukum</w:t>
      </w:r>
      <w:proofErr w:type="spellEnd"/>
      <w:r w:rsidRPr="00600D02">
        <w:rPr>
          <w:rFonts w:eastAsia="Times New Roman"/>
          <w:lang w:eastAsia="en-ID"/>
        </w:rPr>
        <w:t xml:space="preserve"> Islam </w:t>
      </w:r>
      <w:proofErr w:type="spellStart"/>
      <w:r w:rsidRPr="00600D02">
        <w:rPr>
          <w:rFonts w:eastAsia="Times New Roman"/>
          <w:lang w:eastAsia="en-ID"/>
        </w:rPr>
        <w:t>dalam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pelaksanaan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ibadah</w:t>
      </w:r>
      <w:proofErr w:type="spellEnd"/>
      <w:r w:rsidRPr="00600D02">
        <w:rPr>
          <w:rFonts w:eastAsia="Times New Roman"/>
          <w:lang w:eastAsia="en-ID"/>
        </w:rPr>
        <w:t xml:space="preserve">, </w:t>
      </w:r>
      <w:proofErr w:type="spellStart"/>
      <w:r w:rsidRPr="00600D02">
        <w:rPr>
          <w:rFonts w:eastAsia="Times New Roman"/>
          <w:lang w:eastAsia="en-ID"/>
        </w:rPr>
        <w:t>khususnya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dalam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konteks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majelis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sholawat</w:t>
      </w:r>
      <w:proofErr w:type="spellEnd"/>
      <w:r w:rsidRPr="00600D02">
        <w:rPr>
          <w:rFonts w:eastAsia="Times New Roman"/>
          <w:lang w:eastAsia="en-ID"/>
        </w:rPr>
        <w:t xml:space="preserve"> </w:t>
      </w:r>
      <w:proofErr w:type="spellStart"/>
      <w:r w:rsidRPr="00600D02">
        <w:rPr>
          <w:rFonts w:eastAsia="Times New Roman"/>
          <w:lang w:eastAsia="en-ID"/>
        </w:rPr>
        <w:t>massal</w:t>
      </w:r>
      <w:proofErr w:type="spellEnd"/>
      <w:r w:rsidRPr="00600D02">
        <w:rPr>
          <w:rFonts w:eastAsia="Times New Roman"/>
          <w:lang w:eastAsia="en-ID"/>
        </w:rPr>
        <w:t>?</w:t>
      </w:r>
    </w:p>
    <w:p w14:paraId="7EA8D949" w14:textId="059AFFC0" w:rsidR="00775D02" w:rsidRPr="00775D02" w:rsidRDefault="00E10581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Sejauh</w:t>
      </w:r>
      <w:proofErr w:type="spellEnd"/>
      <w:r w:rsidRPr="00E10581">
        <w:rPr>
          <w:rFonts w:eastAsia="Times New Roman"/>
          <w:lang w:eastAsia="en-ID"/>
        </w:rPr>
        <w:t xml:space="preserve"> mana </w:t>
      </w:r>
      <w:proofErr w:type="spellStart"/>
      <w:r w:rsidRPr="00E10581">
        <w:rPr>
          <w:rFonts w:eastAsia="Times New Roman"/>
          <w:lang w:eastAsia="en-ID"/>
        </w:rPr>
        <w:t>praktik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pengiringan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dengan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musik</w:t>
      </w:r>
      <w:proofErr w:type="spellEnd"/>
      <w:r w:rsidRPr="00E10581">
        <w:rPr>
          <w:rFonts w:eastAsia="Times New Roman"/>
          <w:lang w:eastAsia="en-ID"/>
        </w:rPr>
        <w:t xml:space="preserve"> modern (dangdut, </w:t>
      </w:r>
      <w:proofErr w:type="spellStart"/>
      <w:r w:rsidRPr="00E10581">
        <w:rPr>
          <w:rFonts w:eastAsia="Times New Roman"/>
          <w:lang w:eastAsia="en-ID"/>
        </w:rPr>
        <w:t>elektronik</w:t>
      </w:r>
      <w:proofErr w:type="spellEnd"/>
      <w:r w:rsidRPr="00E10581">
        <w:rPr>
          <w:rFonts w:eastAsia="Times New Roman"/>
          <w:lang w:eastAsia="en-ID"/>
        </w:rPr>
        <w:t xml:space="preserve">) dan </w:t>
      </w:r>
      <w:proofErr w:type="spellStart"/>
      <w:r w:rsidRPr="00E10581">
        <w:rPr>
          <w:rFonts w:eastAsia="Times New Roman"/>
          <w:lang w:eastAsia="en-ID"/>
        </w:rPr>
        <w:t>tari</w:t>
      </w:r>
      <w:proofErr w:type="spellEnd"/>
      <w:r w:rsidRPr="00E10581">
        <w:rPr>
          <w:rFonts w:eastAsia="Times New Roman"/>
          <w:lang w:eastAsia="en-ID"/>
        </w:rPr>
        <w:t xml:space="preserve"> (</w:t>
      </w:r>
      <w:proofErr w:type="spellStart"/>
      <w:r w:rsidRPr="00E10581">
        <w:rPr>
          <w:rFonts w:eastAsia="Times New Roman"/>
          <w:lang w:eastAsia="en-ID"/>
        </w:rPr>
        <w:t>joget</w:t>
      </w:r>
      <w:proofErr w:type="spellEnd"/>
      <w:r w:rsidRPr="00E10581">
        <w:rPr>
          <w:rFonts w:eastAsia="Times New Roman"/>
          <w:lang w:eastAsia="en-ID"/>
        </w:rPr>
        <w:t xml:space="preserve">) </w:t>
      </w:r>
      <w:proofErr w:type="spellStart"/>
      <w:r w:rsidRPr="00E10581">
        <w:rPr>
          <w:rFonts w:eastAsia="Times New Roman"/>
          <w:lang w:eastAsia="en-ID"/>
        </w:rPr>
        <w:t>sesuai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atau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menyimpang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dari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ketentuan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Syari’ah</w:t>
      </w:r>
      <w:proofErr w:type="spellEnd"/>
      <w:r w:rsidRPr="00E10581">
        <w:rPr>
          <w:rFonts w:eastAsia="Times New Roman"/>
          <w:lang w:eastAsia="en-ID"/>
        </w:rPr>
        <w:t>?</w:t>
      </w:r>
    </w:p>
    <w:p w14:paraId="6AD1C0B7" w14:textId="67F25601" w:rsidR="00775D02" w:rsidRPr="00E10581" w:rsidRDefault="00E10581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Apa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landasan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kaidah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fikih</w:t>
      </w:r>
      <w:proofErr w:type="spellEnd"/>
      <w:r w:rsidRPr="00E10581">
        <w:rPr>
          <w:rFonts w:eastAsia="Times New Roman"/>
          <w:lang w:eastAsia="en-ID"/>
        </w:rPr>
        <w:t xml:space="preserve"> (mis. </w:t>
      </w:r>
      <w:proofErr w:type="spellStart"/>
      <w:r w:rsidRPr="00E10581">
        <w:rPr>
          <w:rFonts w:eastAsia="Times New Roman"/>
          <w:i/>
          <w:iCs/>
          <w:lang w:eastAsia="en-ID"/>
        </w:rPr>
        <w:t>sadd</w:t>
      </w:r>
      <w:proofErr w:type="spellEnd"/>
      <w:r w:rsidRPr="00E10581">
        <w:rPr>
          <w:rFonts w:eastAsia="Times New Roman"/>
          <w:i/>
          <w:iCs/>
          <w:lang w:eastAsia="en-ID"/>
        </w:rPr>
        <w:t xml:space="preserve"> al-</w:t>
      </w:r>
      <w:proofErr w:type="spellStart"/>
      <w:proofErr w:type="gramStart"/>
      <w:r w:rsidRPr="00E10581">
        <w:rPr>
          <w:rFonts w:eastAsia="Times New Roman"/>
          <w:i/>
          <w:iCs/>
          <w:lang w:eastAsia="en-ID"/>
        </w:rPr>
        <w:t>dzari‘</w:t>
      </w:r>
      <w:proofErr w:type="gramEnd"/>
      <w:r w:rsidRPr="00E10581">
        <w:rPr>
          <w:rFonts w:eastAsia="Times New Roman"/>
          <w:i/>
          <w:iCs/>
          <w:lang w:eastAsia="en-ID"/>
        </w:rPr>
        <w:t>ah</w:t>
      </w:r>
      <w:proofErr w:type="spellEnd"/>
      <w:r w:rsidRPr="00E10581">
        <w:rPr>
          <w:rFonts w:eastAsia="Times New Roman"/>
          <w:lang w:eastAsia="en-ID"/>
        </w:rPr>
        <w:t xml:space="preserve">) yang </w:t>
      </w:r>
      <w:proofErr w:type="spellStart"/>
      <w:r w:rsidRPr="00E10581">
        <w:rPr>
          <w:rFonts w:eastAsia="Times New Roman"/>
          <w:lang w:eastAsia="en-ID"/>
        </w:rPr>
        <w:t>digunakan</w:t>
      </w:r>
      <w:proofErr w:type="spellEnd"/>
      <w:r w:rsidRPr="00E10581">
        <w:rPr>
          <w:rFonts w:eastAsia="Times New Roman"/>
          <w:lang w:eastAsia="en-ID"/>
        </w:rPr>
        <w:t xml:space="preserve"> ulama NU dan Muhammadiyah </w:t>
      </w:r>
      <w:proofErr w:type="spellStart"/>
      <w:r w:rsidRPr="00E10581">
        <w:rPr>
          <w:rFonts w:eastAsia="Times New Roman"/>
          <w:lang w:eastAsia="en-ID"/>
        </w:rPr>
        <w:t>untuk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menilai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penyimpangan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praktik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>?</w:t>
      </w:r>
    </w:p>
    <w:p w14:paraId="56DA4744" w14:textId="2DCDA5B8" w:rsidR="00E10581" w:rsidRPr="00E10581" w:rsidRDefault="00E10581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Bagaimana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implikasi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penyimpangan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tersebut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terhadap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pemahaman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pelaksanaan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ibadah</w:t>
      </w:r>
      <w:proofErr w:type="spellEnd"/>
      <w:r w:rsidRPr="00E10581">
        <w:rPr>
          <w:rFonts w:eastAsia="Times New Roman"/>
          <w:lang w:eastAsia="en-ID"/>
        </w:rPr>
        <w:t xml:space="preserve"> oleh </w:t>
      </w:r>
      <w:proofErr w:type="spellStart"/>
      <w:r w:rsidRPr="00E10581">
        <w:rPr>
          <w:rFonts w:eastAsia="Times New Roman"/>
          <w:lang w:eastAsia="en-ID"/>
        </w:rPr>
        <w:t>umat</w:t>
      </w:r>
      <w:proofErr w:type="spellEnd"/>
      <w:r w:rsidRPr="00E10581">
        <w:rPr>
          <w:rFonts w:eastAsia="Times New Roman"/>
          <w:lang w:eastAsia="en-ID"/>
        </w:rPr>
        <w:t xml:space="preserve"> Islam di Indonesia </w:t>
      </w:r>
      <w:proofErr w:type="spellStart"/>
      <w:r w:rsidRPr="00E10581">
        <w:rPr>
          <w:rFonts w:eastAsia="Times New Roman"/>
          <w:lang w:eastAsia="en-ID"/>
        </w:rPr>
        <w:t>sehari-hari</w:t>
      </w:r>
      <w:proofErr w:type="spellEnd"/>
      <w:r w:rsidRPr="00E10581">
        <w:rPr>
          <w:rFonts w:eastAsia="Times New Roman"/>
          <w:lang w:eastAsia="en-ID"/>
        </w:rPr>
        <w:t>?</w:t>
      </w:r>
    </w:p>
    <w:p w14:paraId="455B4E53" w14:textId="4B797F54" w:rsidR="00E10581" w:rsidRPr="00775D02" w:rsidRDefault="00E10581" w:rsidP="00985FEB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Strategi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atau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rekomendasi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apa</w:t>
      </w:r>
      <w:proofErr w:type="spellEnd"/>
      <w:r w:rsidRPr="00E10581">
        <w:rPr>
          <w:rFonts w:eastAsia="Times New Roman"/>
          <w:lang w:eastAsia="en-ID"/>
        </w:rPr>
        <w:t xml:space="preserve"> yang </w:t>
      </w:r>
      <w:proofErr w:type="spellStart"/>
      <w:r w:rsidRPr="00E10581">
        <w:rPr>
          <w:rFonts w:eastAsia="Times New Roman"/>
          <w:lang w:eastAsia="en-ID"/>
        </w:rPr>
        <w:t>dapat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dikemukakan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untuk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menjaga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kemurnian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nilai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ibadah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sambil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menghormati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kearifan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budaya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lokal</w:t>
      </w:r>
      <w:proofErr w:type="spellEnd"/>
      <w:r w:rsidRPr="00E10581">
        <w:rPr>
          <w:rFonts w:eastAsia="Times New Roman"/>
          <w:lang w:eastAsia="en-ID"/>
        </w:rPr>
        <w:t>?</w:t>
      </w:r>
    </w:p>
    <w:p w14:paraId="5C5B851F" w14:textId="6D19C895" w:rsidR="0083380C" w:rsidRPr="0083380C" w:rsidRDefault="008F3495" w:rsidP="00985FEB">
      <w:pPr>
        <w:pStyle w:val="Heading2"/>
        <w:numPr>
          <w:ilvl w:val="1"/>
          <w:numId w:val="7"/>
        </w:numPr>
        <w:ind w:left="567" w:hanging="567"/>
      </w:pPr>
      <w:bookmarkStart w:id="6" w:name="_Toc19668157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bookmarkEnd w:id="6"/>
      <w:proofErr w:type="spellEnd"/>
    </w:p>
    <w:p w14:paraId="130620EA" w14:textId="5A6EDF89" w:rsidR="00775D02" w:rsidRPr="00775D02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Mendeskripsikan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definisi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klasifikasi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subjek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Islam </w:t>
      </w:r>
      <w:proofErr w:type="spellStart"/>
      <w:r w:rsidRPr="00E10581">
        <w:rPr>
          <w:rFonts w:eastAsia="Times New Roman"/>
          <w:lang w:eastAsia="en-ID"/>
        </w:rPr>
        <w:t>dari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perspektif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klasik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maupun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kontemporer</w:t>
      </w:r>
      <w:proofErr w:type="spellEnd"/>
      <w:r w:rsidRPr="00E10581">
        <w:rPr>
          <w:rFonts w:eastAsia="Times New Roman"/>
          <w:lang w:eastAsia="en-ID"/>
        </w:rPr>
        <w:t>.</w:t>
      </w:r>
    </w:p>
    <w:p w14:paraId="6D296648" w14:textId="0DBDCFFE" w:rsidR="00775D02" w:rsidRPr="00775D02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Mendeskripsikan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definisi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klasifikasi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obyek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Islam, </w:t>
      </w:r>
      <w:proofErr w:type="spellStart"/>
      <w:r w:rsidRPr="00E10581">
        <w:rPr>
          <w:rFonts w:eastAsia="Times New Roman"/>
          <w:lang w:eastAsia="en-ID"/>
        </w:rPr>
        <w:t>serta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membandingkannya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dengan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konsep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obyek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dalam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sistem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lain</w:t>
      </w:r>
      <w:r w:rsidR="00775D02" w:rsidRPr="00775D02">
        <w:rPr>
          <w:rFonts w:eastAsia="Times New Roman"/>
          <w:lang w:val="en-ID" w:eastAsia="en-ID"/>
        </w:rPr>
        <w:t>.</w:t>
      </w:r>
    </w:p>
    <w:p w14:paraId="6845B79D" w14:textId="75C362EE" w:rsidR="00775D02" w:rsidRPr="00775D02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Menganalisis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peran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fungsi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subjek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obyek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Islam </w:t>
      </w:r>
      <w:proofErr w:type="spellStart"/>
      <w:r w:rsidRPr="00E10581">
        <w:rPr>
          <w:rFonts w:eastAsia="Times New Roman"/>
          <w:lang w:eastAsia="en-ID"/>
        </w:rPr>
        <w:t>dalam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pelaksanaan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ibadah</w:t>
      </w:r>
      <w:proofErr w:type="spellEnd"/>
      <w:r w:rsidRPr="00E10581">
        <w:rPr>
          <w:rFonts w:eastAsia="Times New Roman"/>
          <w:lang w:eastAsia="en-ID"/>
        </w:rPr>
        <w:t xml:space="preserve">, </w:t>
      </w:r>
      <w:proofErr w:type="spellStart"/>
      <w:r w:rsidRPr="00E10581">
        <w:rPr>
          <w:rFonts w:eastAsia="Times New Roman"/>
          <w:lang w:eastAsia="en-ID"/>
        </w:rPr>
        <w:t>terutama</w:t>
      </w:r>
      <w:proofErr w:type="spellEnd"/>
      <w:r w:rsidRPr="00E10581">
        <w:rPr>
          <w:rFonts w:eastAsia="Times New Roman"/>
          <w:lang w:eastAsia="en-ID"/>
        </w:rPr>
        <w:t xml:space="preserve"> di </w:t>
      </w:r>
      <w:proofErr w:type="spellStart"/>
      <w:r w:rsidRPr="00E10581">
        <w:rPr>
          <w:rFonts w:eastAsia="Times New Roman"/>
          <w:lang w:eastAsia="en-ID"/>
        </w:rPr>
        <w:t>majelis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="00775D02" w:rsidRPr="00775D02">
        <w:rPr>
          <w:rFonts w:eastAsia="Times New Roman"/>
          <w:lang w:val="en-ID" w:eastAsia="en-ID"/>
        </w:rPr>
        <w:t>.</w:t>
      </w:r>
    </w:p>
    <w:p w14:paraId="55A1EBC2" w14:textId="577F75D0" w:rsidR="00775D02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Mengkaji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sejauh</w:t>
      </w:r>
      <w:proofErr w:type="spellEnd"/>
      <w:r w:rsidRPr="00E10581">
        <w:rPr>
          <w:rFonts w:eastAsia="Times New Roman"/>
          <w:lang w:eastAsia="en-ID"/>
        </w:rPr>
        <w:t xml:space="preserve"> mana </w:t>
      </w:r>
      <w:proofErr w:type="spellStart"/>
      <w:r w:rsidRPr="00E10581">
        <w:rPr>
          <w:rFonts w:eastAsia="Times New Roman"/>
          <w:lang w:eastAsia="en-ID"/>
        </w:rPr>
        <w:t>praktik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pengiringan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dengan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musik</w:t>
      </w:r>
      <w:proofErr w:type="spellEnd"/>
      <w:r w:rsidRPr="00E10581">
        <w:rPr>
          <w:rFonts w:eastAsia="Times New Roman"/>
          <w:lang w:eastAsia="en-ID"/>
        </w:rPr>
        <w:t xml:space="preserve"> modern (dangdut, </w:t>
      </w:r>
      <w:proofErr w:type="spellStart"/>
      <w:r w:rsidRPr="00E10581">
        <w:rPr>
          <w:rFonts w:eastAsia="Times New Roman"/>
          <w:lang w:eastAsia="en-ID"/>
        </w:rPr>
        <w:t>elektronik</w:t>
      </w:r>
      <w:proofErr w:type="spellEnd"/>
      <w:r w:rsidRPr="00E10581">
        <w:rPr>
          <w:rFonts w:eastAsia="Times New Roman"/>
          <w:lang w:eastAsia="en-ID"/>
        </w:rPr>
        <w:t xml:space="preserve">) dan </w:t>
      </w:r>
      <w:proofErr w:type="spellStart"/>
      <w:r w:rsidRPr="00E10581">
        <w:rPr>
          <w:rFonts w:eastAsia="Times New Roman"/>
          <w:lang w:eastAsia="en-ID"/>
        </w:rPr>
        <w:t>tari</w:t>
      </w:r>
      <w:proofErr w:type="spellEnd"/>
      <w:r w:rsidRPr="00E10581">
        <w:rPr>
          <w:rFonts w:eastAsia="Times New Roman"/>
          <w:lang w:eastAsia="en-ID"/>
        </w:rPr>
        <w:t xml:space="preserve"> (</w:t>
      </w:r>
      <w:proofErr w:type="spellStart"/>
      <w:r w:rsidRPr="00E10581">
        <w:rPr>
          <w:rFonts w:eastAsia="Times New Roman"/>
          <w:lang w:eastAsia="en-ID"/>
        </w:rPr>
        <w:t>joget</w:t>
      </w:r>
      <w:proofErr w:type="spellEnd"/>
      <w:r w:rsidRPr="00E10581">
        <w:rPr>
          <w:rFonts w:eastAsia="Times New Roman"/>
          <w:lang w:eastAsia="en-ID"/>
        </w:rPr>
        <w:t xml:space="preserve">) </w:t>
      </w:r>
      <w:proofErr w:type="spellStart"/>
      <w:r w:rsidRPr="00E10581">
        <w:rPr>
          <w:rFonts w:eastAsia="Times New Roman"/>
          <w:lang w:eastAsia="en-ID"/>
        </w:rPr>
        <w:t>sesuai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atau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menyimpang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dari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ketentuan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Syari’ah</w:t>
      </w:r>
      <w:proofErr w:type="spellEnd"/>
      <w:r w:rsidR="00775D02" w:rsidRPr="00775D02">
        <w:rPr>
          <w:rFonts w:eastAsia="Times New Roman"/>
          <w:lang w:val="en-ID" w:eastAsia="en-ID"/>
        </w:rPr>
        <w:t>.</w:t>
      </w:r>
    </w:p>
    <w:p w14:paraId="4FD78307" w14:textId="218FF624" w:rsidR="00E10581" w:rsidRPr="00E10581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Menelaah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landasan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hukum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kaidah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fikih</w:t>
      </w:r>
      <w:proofErr w:type="spellEnd"/>
      <w:r w:rsidRPr="00E10581">
        <w:rPr>
          <w:rFonts w:eastAsia="Times New Roman"/>
          <w:lang w:eastAsia="en-ID"/>
        </w:rPr>
        <w:t xml:space="preserve"> (</w:t>
      </w:r>
      <w:proofErr w:type="spellStart"/>
      <w:r w:rsidRPr="00E10581">
        <w:rPr>
          <w:rFonts w:eastAsia="Times New Roman"/>
          <w:lang w:eastAsia="en-ID"/>
        </w:rPr>
        <w:t>termasuk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konsep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sadd</w:t>
      </w:r>
      <w:proofErr w:type="spellEnd"/>
      <w:r w:rsidRPr="00E10581">
        <w:rPr>
          <w:rFonts w:eastAsia="Times New Roman"/>
          <w:lang w:eastAsia="en-ID"/>
        </w:rPr>
        <w:t xml:space="preserve"> al-</w:t>
      </w:r>
      <w:proofErr w:type="spellStart"/>
      <w:proofErr w:type="gramStart"/>
      <w:r w:rsidRPr="00E10581">
        <w:rPr>
          <w:rFonts w:eastAsia="Times New Roman"/>
          <w:lang w:eastAsia="en-ID"/>
        </w:rPr>
        <w:t>dzari‘</w:t>
      </w:r>
      <w:proofErr w:type="gramEnd"/>
      <w:r w:rsidRPr="00E10581">
        <w:rPr>
          <w:rFonts w:eastAsia="Times New Roman"/>
          <w:lang w:eastAsia="en-ID"/>
        </w:rPr>
        <w:t>ah</w:t>
      </w:r>
      <w:proofErr w:type="spellEnd"/>
      <w:r w:rsidRPr="00E10581">
        <w:rPr>
          <w:rFonts w:eastAsia="Times New Roman"/>
          <w:lang w:eastAsia="en-ID"/>
        </w:rPr>
        <w:t xml:space="preserve">) yang </w:t>
      </w:r>
      <w:proofErr w:type="spellStart"/>
      <w:r w:rsidRPr="00E10581">
        <w:rPr>
          <w:rFonts w:eastAsia="Times New Roman"/>
          <w:lang w:eastAsia="en-ID"/>
        </w:rPr>
        <w:t>dijadikan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dasar</w:t>
      </w:r>
      <w:proofErr w:type="spellEnd"/>
      <w:r w:rsidRPr="00E10581">
        <w:rPr>
          <w:rFonts w:eastAsia="Times New Roman"/>
          <w:lang w:eastAsia="en-ID"/>
        </w:rPr>
        <w:t xml:space="preserve"> ulama NU dan Muhammadiyah </w:t>
      </w:r>
      <w:proofErr w:type="spellStart"/>
      <w:r w:rsidRPr="00E10581">
        <w:rPr>
          <w:rFonts w:eastAsia="Times New Roman"/>
          <w:lang w:eastAsia="en-ID"/>
        </w:rPr>
        <w:t>dalam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menilai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praktik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>.</w:t>
      </w:r>
    </w:p>
    <w:p w14:paraId="651A9C2E" w14:textId="77777777" w:rsidR="00E10581" w:rsidRPr="00E10581" w:rsidRDefault="00E10581" w:rsidP="00985FEB">
      <w:pPr>
        <w:pStyle w:val="ListParagraph"/>
        <w:numPr>
          <w:ilvl w:val="0"/>
          <w:numId w:val="13"/>
        </w:numPr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val="en-ID" w:eastAsia="en-ID"/>
        </w:rPr>
        <w:t>Mengidentifikasi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implikasi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penyimpangan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praktik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sholawat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massal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terhadap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pemahaman</w:t>
      </w:r>
      <w:proofErr w:type="spellEnd"/>
      <w:r w:rsidRPr="00E10581">
        <w:rPr>
          <w:rFonts w:eastAsia="Times New Roman"/>
          <w:lang w:val="en-ID" w:eastAsia="en-ID"/>
        </w:rPr>
        <w:t xml:space="preserve"> dan </w:t>
      </w:r>
      <w:proofErr w:type="spellStart"/>
      <w:r w:rsidRPr="00E10581">
        <w:rPr>
          <w:rFonts w:eastAsia="Times New Roman"/>
          <w:lang w:val="en-ID" w:eastAsia="en-ID"/>
        </w:rPr>
        <w:t>amalan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ibadah</w:t>
      </w:r>
      <w:proofErr w:type="spellEnd"/>
      <w:r w:rsidRPr="00E10581">
        <w:rPr>
          <w:rFonts w:eastAsia="Times New Roman"/>
          <w:lang w:val="en-ID" w:eastAsia="en-ID"/>
        </w:rPr>
        <w:t xml:space="preserve"> </w:t>
      </w:r>
      <w:proofErr w:type="spellStart"/>
      <w:r w:rsidRPr="00E10581">
        <w:rPr>
          <w:rFonts w:eastAsia="Times New Roman"/>
          <w:lang w:val="en-ID" w:eastAsia="en-ID"/>
        </w:rPr>
        <w:t>umat</w:t>
      </w:r>
      <w:proofErr w:type="spellEnd"/>
      <w:r w:rsidRPr="00E10581">
        <w:rPr>
          <w:rFonts w:eastAsia="Times New Roman"/>
          <w:lang w:val="en-ID" w:eastAsia="en-ID"/>
        </w:rPr>
        <w:t xml:space="preserve"> Islam di Indonesia.</w:t>
      </w:r>
    </w:p>
    <w:p w14:paraId="2AE291E8" w14:textId="3641965D" w:rsidR="00E10581" w:rsidRPr="00775D02" w:rsidRDefault="00E10581" w:rsidP="00985FE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val="en-ID" w:eastAsia="en-ID"/>
        </w:rPr>
      </w:pPr>
      <w:proofErr w:type="spellStart"/>
      <w:r w:rsidRPr="00E10581">
        <w:rPr>
          <w:rFonts w:eastAsia="Times New Roman"/>
          <w:lang w:eastAsia="en-ID"/>
        </w:rPr>
        <w:t>Merumuskan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strategi</w:t>
      </w:r>
      <w:proofErr w:type="spellEnd"/>
      <w:r w:rsidRPr="00E10581">
        <w:rPr>
          <w:rFonts w:eastAsia="Times New Roman"/>
          <w:lang w:eastAsia="en-ID"/>
        </w:rPr>
        <w:t xml:space="preserve"> dan </w:t>
      </w:r>
      <w:proofErr w:type="spellStart"/>
      <w:r w:rsidRPr="00E10581">
        <w:rPr>
          <w:rFonts w:eastAsia="Times New Roman"/>
          <w:lang w:eastAsia="en-ID"/>
        </w:rPr>
        <w:t>rekomendasi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untuk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menjaga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kemurnian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nilai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ibadah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sholawat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massal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sembari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menghormati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kearifan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budaya</w:t>
      </w:r>
      <w:proofErr w:type="spellEnd"/>
      <w:r w:rsidRPr="00E10581">
        <w:rPr>
          <w:rFonts w:eastAsia="Times New Roman"/>
          <w:lang w:eastAsia="en-ID"/>
        </w:rPr>
        <w:t xml:space="preserve"> </w:t>
      </w:r>
      <w:proofErr w:type="spellStart"/>
      <w:r w:rsidRPr="00E10581">
        <w:rPr>
          <w:rFonts w:eastAsia="Times New Roman"/>
          <w:lang w:eastAsia="en-ID"/>
        </w:rPr>
        <w:t>lokal</w:t>
      </w:r>
      <w:proofErr w:type="spellEnd"/>
      <w:r w:rsidRPr="00E10581">
        <w:rPr>
          <w:rFonts w:eastAsia="Times New Roman"/>
          <w:lang w:eastAsia="en-ID"/>
        </w:rPr>
        <w:t>.</w:t>
      </w:r>
    </w:p>
    <w:p w14:paraId="043B444E" w14:textId="0B87F44B" w:rsidR="00EC7E3A" w:rsidRDefault="00EC7E3A" w:rsidP="00985FEB"/>
    <w:p w14:paraId="79B3994A" w14:textId="7A0CA6FD" w:rsidR="00E44D91" w:rsidRDefault="00E44D91" w:rsidP="00985FEB">
      <w:pPr>
        <w:spacing w:after="160"/>
        <w:jc w:val="left"/>
      </w:pPr>
      <w:r>
        <w:br w:type="page"/>
      </w:r>
    </w:p>
    <w:p w14:paraId="4CFD8FE3" w14:textId="4830230D" w:rsidR="00EE36DC" w:rsidRDefault="009516B3" w:rsidP="00985FEB">
      <w:pPr>
        <w:pStyle w:val="Heading1"/>
      </w:pPr>
      <w:bookmarkStart w:id="7" w:name="_Toc196681578"/>
      <w:r>
        <w:t xml:space="preserve">BAB </w:t>
      </w:r>
      <w:r w:rsidR="008F3495">
        <w:t>II</w:t>
      </w:r>
      <w:r>
        <w:br/>
      </w:r>
      <w:r w:rsidR="008F3495">
        <w:t>PEMBAHASAN</w:t>
      </w:r>
      <w:bookmarkEnd w:id="7"/>
    </w:p>
    <w:p w14:paraId="79BD8A27" w14:textId="77777777" w:rsidR="00760C4B" w:rsidRPr="00760C4B" w:rsidRDefault="00760C4B" w:rsidP="00985FEB"/>
    <w:p w14:paraId="294EC0CA" w14:textId="1BF8A979" w:rsidR="00760C4B" w:rsidRDefault="00760C4B" w:rsidP="00985FEB">
      <w:pPr>
        <w:pStyle w:val="Heading2"/>
        <w:numPr>
          <w:ilvl w:val="0"/>
          <w:numId w:val="14"/>
        </w:numPr>
      </w:pPr>
      <w:bookmarkStart w:id="8" w:name="_Toc196681579"/>
      <w:proofErr w:type="spellStart"/>
      <w:r>
        <w:t>Definisi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Hukum </w:t>
      </w:r>
      <w:commentRangeStart w:id="9"/>
      <w:r>
        <w:t>Isla</w:t>
      </w:r>
      <w:r w:rsidR="00B82E9F">
        <w:t>m</w:t>
      </w:r>
      <w:bookmarkEnd w:id="8"/>
      <w:commentRangeEnd w:id="9"/>
      <w:r w:rsidR="009B38F3">
        <w:rPr>
          <w:rStyle w:val="CommentReference"/>
          <w:b w:val="0"/>
          <w:bCs w:val="0"/>
        </w:rPr>
        <w:commentReference w:id="9"/>
      </w:r>
    </w:p>
    <w:p w14:paraId="33FED334" w14:textId="292B9300" w:rsidR="00B82E9F" w:rsidRDefault="00B82E9F" w:rsidP="00985FEB">
      <w:pPr>
        <w:pStyle w:val="Heading3"/>
        <w:numPr>
          <w:ilvl w:val="0"/>
          <w:numId w:val="16"/>
        </w:numPr>
        <w:ind w:hanging="731"/>
      </w:pPr>
      <w:bookmarkStart w:id="10" w:name="_Toc196681580"/>
      <w:proofErr w:type="spellStart"/>
      <w:r>
        <w:t>Perspektif</w:t>
      </w:r>
      <w:proofErr w:type="spellEnd"/>
      <w:r>
        <w:t xml:space="preserve"> </w:t>
      </w:r>
      <w:proofErr w:type="spellStart"/>
      <w:r>
        <w:t>Klasik</w:t>
      </w:r>
      <w:bookmarkEnd w:id="10"/>
      <w:proofErr w:type="spellEnd"/>
    </w:p>
    <w:p w14:paraId="07B33228" w14:textId="47F70103" w:rsidR="00151E07" w:rsidRDefault="00151E07" w:rsidP="00985FEB">
      <w:pPr>
        <w:ind w:left="1418" w:firstLine="709"/>
      </w:pPr>
      <w:proofErr w:type="spellStart"/>
      <w:r w:rsidRPr="00151E07">
        <w:t>Dalam</w:t>
      </w:r>
      <w:proofErr w:type="spellEnd"/>
      <w:r w:rsidRPr="00151E07">
        <w:t xml:space="preserve"> </w:t>
      </w:r>
      <w:proofErr w:type="spellStart"/>
      <w:r w:rsidRPr="00151E07">
        <w:t>kerangka</w:t>
      </w:r>
      <w:proofErr w:type="spellEnd"/>
      <w:r w:rsidRPr="00151E07">
        <w:t xml:space="preserve"> </w:t>
      </w:r>
      <w:proofErr w:type="spellStart"/>
      <w:r w:rsidRPr="00151E07">
        <w:t>klasik</w:t>
      </w:r>
      <w:proofErr w:type="spellEnd"/>
      <w:r w:rsidRPr="00151E07">
        <w:t xml:space="preserve"> </w:t>
      </w:r>
      <w:proofErr w:type="spellStart"/>
      <w:r w:rsidRPr="00151E07">
        <w:t>fikih</w:t>
      </w:r>
      <w:proofErr w:type="spellEnd"/>
      <w:r w:rsidRPr="00151E07">
        <w:t xml:space="preserve">, </w:t>
      </w:r>
      <w:proofErr w:type="spellStart"/>
      <w:r w:rsidRPr="00151E07">
        <w:t>subjek</w:t>
      </w:r>
      <w:proofErr w:type="spellEnd"/>
      <w:r w:rsidRPr="00151E07">
        <w:t xml:space="preserve"> </w:t>
      </w:r>
      <w:proofErr w:type="spellStart"/>
      <w:r w:rsidRPr="00151E07">
        <w:t>hukum</w:t>
      </w:r>
      <w:proofErr w:type="spellEnd"/>
      <w:r w:rsidRPr="00151E07">
        <w:t xml:space="preserve"> Islam (</w:t>
      </w:r>
      <w:proofErr w:type="spellStart"/>
      <w:r w:rsidRPr="00151E07">
        <w:rPr>
          <w:i/>
          <w:iCs/>
        </w:rPr>
        <w:t>maḥkūm</w:t>
      </w:r>
      <w:proofErr w:type="spellEnd"/>
      <w:r w:rsidRPr="00151E07">
        <w:rPr>
          <w:i/>
          <w:iCs/>
        </w:rPr>
        <w:t xml:space="preserve"> ‘</w:t>
      </w:r>
      <w:proofErr w:type="spellStart"/>
      <w:r w:rsidRPr="00151E07">
        <w:rPr>
          <w:i/>
          <w:iCs/>
        </w:rPr>
        <w:t>alaih</w:t>
      </w:r>
      <w:proofErr w:type="spellEnd"/>
      <w:r w:rsidRPr="00151E07">
        <w:t xml:space="preserve">) </w:t>
      </w:r>
      <w:proofErr w:type="spellStart"/>
      <w:r w:rsidRPr="00151E07">
        <w:t>merujuk</w:t>
      </w:r>
      <w:proofErr w:type="spellEnd"/>
      <w:r w:rsidRPr="00151E07">
        <w:t xml:space="preserve"> pada </w:t>
      </w:r>
      <w:proofErr w:type="spellStart"/>
      <w:r w:rsidRPr="00151E07">
        <w:t>pihak</w:t>
      </w:r>
      <w:proofErr w:type="spellEnd"/>
      <w:r w:rsidRPr="00151E07">
        <w:t xml:space="preserve"> yang </w:t>
      </w:r>
      <w:proofErr w:type="spellStart"/>
      <w:r w:rsidRPr="00151E07">
        <w:t>dapat</w:t>
      </w:r>
      <w:proofErr w:type="spellEnd"/>
      <w:r w:rsidRPr="00151E07">
        <w:t xml:space="preserve"> </w:t>
      </w:r>
      <w:proofErr w:type="spellStart"/>
      <w:r w:rsidRPr="00151E07">
        <w:t>dipertanggungjawabkan</w:t>
      </w:r>
      <w:proofErr w:type="spellEnd"/>
      <w:r w:rsidRPr="00151E07">
        <w:t xml:space="preserve"> </w:t>
      </w:r>
      <w:proofErr w:type="spellStart"/>
      <w:r w:rsidRPr="00151E07">
        <w:t>atas</w:t>
      </w:r>
      <w:proofErr w:type="spellEnd"/>
      <w:r w:rsidRPr="00151E07">
        <w:t xml:space="preserve"> </w:t>
      </w:r>
      <w:proofErr w:type="spellStart"/>
      <w:r w:rsidRPr="00151E07">
        <w:t>tindakan</w:t>
      </w:r>
      <w:proofErr w:type="spellEnd"/>
      <w:r w:rsidRPr="00151E07">
        <w:t xml:space="preserve"> </w:t>
      </w:r>
      <w:proofErr w:type="spellStart"/>
      <w:r w:rsidRPr="00151E07">
        <w:t>hukum</w:t>
      </w:r>
      <w:proofErr w:type="spellEnd"/>
      <w:r w:rsidRPr="00151E07">
        <w:t xml:space="preserve"> dan </w:t>
      </w:r>
      <w:proofErr w:type="spellStart"/>
      <w:r w:rsidRPr="00151E07">
        <w:t>dikenai</w:t>
      </w:r>
      <w:proofErr w:type="spellEnd"/>
      <w:r w:rsidRPr="00151E07">
        <w:t xml:space="preserve"> </w:t>
      </w:r>
      <w:proofErr w:type="spellStart"/>
      <w:r w:rsidRPr="00151E07">
        <w:t>perintah</w:t>
      </w:r>
      <w:proofErr w:type="spellEnd"/>
      <w:r w:rsidRPr="00151E07">
        <w:t xml:space="preserve"> </w:t>
      </w:r>
      <w:proofErr w:type="spellStart"/>
      <w:r w:rsidRPr="00151E07">
        <w:t>ataupun</w:t>
      </w:r>
      <w:proofErr w:type="spellEnd"/>
      <w:r w:rsidRPr="00151E07">
        <w:t xml:space="preserve"> </w:t>
      </w:r>
      <w:proofErr w:type="spellStart"/>
      <w:r w:rsidRPr="00151E07">
        <w:t>larangan</w:t>
      </w:r>
      <w:proofErr w:type="spellEnd"/>
      <w:r w:rsidRPr="00151E07">
        <w:t xml:space="preserve"> </w:t>
      </w:r>
      <w:proofErr w:type="spellStart"/>
      <w:r w:rsidRPr="00151E07">
        <w:t>syariat</w:t>
      </w:r>
      <w:proofErr w:type="spellEnd"/>
      <w:r w:rsidRPr="00151E07">
        <w:t xml:space="preserve">. </w:t>
      </w:r>
      <w:proofErr w:type="spellStart"/>
      <w:r w:rsidRPr="00151E07">
        <w:t>Subjek</w:t>
      </w:r>
      <w:proofErr w:type="spellEnd"/>
      <w:r w:rsidRPr="00151E07">
        <w:t xml:space="preserve"> </w:t>
      </w:r>
      <w:proofErr w:type="spellStart"/>
      <w:r w:rsidRPr="00151E07">
        <w:t>ini</w:t>
      </w:r>
      <w:proofErr w:type="spellEnd"/>
      <w:r w:rsidRPr="00151E07">
        <w:t xml:space="preserve"> </w:t>
      </w:r>
      <w:proofErr w:type="spellStart"/>
      <w:r w:rsidRPr="00151E07">
        <w:t>hanya</w:t>
      </w:r>
      <w:proofErr w:type="spellEnd"/>
      <w:r w:rsidRPr="00151E07">
        <w:t xml:space="preserve"> </w:t>
      </w:r>
      <w:proofErr w:type="spellStart"/>
      <w:r w:rsidRPr="00151E07">
        <w:t>berlaku</w:t>
      </w:r>
      <w:proofErr w:type="spellEnd"/>
      <w:r w:rsidRPr="00151E07">
        <w:t xml:space="preserve"> </w:t>
      </w:r>
      <w:proofErr w:type="spellStart"/>
      <w:r w:rsidRPr="00151E07">
        <w:t>bagi</w:t>
      </w:r>
      <w:proofErr w:type="spellEnd"/>
      <w:r w:rsidRPr="00151E07">
        <w:t xml:space="preserve"> </w:t>
      </w:r>
      <w:proofErr w:type="spellStart"/>
      <w:r w:rsidRPr="00151E07">
        <w:t>manusia</w:t>
      </w:r>
      <w:proofErr w:type="spellEnd"/>
      <w:r w:rsidRPr="00151E07">
        <w:t xml:space="preserve"> yang </w:t>
      </w:r>
      <w:proofErr w:type="spellStart"/>
      <w:r w:rsidRPr="00151E07">
        <w:t>telah</w:t>
      </w:r>
      <w:proofErr w:type="spellEnd"/>
      <w:r w:rsidRPr="00151E07">
        <w:t xml:space="preserve"> </w:t>
      </w:r>
      <w:proofErr w:type="spellStart"/>
      <w:r w:rsidRPr="00151E07">
        <w:t>memasuki</w:t>
      </w:r>
      <w:proofErr w:type="spellEnd"/>
      <w:r w:rsidRPr="00151E07">
        <w:t xml:space="preserve"> </w:t>
      </w:r>
      <w:proofErr w:type="spellStart"/>
      <w:r w:rsidRPr="00151E07">
        <w:t>fase</w:t>
      </w:r>
      <w:proofErr w:type="spellEnd"/>
      <w:r w:rsidRPr="00151E07">
        <w:t xml:space="preserve"> </w:t>
      </w:r>
      <w:proofErr w:type="spellStart"/>
      <w:r w:rsidRPr="00151E07">
        <w:t>mukallaf</w:t>
      </w:r>
      <w:proofErr w:type="spellEnd"/>
      <w:r>
        <w:t xml:space="preserve"> </w:t>
      </w:r>
      <w:proofErr w:type="spellStart"/>
      <w:r w:rsidRPr="00151E07">
        <w:t>yakni</w:t>
      </w:r>
      <w:proofErr w:type="spellEnd"/>
      <w:r w:rsidRPr="00151E07">
        <w:t xml:space="preserve"> yang </w:t>
      </w:r>
      <w:proofErr w:type="spellStart"/>
      <w:r w:rsidRPr="00151E07">
        <w:t>memenuhi</w:t>
      </w:r>
      <w:proofErr w:type="spellEnd"/>
      <w:r w:rsidRPr="00151E07">
        <w:t xml:space="preserve"> </w:t>
      </w:r>
      <w:proofErr w:type="spellStart"/>
      <w:r w:rsidRPr="00151E07">
        <w:t>syarat</w:t>
      </w:r>
      <w:proofErr w:type="spellEnd"/>
      <w:r w:rsidRPr="00151E07">
        <w:t xml:space="preserve"> </w:t>
      </w:r>
      <w:proofErr w:type="spellStart"/>
      <w:r w:rsidRPr="00151E07">
        <w:t>baligh</w:t>
      </w:r>
      <w:proofErr w:type="spellEnd"/>
      <w:r w:rsidRPr="00151E07">
        <w:t xml:space="preserve"> (</w:t>
      </w:r>
      <w:proofErr w:type="spellStart"/>
      <w:r w:rsidRPr="00151E07">
        <w:t>dewasa</w:t>
      </w:r>
      <w:proofErr w:type="spellEnd"/>
      <w:r w:rsidRPr="00151E07">
        <w:t xml:space="preserve">) dan </w:t>
      </w:r>
      <w:proofErr w:type="spellStart"/>
      <w:r w:rsidRPr="00151E07">
        <w:t>berakal</w:t>
      </w:r>
      <w:proofErr w:type="spellEnd"/>
      <w:r>
        <w:t xml:space="preserve">, </w:t>
      </w:r>
      <w:proofErr w:type="spellStart"/>
      <w:r w:rsidRPr="00151E07">
        <w:t>karena</w:t>
      </w:r>
      <w:proofErr w:type="spellEnd"/>
      <w:r w:rsidRPr="00151E07">
        <w:t xml:space="preserve"> </w:t>
      </w:r>
      <w:proofErr w:type="spellStart"/>
      <w:r w:rsidRPr="00151E07">
        <w:t>hanya</w:t>
      </w:r>
      <w:proofErr w:type="spellEnd"/>
      <w:r w:rsidRPr="00151E07">
        <w:t xml:space="preserve"> </w:t>
      </w:r>
      <w:proofErr w:type="spellStart"/>
      <w:r w:rsidRPr="00151E07">
        <w:t>merekalah</w:t>
      </w:r>
      <w:proofErr w:type="spellEnd"/>
      <w:r w:rsidRPr="00151E07">
        <w:t xml:space="preserve"> yang </w:t>
      </w:r>
      <w:proofErr w:type="spellStart"/>
      <w:r w:rsidRPr="00151E07">
        <w:t>mampu</w:t>
      </w:r>
      <w:proofErr w:type="spellEnd"/>
      <w:r w:rsidRPr="00151E07">
        <w:t xml:space="preserve"> </w:t>
      </w:r>
      <w:proofErr w:type="spellStart"/>
      <w:r w:rsidRPr="00151E07">
        <w:t>memahami</w:t>
      </w:r>
      <w:proofErr w:type="spellEnd"/>
      <w:r w:rsidRPr="00151E07">
        <w:t xml:space="preserve"> dan </w:t>
      </w:r>
      <w:proofErr w:type="spellStart"/>
      <w:r w:rsidRPr="00151E07">
        <w:t>melaksanakan</w:t>
      </w:r>
      <w:proofErr w:type="spellEnd"/>
      <w:r w:rsidRPr="00151E07">
        <w:t xml:space="preserve"> </w:t>
      </w:r>
      <w:proofErr w:type="spellStart"/>
      <w:r w:rsidRPr="00151E07">
        <w:t>amanah</w:t>
      </w:r>
      <w:proofErr w:type="spellEnd"/>
      <w:r w:rsidRPr="00151E07">
        <w:t xml:space="preserve"> </w:t>
      </w:r>
      <w:proofErr w:type="spellStart"/>
      <w:r w:rsidRPr="00151E07">
        <w:t>hukum</w:t>
      </w:r>
      <w:proofErr w:type="spellEnd"/>
      <w:r w:rsidRPr="00151E07">
        <w:t xml:space="preserve"> </w:t>
      </w:r>
      <w:proofErr w:type="spellStart"/>
      <w:r w:rsidRPr="00151E07">
        <w:t>Ilahi</w:t>
      </w:r>
      <w:proofErr w:type="spellEnd"/>
      <w:r>
        <w:rPr>
          <w:rStyle w:val="FootnoteReference"/>
        </w:rPr>
        <w:footnoteReference w:id="6"/>
      </w:r>
      <w:r>
        <w:t>.</w:t>
      </w:r>
    </w:p>
    <w:p w14:paraId="69EE99BE" w14:textId="62CBFB3C" w:rsidR="00151E07" w:rsidRDefault="00151E07" w:rsidP="00985FEB">
      <w:pPr>
        <w:ind w:left="1418" w:firstLine="709"/>
      </w:pPr>
      <w:proofErr w:type="spellStart"/>
      <w:r w:rsidRPr="00151E07">
        <w:t>Pembentukan</w:t>
      </w:r>
      <w:proofErr w:type="spellEnd"/>
      <w:r w:rsidRPr="00151E07">
        <w:t xml:space="preserve"> </w:t>
      </w:r>
      <w:proofErr w:type="spellStart"/>
      <w:r w:rsidRPr="00151E07">
        <w:t>konsep</w:t>
      </w:r>
      <w:proofErr w:type="spellEnd"/>
      <w:r w:rsidRPr="00151E07">
        <w:t xml:space="preserve"> </w:t>
      </w:r>
      <w:proofErr w:type="spellStart"/>
      <w:r w:rsidRPr="00151E07">
        <w:t>mukallaf</w:t>
      </w:r>
      <w:proofErr w:type="spellEnd"/>
      <w:r w:rsidRPr="00151E07">
        <w:t xml:space="preserve"> </w:t>
      </w:r>
      <w:proofErr w:type="spellStart"/>
      <w:r w:rsidRPr="00151E07">
        <w:t>berakar</w:t>
      </w:r>
      <w:proofErr w:type="spellEnd"/>
      <w:r w:rsidRPr="00151E07">
        <w:t xml:space="preserve"> </w:t>
      </w:r>
      <w:proofErr w:type="spellStart"/>
      <w:r w:rsidRPr="00151E07">
        <w:t>dari</w:t>
      </w:r>
      <w:proofErr w:type="spellEnd"/>
      <w:r w:rsidRPr="00151E07">
        <w:t xml:space="preserve"> </w:t>
      </w:r>
      <w:proofErr w:type="spellStart"/>
      <w:r w:rsidRPr="00151E07">
        <w:t>nash</w:t>
      </w:r>
      <w:proofErr w:type="spellEnd"/>
      <w:r w:rsidRPr="00151E07">
        <w:t xml:space="preserve"> Al-Qur’an dan </w:t>
      </w:r>
      <w:proofErr w:type="spellStart"/>
      <w:r w:rsidRPr="00151E07">
        <w:t>hadis</w:t>
      </w:r>
      <w:proofErr w:type="spellEnd"/>
      <w:r w:rsidRPr="00151E07">
        <w:t xml:space="preserve"> yang </w:t>
      </w:r>
      <w:proofErr w:type="spellStart"/>
      <w:r w:rsidRPr="00151E07">
        <w:t>menegaskan</w:t>
      </w:r>
      <w:proofErr w:type="spellEnd"/>
      <w:r w:rsidRPr="00151E07">
        <w:t xml:space="preserve"> </w:t>
      </w:r>
      <w:proofErr w:type="spellStart"/>
      <w:r w:rsidRPr="00151E07">
        <w:t>bahwa</w:t>
      </w:r>
      <w:proofErr w:type="spellEnd"/>
      <w:r w:rsidRPr="00151E07">
        <w:t xml:space="preserve"> </w:t>
      </w:r>
      <w:proofErr w:type="spellStart"/>
      <w:r w:rsidRPr="00151E07">
        <w:t>kewajiban</w:t>
      </w:r>
      <w:proofErr w:type="spellEnd"/>
      <w:r w:rsidRPr="00151E07">
        <w:t xml:space="preserve"> </w:t>
      </w:r>
      <w:proofErr w:type="spellStart"/>
      <w:r w:rsidRPr="00151E07">
        <w:t>ibadah</w:t>
      </w:r>
      <w:proofErr w:type="spellEnd"/>
      <w:r w:rsidRPr="00151E07">
        <w:t xml:space="preserve"> dan </w:t>
      </w:r>
      <w:proofErr w:type="spellStart"/>
      <w:r w:rsidRPr="00151E07">
        <w:t>hukum</w:t>
      </w:r>
      <w:proofErr w:type="spellEnd"/>
      <w:r w:rsidRPr="00151E07">
        <w:t xml:space="preserve"> </w:t>
      </w:r>
      <w:proofErr w:type="spellStart"/>
      <w:r w:rsidRPr="00151E07">
        <w:t>syar’i</w:t>
      </w:r>
      <w:proofErr w:type="spellEnd"/>
      <w:r w:rsidRPr="00151E07">
        <w:t xml:space="preserve"> </w:t>
      </w:r>
      <w:proofErr w:type="spellStart"/>
      <w:r w:rsidRPr="00151E07">
        <w:t>hanya</w:t>
      </w:r>
      <w:proofErr w:type="spellEnd"/>
      <w:r w:rsidRPr="00151E07">
        <w:t xml:space="preserve"> </w:t>
      </w:r>
      <w:proofErr w:type="spellStart"/>
      <w:r w:rsidRPr="00151E07">
        <w:t>dibebankan</w:t>
      </w:r>
      <w:proofErr w:type="spellEnd"/>
      <w:r w:rsidRPr="00151E07">
        <w:t xml:space="preserve"> </w:t>
      </w:r>
      <w:proofErr w:type="spellStart"/>
      <w:r w:rsidRPr="00151E07">
        <w:t>kepada</w:t>
      </w:r>
      <w:proofErr w:type="spellEnd"/>
      <w:r w:rsidRPr="00151E07">
        <w:t xml:space="preserve"> </w:t>
      </w:r>
      <w:proofErr w:type="spellStart"/>
      <w:r w:rsidRPr="00151E07">
        <w:t>mereka</w:t>
      </w:r>
      <w:proofErr w:type="spellEnd"/>
      <w:r w:rsidRPr="00151E07">
        <w:t xml:space="preserve"> yang </w:t>
      </w:r>
      <w:proofErr w:type="spellStart"/>
      <w:r w:rsidRPr="00151E07">
        <w:t>telah</w:t>
      </w:r>
      <w:proofErr w:type="spellEnd"/>
      <w:r w:rsidRPr="00151E07">
        <w:t xml:space="preserve"> </w:t>
      </w:r>
      <w:proofErr w:type="spellStart"/>
      <w:r w:rsidRPr="00151E07">
        <w:t>sempurna</w:t>
      </w:r>
      <w:proofErr w:type="spellEnd"/>
      <w:r w:rsidRPr="00151E07">
        <w:t xml:space="preserve"> </w:t>
      </w:r>
      <w:proofErr w:type="spellStart"/>
      <w:r w:rsidRPr="00151E07">
        <w:t>kedewasaan</w:t>
      </w:r>
      <w:proofErr w:type="spellEnd"/>
      <w:r w:rsidRPr="00151E07">
        <w:t xml:space="preserve"> </w:t>
      </w:r>
      <w:proofErr w:type="spellStart"/>
      <w:r w:rsidRPr="00151E07">
        <w:t>akal</w:t>
      </w:r>
      <w:proofErr w:type="spellEnd"/>
      <w:r w:rsidRPr="00151E07">
        <w:t xml:space="preserve"> dan </w:t>
      </w:r>
      <w:proofErr w:type="spellStart"/>
      <w:r w:rsidRPr="00151E07">
        <w:t>fisik</w:t>
      </w:r>
      <w:proofErr w:type="spellEnd"/>
      <w:r w:rsidRPr="00151E07">
        <w:t xml:space="preserve">. </w:t>
      </w:r>
      <w:proofErr w:type="spellStart"/>
      <w:r w:rsidRPr="00151E07">
        <w:t>Akibatnya</w:t>
      </w:r>
      <w:proofErr w:type="spellEnd"/>
      <w:r w:rsidRPr="00151E07">
        <w:t xml:space="preserve">, </w:t>
      </w:r>
      <w:proofErr w:type="spellStart"/>
      <w:r w:rsidRPr="00151E07">
        <w:t>anak-anak</w:t>
      </w:r>
      <w:proofErr w:type="spellEnd"/>
      <w:r w:rsidRPr="00151E07">
        <w:t xml:space="preserve">, orang </w:t>
      </w:r>
      <w:proofErr w:type="spellStart"/>
      <w:r w:rsidRPr="00151E07">
        <w:t>gila</w:t>
      </w:r>
      <w:proofErr w:type="spellEnd"/>
      <w:r w:rsidRPr="00151E07">
        <w:t xml:space="preserve">, dan orang yang </w:t>
      </w:r>
      <w:proofErr w:type="spellStart"/>
      <w:r w:rsidRPr="00151E07">
        <w:t>belum</w:t>
      </w:r>
      <w:proofErr w:type="spellEnd"/>
      <w:r w:rsidRPr="00151E07">
        <w:t xml:space="preserve"> </w:t>
      </w:r>
      <w:proofErr w:type="spellStart"/>
      <w:r w:rsidRPr="00151E07">
        <w:t>baligh</w:t>
      </w:r>
      <w:proofErr w:type="spellEnd"/>
      <w:r w:rsidRPr="00151E07">
        <w:t xml:space="preserve"> </w:t>
      </w:r>
      <w:proofErr w:type="spellStart"/>
      <w:r w:rsidRPr="00151E07">
        <w:t>tidak</w:t>
      </w:r>
      <w:proofErr w:type="spellEnd"/>
      <w:r w:rsidRPr="00151E07">
        <w:t xml:space="preserve"> </w:t>
      </w:r>
      <w:proofErr w:type="spellStart"/>
      <w:r w:rsidRPr="00151E07">
        <w:t>termasuk</w:t>
      </w:r>
      <w:proofErr w:type="spellEnd"/>
      <w:r w:rsidRPr="00151E07">
        <w:t xml:space="preserve"> </w:t>
      </w:r>
      <w:proofErr w:type="spellStart"/>
      <w:r w:rsidRPr="00151E07">
        <w:t>dalam</w:t>
      </w:r>
      <w:proofErr w:type="spellEnd"/>
      <w:r w:rsidRPr="00151E07">
        <w:t xml:space="preserve"> </w:t>
      </w:r>
      <w:proofErr w:type="spellStart"/>
      <w:r w:rsidRPr="00151E07">
        <w:t>kategori</w:t>
      </w:r>
      <w:proofErr w:type="spellEnd"/>
      <w:r w:rsidRPr="00151E07">
        <w:t xml:space="preserve"> </w:t>
      </w:r>
      <w:proofErr w:type="spellStart"/>
      <w:r w:rsidRPr="00151E07">
        <w:t>subjek</w:t>
      </w:r>
      <w:proofErr w:type="spellEnd"/>
      <w:r w:rsidRPr="00151E07">
        <w:t xml:space="preserve"> </w:t>
      </w:r>
      <w:proofErr w:type="spellStart"/>
      <w:r w:rsidRPr="00151E07">
        <w:t>hukum</w:t>
      </w:r>
      <w:proofErr w:type="spellEnd"/>
      <w:r w:rsidRPr="00151E07">
        <w:t xml:space="preserve">, </w:t>
      </w:r>
      <w:proofErr w:type="spellStart"/>
      <w:r w:rsidRPr="00151E07">
        <w:t>karena</w:t>
      </w:r>
      <w:proofErr w:type="spellEnd"/>
      <w:r w:rsidRPr="00151E07">
        <w:t xml:space="preserve"> </w:t>
      </w:r>
      <w:proofErr w:type="spellStart"/>
      <w:r w:rsidRPr="00151E07">
        <w:t>ketidakmampuan</w:t>
      </w:r>
      <w:proofErr w:type="spellEnd"/>
      <w:r w:rsidRPr="00151E07">
        <w:t xml:space="preserve"> </w:t>
      </w:r>
      <w:proofErr w:type="spellStart"/>
      <w:r w:rsidRPr="00151E07">
        <w:t>mereka</w:t>
      </w:r>
      <w:proofErr w:type="spellEnd"/>
      <w:r w:rsidRPr="00151E07">
        <w:t xml:space="preserve"> </w:t>
      </w:r>
      <w:proofErr w:type="spellStart"/>
      <w:r w:rsidRPr="00151E07">
        <w:t>menanggung</w:t>
      </w:r>
      <w:proofErr w:type="spellEnd"/>
      <w:r w:rsidRPr="00151E07">
        <w:t xml:space="preserve"> </w:t>
      </w:r>
      <w:proofErr w:type="spellStart"/>
      <w:r w:rsidRPr="00151E07">
        <w:t>tanggung</w:t>
      </w:r>
      <w:proofErr w:type="spellEnd"/>
      <w:r w:rsidRPr="00151E07">
        <w:t xml:space="preserve"> </w:t>
      </w:r>
      <w:proofErr w:type="spellStart"/>
      <w:r w:rsidRPr="00151E07">
        <w:t>jawab</w:t>
      </w:r>
      <w:proofErr w:type="spellEnd"/>
      <w:r w:rsidRPr="00151E07">
        <w:t xml:space="preserve"> </w:t>
      </w:r>
      <w:proofErr w:type="spellStart"/>
      <w:r w:rsidRPr="00151E07">
        <w:t>hukum</w:t>
      </w:r>
      <w:proofErr w:type="spellEnd"/>
      <w:r w:rsidRPr="00151E07">
        <w:t xml:space="preserve"> </w:t>
      </w:r>
      <w:proofErr w:type="spellStart"/>
      <w:r w:rsidRPr="00151E07">
        <w:t>secara</w:t>
      </w:r>
      <w:proofErr w:type="spellEnd"/>
      <w:r w:rsidRPr="00151E07">
        <w:t xml:space="preserve"> </w:t>
      </w:r>
      <w:proofErr w:type="spellStart"/>
      <w:r w:rsidRPr="00151E07">
        <w:t>penuh</w:t>
      </w:r>
      <w:proofErr w:type="spellEnd"/>
      <w:r>
        <w:rPr>
          <w:rStyle w:val="FootnoteReference"/>
        </w:rPr>
        <w:footnoteReference w:id="7"/>
      </w:r>
      <w:r>
        <w:t>.</w:t>
      </w:r>
    </w:p>
    <w:p w14:paraId="46722030" w14:textId="1C061D41" w:rsidR="00151E07" w:rsidRDefault="003C1E3E" w:rsidP="00985FEB">
      <w:pPr>
        <w:ind w:left="1418" w:firstLine="709"/>
      </w:pPr>
      <w:proofErr w:type="spellStart"/>
      <w:r w:rsidRPr="003C1E3E">
        <w:t>Kedewasaan</w:t>
      </w:r>
      <w:proofErr w:type="spellEnd"/>
      <w:r w:rsidRPr="003C1E3E">
        <w:t xml:space="preserve"> (</w:t>
      </w:r>
      <w:proofErr w:type="spellStart"/>
      <w:r w:rsidRPr="003C1E3E">
        <w:rPr>
          <w:i/>
          <w:iCs/>
        </w:rPr>
        <w:t>bulūgh</w:t>
      </w:r>
      <w:proofErr w:type="spellEnd"/>
      <w:r w:rsidRPr="003C1E3E">
        <w:t xml:space="preserve">) </w:t>
      </w:r>
      <w:proofErr w:type="spellStart"/>
      <w:r w:rsidRPr="003C1E3E">
        <w:t>biasanya</w:t>
      </w:r>
      <w:proofErr w:type="spellEnd"/>
      <w:r w:rsidRPr="003C1E3E">
        <w:t xml:space="preserve"> </w:t>
      </w:r>
      <w:proofErr w:type="spellStart"/>
      <w:r w:rsidRPr="003C1E3E">
        <w:t>ditandai</w:t>
      </w:r>
      <w:proofErr w:type="spellEnd"/>
      <w:r w:rsidRPr="003C1E3E">
        <w:t xml:space="preserve"> </w:t>
      </w:r>
      <w:proofErr w:type="spellStart"/>
      <w:r w:rsidRPr="003C1E3E">
        <w:t>dengan</w:t>
      </w:r>
      <w:proofErr w:type="spellEnd"/>
      <w:r w:rsidRPr="003C1E3E">
        <w:t xml:space="preserve"> </w:t>
      </w:r>
      <w:proofErr w:type="spellStart"/>
      <w:r w:rsidRPr="003C1E3E">
        <w:t>tanda-tanda</w:t>
      </w:r>
      <w:proofErr w:type="spellEnd"/>
      <w:r w:rsidRPr="003C1E3E">
        <w:t xml:space="preserve"> </w:t>
      </w:r>
      <w:proofErr w:type="spellStart"/>
      <w:r w:rsidRPr="003C1E3E">
        <w:t>fisiologis</w:t>
      </w:r>
      <w:proofErr w:type="spellEnd"/>
      <w:r>
        <w:t xml:space="preserve">, </w:t>
      </w:r>
      <w:proofErr w:type="spellStart"/>
      <w:r w:rsidRPr="003C1E3E">
        <w:t>seperti</w:t>
      </w:r>
      <w:proofErr w:type="spellEnd"/>
      <w:r w:rsidRPr="003C1E3E">
        <w:t xml:space="preserve"> </w:t>
      </w:r>
      <w:proofErr w:type="spellStart"/>
      <w:r w:rsidRPr="003C1E3E">
        <w:t>mimpi</w:t>
      </w:r>
      <w:proofErr w:type="spellEnd"/>
      <w:r w:rsidRPr="003C1E3E">
        <w:t xml:space="preserve"> </w:t>
      </w:r>
      <w:proofErr w:type="spellStart"/>
      <w:r w:rsidRPr="003C1E3E">
        <w:t>basah</w:t>
      </w:r>
      <w:proofErr w:type="spellEnd"/>
      <w:r w:rsidRPr="003C1E3E">
        <w:t xml:space="preserve"> pada </w:t>
      </w:r>
      <w:proofErr w:type="spellStart"/>
      <w:r w:rsidRPr="003C1E3E">
        <w:t>laki-laki</w:t>
      </w:r>
      <w:proofErr w:type="spellEnd"/>
      <w:r w:rsidRPr="003C1E3E">
        <w:t xml:space="preserve"> </w:t>
      </w:r>
      <w:proofErr w:type="spellStart"/>
      <w:r w:rsidRPr="003C1E3E">
        <w:t>atau</w:t>
      </w:r>
      <w:proofErr w:type="spellEnd"/>
      <w:r w:rsidRPr="003C1E3E">
        <w:t xml:space="preserve"> </w:t>
      </w:r>
      <w:proofErr w:type="spellStart"/>
      <w:r w:rsidRPr="003C1E3E">
        <w:t>haid</w:t>
      </w:r>
      <w:proofErr w:type="spellEnd"/>
      <w:r w:rsidRPr="003C1E3E">
        <w:t xml:space="preserve"> pada </w:t>
      </w:r>
      <w:proofErr w:type="spellStart"/>
      <w:r w:rsidRPr="003C1E3E">
        <w:t>perempua</w:t>
      </w:r>
      <w:r>
        <w:t>n</w:t>
      </w:r>
      <w:proofErr w:type="spellEnd"/>
      <w:r>
        <w:t xml:space="preserve"> </w:t>
      </w:r>
      <w:proofErr w:type="spellStart"/>
      <w:r w:rsidRPr="003C1E3E">
        <w:t>atau</w:t>
      </w:r>
      <w:proofErr w:type="spellEnd"/>
      <w:r w:rsidRPr="003C1E3E">
        <w:t xml:space="preserve"> </w:t>
      </w:r>
      <w:proofErr w:type="spellStart"/>
      <w:r w:rsidRPr="003C1E3E">
        <w:t>telah</w:t>
      </w:r>
      <w:proofErr w:type="spellEnd"/>
      <w:r w:rsidRPr="003C1E3E">
        <w:t xml:space="preserve"> </w:t>
      </w:r>
      <w:proofErr w:type="spellStart"/>
      <w:r w:rsidRPr="003C1E3E">
        <w:t>mencapai</w:t>
      </w:r>
      <w:proofErr w:type="spellEnd"/>
      <w:r w:rsidRPr="003C1E3E">
        <w:t xml:space="preserve"> </w:t>
      </w:r>
      <w:proofErr w:type="spellStart"/>
      <w:r w:rsidRPr="003C1E3E">
        <w:t>usia</w:t>
      </w:r>
      <w:proofErr w:type="spellEnd"/>
      <w:r w:rsidRPr="003C1E3E">
        <w:t xml:space="preserve"> </w:t>
      </w:r>
      <w:proofErr w:type="spellStart"/>
      <w:r w:rsidRPr="003C1E3E">
        <w:t>tertentu</w:t>
      </w:r>
      <w:proofErr w:type="spellEnd"/>
      <w:r w:rsidRPr="003C1E3E">
        <w:t xml:space="preserve"> (</w:t>
      </w:r>
      <w:proofErr w:type="spellStart"/>
      <w:r w:rsidRPr="003C1E3E">
        <w:t>umumnya</w:t>
      </w:r>
      <w:proofErr w:type="spellEnd"/>
      <w:r w:rsidRPr="003C1E3E">
        <w:t xml:space="preserve"> </w:t>
      </w:r>
      <w:proofErr w:type="spellStart"/>
      <w:r w:rsidRPr="003C1E3E">
        <w:t>sekitar</w:t>
      </w:r>
      <w:proofErr w:type="spellEnd"/>
      <w:r w:rsidRPr="003C1E3E">
        <w:t xml:space="preserve"> 15 </w:t>
      </w:r>
      <w:proofErr w:type="spellStart"/>
      <w:r w:rsidRPr="003C1E3E">
        <w:t>tahun</w:t>
      </w:r>
      <w:proofErr w:type="spellEnd"/>
      <w:r w:rsidRPr="003C1E3E">
        <w:t xml:space="preserve"> </w:t>
      </w:r>
      <w:proofErr w:type="spellStart"/>
      <w:r w:rsidRPr="003C1E3E">
        <w:t>menurut</w:t>
      </w:r>
      <w:proofErr w:type="spellEnd"/>
      <w:r w:rsidRPr="003C1E3E">
        <w:t xml:space="preserve"> </w:t>
      </w:r>
      <w:proofErr w:type="spellStart"/>
      <w:r w:rsidRPr="003C1E3E">
        <w:t>sebagian</w:t>
      </w:r>
      <w:proofErr w:type="spellEnd"/>
      <w:r w:rsidRPr="003C1E3E">
        <w:t xml:space="preserve"> ulama </w:t>
      </w:r>
      <w:proofErr w:type="spellStart"/>
      <w:r w:rsidRPr="003C1E3E">
        <w:t>mazhab</w:t>
      </w:r>
      <w:proofErr w:type="spellEnd"/>
      <w:r w:rsidRPr="003C1E3E">
        <w:t xml:space="preserve"> Hanafi). </w:t>
      </w:r>
      <w:proofErr w:type="spellStart"/>
      <w:r w:rsidRPr="003C1E3E">
        <w:t>Sementara</w:t>
      </w:r>
      <w:proofErr w:type="spellEnd"/>
      <w:r w:rsidRPr="003C1E3E">
        <w:t xml:space="preserve"> </w:t>
      </w:r>
      <w:proofErr w:type="spellStart"/>
      <w:r w:rsidRPr="003C1E3E">
        <w:t>itu</w:t>
      </w:r>
      <w:proofErr w:type="spellEnd"/>
      <w:r w:rsidRPr="003C1E3E">
        <w:t xml:space="preserve">, </w:t>
      </w:r>
      <w:proofErr w:type="spellStart"/>
      <w:r w:rsidRPr="003C1E3E">
        <w:t>keluwesan</w:t>
      </w:r>
      <w:proofErr w:type="spellEnd"/>
      <w:r w:rsidRPr="003C1E3E">
        <w:t xml:space="preserve"> </w:t>
      </w:r>
      <w:proofErr w:type="spellStart"/>
      <w:r w:rsidRPr="003C1E3E">
        <w:t>akal</w:t>
      </w:r>
      <w:proofErr w:type="spellEnd"/>
      <w:r w:rsidRPr="003C1E3E">
        <w:t xml:space="preserve"> (</w:t>
      </w:r>
      <w:proofErr w:type="spellStart"/>
      <w:r w:rsidRPr="003C1E3E">
        <w:rPr>
          <w:i/>
          <w:iCs/>
        </w:rPr>
        <w:t>rushd</w:t>
      </w:r>
      <w:proofErr w:type="spellEnd"/>
      <w:r w:rsidRPr="003C1E3E">
        <w:t xml:space="preserve">) </w:t>
      </w:r>
      <w:proofErr w:type="spellStart"/>
      <w:r w:rsidRPr="003C1E3E">
        <w:t>menjadi</w:t>
      </w:r>
      <w:proofErr w:type="spellEnd"/>
      <w:r w:rsidRPr="003C1E3E">
        <w:t xml:space="preserve"> </w:t>
      </w:r>
      <w:proofErr w:type="spellStart"/>
      <w:r w:rsidRPr="003C1E3E">
        <w:t>syarat</w:t>
      </w:r>
      <w:proofErr w:type="spellEnd"/>
      <w:r w:rsidRPr="003C1E3E">
        <w:t xml:space="preserve"> </w:t>
      </w:r>
      <w:proofErr w:type="spellStart"/>
      <w:r w:rsidRPr="003C1E3E">
        <w:t>kedua</w:t>
      </w:r>
      <w:proofErr w:type="spellEnd"/>
      <w:r w:rsidRPr="003C1E3E">
        <w:t xml:space="preserve">, </w:t>
      </w:r>
      <w:proofErr w:type="spellStart"/>
      <w:r w:rsidRPr="003C1E3E">
        <w:t>memastikan</w:t>
      </w:r>
      <w:proofErr w:type="spellEnd"/>
      <w:r w:rsidRPr="003C1E3E">
        <w:t xml:space="preserve"> </w:t>
      </w:r>
      <w:proofErr w:type="spellStart"/>
      <w:r w:rsidRPr="003C1E3E">
        <w:t>mukallaf</w:t>
      </w:r>
      <w:proofErr w:type="spellEnd"/>
      <w:r w:rsidRPr="003C1E3E">
        <w:t xml:space="preserve"> </w:t>
      </w:r>
      <w:proofErr w:type="spellStart"/>
      <w:r w:rsidRPr="003C1E3E">
        <w:t>mampu</w:t>
      </w:r>
      <w:proofErr w:type="spellEnd"/>
      <w:r w:rsidRPr="003C1E3E">
        <w:t xml:space="preserve"> </w:t>
      </w:r>
      <w:proofErr w:type="spellStart"/>
      <w:r w:rsidRPr="003C1E3E">
        <w:t>memanfaatkan</w:t>
      </w:r>
      <w:proofErr w:type="spellEnd"/>
      <w:r w:rsidRPr="003C1E3E">
        <w:t xml:space="preserve"> </w:t>
      </w:r>
      <w:proofErr w:type="spellStart"/>
      <w:r w:rsidRPr="003C1E3E">
        <w:t>harta</w:t>
      </w:r>
      <w:proofErr w:type="spellEnd"/>
      <w:r w:rsidRPr="003C1E3E">
        <w:t xml:space="preserve"> dan </w:t>
      </w:r>
      <w:proofErr w:type="spellStart"/>
      <w:r w:rsidRPr="003C1E3E">
        <w:t>menilai</w:t>
      </w:r>
      <w:proofErr w:type="spellEnd"/>
      <w:r w:rsidRPr="003C1E3E">
        <w:t xml:space="preserve"> </w:t>
      </w:r>
      <w:proofErr w:type="spellStart"/>
      <w:r w:rsidRPr="003C1E3E">
        <w:t>perbuatan</w:t>
      </w:r>
      <w:proofErr w:type="spellEnd"/>
      <w:r w:rsidRPr="003C1E3E">
        <w:t xml:space="preserve"> </w:t>
      </w:r>
      <w:proofErr w:type="spellStart"/>
      <w:r w:rsidRPr="003C1E3E">
        <w:t>sesuai</w:t>
      </w:r>
      <w:proofErr w:type="spellEnd"/>
      <w:r w:rsidRPr="003C1E3E">
        <w:t xml:space="preserve"> </w:t>
      </w:r>
      <w:proofErr w:type="spellStart"/>
      <w:r w:rsidRPr="003C1E3E">
        <w:t>tuntunan</w:t>
      </w:r>
      <w:proofErr w:type="spellEnd"/>
      <w:r w:rsidRPr="003C1E3E">
        <w:t xml:space="preserve"> </w:t>
      </w:r>
      <w:proofErr w:type="spellStart"/>
      <w:r w:rsidRPr="003C1E3E">
        <w:t>syariat</w:t>
      </w:r>
      <w:proofErr w:type="spellEnd"/>
      <w:r>
        <w:rPr>
          <w:rStyle w:val="FootnoteReference"/>
        </w:rPr>
        <w:footnoteReference w:id="8"/>
      </w:r>
      <w:r>
        <w:t>.</w:t>
      </w:r>
    </w:p>
    <w:p w14:paraId="319CF6B8" w14:textId="77777777" w:rsidR="003C1E3E" w:rsidRDefault="003C1E3E" w:rsidP="00985FEB">
      <w:pPr>
        <w:ind w:left="1418" w:firstLine="709"/>
      </w:pPr>
    </w:p>
    <w:p w14:paraId="32E12018" w14:textId="73976D7A" w:rsidR="003C1E3E" w:rsidRDefault="003C1E3E" w:rsidP="00985FEB">
      <w:pPr>
        <w:ind w:left="1418" w:firstLine="709"/>
      </w:pPr>
      <w:r w:rsidRPr="003C1E3E">
        <w:t xml:space="preserve">Di </w:t>
      </w:r>
      <w:proofErr w:type="spellStart"/>
      <w:r w:rsidRPr="003C1E3E">
        <w:t>antara</w:t>
      </w:r>
      <w:proofErr w:type="spellEnd"/>
      <w:r w:rsidRPr="003C1E3E">
        <w:t xml:space="preserve"> ulama </w:t>
      </w:r>
      <w:proofErr w:type="spellStart"/>
      <w:r w:rsidRPr="003C1E3E">
        <w:t>klasik</w:t>
      </w:r>
      <w:proofErr w:type="spellEnd"/>
      <w:r w:rsidRPr="003C1E3E">
        <w:t xml:space="preserve">, </w:t>
      </w:r>
      <w:proofErr w:type="spellStart"/>
      <w:r w:rsidRPr="003C1E3E">
        <w:t>pembagian</w:t>
      </w:r>
      <w:proofErr w:type="spellEnd"/>
      <w:r w:rsidRPr="003C1E3E">
        <w:t xml:space="preserve"> </w:t>
      </w:r>
      <w:proofErr w:type="spellStart"/>
      <w:r w:rsidRPr="003C1E3E">
        <w:t>subjek</w:t>
      </w:r>
      <w:proofErr w:type="spellEnd"/>
      <w:r w:rsidRPr="003C1E3E">
        <w:t xml:space="preserve"> </w:t>
      </w:r>
      <w:proofErr w:type="spellStart"/>
      <w:r w:rsidRPr="003C1E3E">
        <w:t>hukum</w:t>
      </w:r>
      <w:proofErr w:type="spellEnd"/>
      <w:r w:rsidRPr="003C1E3E">
        <w:t xml:space="preserve"> </w:t>
      </w:r>
      <w:proofErr w:type="spellStart"/>
      <w:r w:rsidRPr="003C1E3E">
        <w:t>terkonsentrasi</w:t>
      </w:r>
      <w:proofErr w:type="spellEnd"/>
      <w:r w:rsidRPr="003C1E3E">
        <w:t xml:space="preserve"> pada </w:t>
      </w:r>
      <w:proofErr w:type="spellStart"/>
      <w:r w:rsidRPr="003C1E3E">
        <w:t>mukallaf</w:t>
      </w:r>
      <w:proofErr w:type="spellEnd"/>
      <w:r w:rsidRPr="003C1E3E">
        <w:t xml:space="preserve"> dan non-</w:t>
      </w:r>
      <w:proofErr w:type="spellStart"/>
      <w:r w:rsidRPr="003C1E3E">
        <w:t>mukallaf</w:t>
      </w:r>
      <w:proofErr w:type="spellEnd"/>
      <w:r w:rsidRPr="003C1E3E">
        <w:t xml:space="preserve">. </w:t>
      </w:r>
      <w:proofErr w:type="spellStart"/>
      <w:r w:rsidRPr="003C1E3E">
        <w:t>Mukallaf</w:t>
      </w:r>
      <w:proofErr w:type="spellEnd"/>
      <w:r w:rsidRPr="003C1E3E">
        <w:t xml:space="preserve"> </w:t>
      </w:r>
      <w:proofErr w:type="spellStart"/>
      <w:r w:rsidRPr="003C1E3E">
        <w:t>bertanggung</w:t>
      </w:r>
      <w:proofErr w:type="spellEnd"/>
      <w:r w:rsidRPr="003C1E3E">
        <w:t xml:space="preserve"> </w:t>
      </w:r>
      <w:proofErr w:type="spellStart"/>
      <w:r w:rsidRPr="003C1E3E">
        <w:t>jawab</w:t>
      </w:r>
      <w:proofErr w:type="spellEnd"/>
      <w:r w:rsidRPr="003C1E3E">
        <w:t xml:space="preserve"> </w:t>
      </w:r>
      <w:proofErr w:type="spellStart"/>
      <w:r w:rsidRPr="003C1E3E">
        <w:t>atas</w:t>
      </w:r>
      <w:proofErr w:type="spellEnd"/>
      <w:r w:rsidRPr="003C1E3E">
        <w:t xml:space="preserve"> </w:t>
      </w:r>
      <w:proofErr w:type="spellStart"/>
      <w:r w:rsidRPr="003C1E3E">
        <w:t>seluruh</w:t>
      </w:r>
      <w:proofErr w:type="spellEnd"/>
      <w:r w:rsidRPr="003C1E3E">
        <w:t xml:space="preserve"> </w:t>
      </w:r>
      <w:proofErr w:type="spellStart"/>
      <w:r w:rsidRPr="003C1E3E">
        <w:t>hak</w:t>
      </w:r>
      <w:proofErr w:type="spellEnd"/>
      <w:r w:rsidRPr="003C1E3E">
        <w:t xml:space="preserve"> dan </w:t>
      </w:r>
      <w:proofErr w:type="spellStart"/>
      <w:r w:rsidRPr="003C1E3E">
        <w:t>kewajiban</w:t>
      </w:r>
      <w:proofErr w:type="spellEnd"/>
      <w:r w:rsidRPr="003C1E3E">
        <w:t xml:space="preserve"> </w:t>
      </w:r>
      <w:proofErr w:type="spellStart"/>
      <w:r w:rsidRPr="003C1E3E">
        <w:t>syar’i</w:t>
      </w:r>
      <w:proofErr w:type="spellEnd"/>
      <w:r w:rsidRPr="003C1E3E">
        <w:t xml:space="preserve">, </w:t>
      </w:r>
      <w:proofErr w:type="spellStart"/>
      <w:r w:rsidRPr="003C1E3E">
        <w:t>sementara</w:t>
      </w:r>
      <w:proofErr w:type="spellEnd"/>
      <w:r w:rsidRPr="003C1E3E">
        <w:t xml:space="preserve"> non-</w:t>
      </w:r>
      <w:proofErr w:type="spellStart"/>
      <w:r w:rsidRPr="003C1E3E">
        <w:t>mukallaf</w:t>
      </w:r>
      <w:proofErr w:type="spellEnd"/>
      <w:r>
        <w:t xml:space="preserve"> </w:t>
      </w:r>
      <w:proofErr w:type="spellStart"/>
      <w:r w:rsidRPr="003C1E3E">
        <w:t>termasuk</w:t>
      </w:r>
      <w:proofErr w:type="spellEnd"/>
      <w:r w:rsidRPr="003C1E3E">
        <w:t xml:space="preserve"> </w:t>
      </w:r>
      <w:proofErr w:type="spellStart"/>
      <w:r w:rsidRPr="003C1E3E">
        <w:t>bayi</w:t>
      </w:r>
      <w:proofErr w:type="spellEnd"/>
      <w:r w:rsidRPr="003C1E3E">
        <w:t xml:space="preserve">, orang </w:t>
      </w:r>
      <w:proofErr w:type="spellStart"/>
      <w:r w:rsidRPr="003C1E3E">
        <w:t>gila</w:t>
      </w:r>
      <w:proofErr w:type="spellEnd"/>
      <w:r w:rsidRPr="003C1E3E">
        <w:t xml:space="preserve">, dan </w:t>
      </w:r>
      <w:proofErr w:type="spellStart"/>
      <w:r w:rsidRPr="003C1E3E">
        <w:t>hewan</w:t>
      </w:r>
      <w:proofErr w:type="spellEnd"/>
      <w:r>
        <w:t xml:space="preserve"> </w:t>
      </w:r>
      <w:proofErr w:type="spellStart"/>
      <w:r w:rsidRPr="003C1E3E">
        <w:t>tidak</w:t>
      </w:r>
      <w:proofErr w:type="spellEnd"/>
      <w:r w:rsidRPr="003C1E3E">
        <w:t xml:space="preserve"> </w:t>
      </w:r>
      <w:proofErr w:type="spellStart"/>
      <w:r w:rsidRPr="003C1E3E">
        <w:t>dapat</w:t>
      </w:r>
      <w:proofErr w:type="spellEnd"/>
      <w:r w:rsidRPr="003C1E3E">
        <w:t xml:space="preserve"> </w:t>
      </w:r>
      <w:proofErr w:type="spellStart"/>
      <w:r w:rsidRPr="003C1E3E">
        <w:t>melakukan</w:t>
      </w:r>
      <w:proofErr w:type="spellEnd"/>
      <w:r w:rsidRPr="003C1E3E">
        <w:t xml:space="preserve"> </w:t>
      </w:r>
      <w:proofErr w:type="spellStart"/>
      <w:r w:rsidRPr="003C1E3E">
        <w:t>kontrak</w:t>
      </w:r>
      <w:proofErr w:type="spellEnd"/>
      <w:r w:rsidRPr="003C1E3E">
        <w:t xml:space="preserve">, </w:t>
      </w:r>
      <w:proofErr w:type="spellStart"/>
      <w:r w:rsidRPr="003C1E3E">
        <w:t>membayar</w:t>
      </w:r>
      <w:proofErr w:type="spellEnd"/>
      <w:r w:rsidRPr="003C1E3E">
        <w:t xml:space="preserve"> zakat, </w:t>
      </w:r>
      <w:proofErr w:type="spellStart"/>
      <w:r w:rsidRPr="003C1E3E">
        <w:t>atau</w:t>
      </w:r>
      <w:proofErr w:type="spellEnd"/>
      <w:r w:rsidRPr="003C1E3E">
        <w:t xml:space="preserve"> </w:t>
      </w:r>
      <w:proofErr w:type="spellStart"/>
      <w:r w:rsidRPr="003C1E3E">
        <w:t>dihukum</w:t>
      </w:r>
      <w:proofErr w:type="spellEnd"/>
      <w:r w:rsidRPr="003C1E3E">
        <w:t xml:space="preserve"> </w:t>
      </w:r>
      <w:proofErr w:type="spellStart"/>
      <w:r w:rsidRPr="003C1E3E">
        <w:t>pidana</w:t>
      </w:r>
      <w:proofErr w:type="spellEnd"/>
      <w:r w:rsidRPr="003C1E3E">
        <w:t xml:space="preserve"> </w:t>
      </w:r>
      <w:proofErr w:type="spellStart"/>
      <w:r w:rsidRPr="003C1E3E">
        <w:t>karena</w:t>
      </w:r>
      <w:proofErr w:type="spellEnd"/>
      <w:r w:rsidRPr="003C1E3E">
        <w:t xml:space="preserve"> </w:t>
      </w:r>
      <w:proofErr w:type="spellStart"/>
      <w:r w:rsidRPr="003C1E3E">
        <w:t>mereka</w:t>
      </w:r>
      <w:proofErr w:type="spellEnd"/>
      <w:r w:rsidRPr="003C1E3E">
        <w:t xml:space="preserve"> </w:t>
      </w:r>
      <w:proofErr w:type="spellStart"/>
      <w:r w:rsidRPr="003C1E3E">
        <w:t>tidak</w:t>
      </w:r>
      <w:proofErr w:type="spellEnd"/>
      <w:r w:rsidRPr="003C1E3E">
        <w:t xml:space="preserve"> </w:t>
      </w:r>
      <w:proofErr w:type="spellStart"/>
      <w:r w:rsidRPr="003C1E3E">
        <w:t>memiliki</w:t>
      </w:r>
      <w:proofErr w:type="spellEnd"/>
      <w:r w:rsidRPr="003C1E3E">
        <w:t xml:space="preserve"> </w:t>
      </w:r>
      <w:proofErr w:type="spellStart"/>
      <w:r w:rsidRPr="003C1E3E">
        <w:t>kedewasaan</w:t>
      </w:r>
      <w:proofErr w:type="spellEnd"/>
      <w:r w:rsidRPr="003C1E3E">
        <w:t xml:space="preserve"> </w:t>
      </w:r>
      <w:proofErr w:type="spellStart"/>
      <w:r w:rsidRPr="003C1E3E">
        <w:t>akal</w:t>
      </w:r>
      <w:proofErr w:type="spellEnd"/>
      <w:r w:rsidRPr="003C1E3E">
        <w:t xml:space="preserve"> dan </w:t>
      </w:r>
      <w:proofErr w:type="spellStart"/>
      <w:r w:rsidRPr="003C1E3E">
        <w:t>jiwa</w:t>
      </w:r>
      <w:proofErr w:type="spellEnd"/>
      <w:r>
        <w:rPr>
          <w:rStyle w:val="FootnoteReference"/>
        </w:rPr>
        <w:footnoteReference w:id="9"/>
      </w:r>
      <w:r>
        <w:t>.</w:t>
      </w:r>
    </w:p>
    <w:p w14:paraId="57EB7143" w14:textId="2460BDAF" w:rsidR="003C1E3E" w:rsidRDefault="003C1E3E" w:rsidP="00985FEB">
      <w:pPr>
        <w:ind w:left="1418" w:firstLine="709"/>
      </w:pPr>
      <w:proofErr w:type="spellStart"/>
      <w:r w:rsidRPr="003C1E3E">
        <w:t>Sebagai</w:t>
      </w:r>
      <w:proofErr w:type="spellEnd"/>
      <w:r w:rsidRPr="003C1E3E">
        <w:t xml:space="preserve"> </w:t>
      </w:r>
      <w:proofErr w:type="spellStart"/>
      <w:r w:rsidRPr="003C1E3E">
        <w:t>contoh</w:t>
      </w:r>
      <w:proofErr w:type="spellEnd"/>
      <w:r w:rsidRPr="003C1E3E">
        <w:t xml:space="preserve"> </w:t>
      </w:r>
      <w:proofErr w:type="spellStart"/>
      <w:r w:rsidRPr="003C1E3E">
        <w:t>konkret</w:t>
      </w:r>
      <w:proofErr w:type="spellEnd"/>
      <w:r w:rsidRPr="003C1E3E">
        <w:t xml:space="preserve">, </w:t>
      </w:r>
      <w:proofErr w:type="spellStart"/>
      <w:r w:rsidRPr="003C1E3E">
        <w:t>Doli</w:t>
      </w:r>
      <w:proofErr w:type="spellEnd"/>
      <w:r w:rsidRPr="003C1E3E">
        <w:t xml:space="preserve"> </w:t>
      </w:r>
      <w:proofErr w:type="spellStart"/>
      <w:r w:rsidRPr="003C1E3E">
        <w:t>Witro</w:t>
      </w:r>
      <w:proofErr w:type="spellEnd"/>
      <w:r w:rsidRPr="003C1E3E">
        <w:t xml:space="preserve"> </w:t>
      </w:r>
      <w:proofErr w:type="spellStart"/>
      <w:r w:rsidRPr="003C1E3E">
        <w:t>dkk</w:t>
      </w:r>
      <w:proofErr w:type="spellEnd"/>
      <w:r w:rsidRPr="003C1E3E">
        <w:t xml:space="preserve">. </w:t>
      </w:r>
      <w:proofErr w:type="spellStart"/>
      <w:r w:rsidRPr="003C1E3E">
        <w:t>menjelaskan</w:t>
      </w:r>
      <w:proofErr w:type="spellEnd"/>
      <w:r w:rsidRPr="003C1E3E">
        <w:t xml:space="preserve"> </w:t>
      </w:r>
      <w:proofErr w:type="spellStart"/>
      <w:r w:rsidRPr="003C1E3E">
        <w:t>bahwa</w:t>
      </w:r>
      <w:proofErr w:type="spellEnd"/>
      <w:r w:rsidRPr="003C1E3E">
        <w:t xml:space="preserve"> </w:t>
      </w:r>
      <w:r w:rsidRPr="003C1E3E">
        <w:rPr>
          <w:i/>
          <w:iCs/>
        </w:rPr>
        <w:t>“</w:t>
      </w:r>
      <w:proofErr w:type="spellStart"/>
      <w:r w:rsidRPr="003C1E3E">
        <w:rPr>
          <w:i/>
          <w:iCs/>
        </w:rPr>
        <w:t>segala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kewajiban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dalam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hukum</w:t>
      </w:r>
      <w:proofErr w:type="spellEnd"/>
      <w:r w:rsidRPr="003C1E3E">
        <w:rPr>
          <w:i/>
          <w:iCs/>
        </w:rPr>
        <w:t xml:space="preserve"> Islam </w:t>
      </w:r>
      <w:proofErr w:type="spellStart"/>
      <w:r w:rsidRPr="003C1E3E">
        <w:rPr>
          <w:i/>
          <w:iCs/>
        </w:rPr>
        <w:t>dikenakan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hanya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kepada</w:t>
      </w:r>
      <w:proofErr w:type="spellEnd"/>
      <w:r w:rsidRPr="003C1E3E">
        <w:rPr>
          <w:i/>
          <w:iCs/>
        </w:rPr>
        <w:t xml:space="preserve"> orang </w:t>
      </w:r>
      <w:proofErr w:type="spellStart"/>
      <w:r w:rsidRPr="003C1E3E">
        <w:rPr>
          <w:i/>
          <w:iCs/>
        </w:rPr>
        <w:t>mukallaf</w:t>
      </w:r>
      <w:proofErr w:type="spellEnd"/>
      <w:r w:rsidRPr="003C1E3E">
        <w:rPr>
          <w:i/>
          <w:iCs/>
        </w:rPr>
        <w:t>”</w:t>
      </w:r>
      <w:r w:rsidRPr="003C1E3E">
        <w:t xml:space="preserve"> dan </w:t>
      </w:r>
      <w:proofErr w:type="spellStart"/>
      <w:r w:rsidRPr="003C1E3E">
        <w:t>bahwa</w:t>
      </w:r>
      <w:proofErr w:type="spellEnd"/>
      <w:r w:rsidRPr="003C1E3E">
        <w:t xml:space="preserve"> </w:t>
      </w:r>
      <w:proofErr w:type="spellStart"/>
      <w:r w:rsidRPr="003C1E3E">
        <w:t>mukallaf</w:t>
      </w:r>
      <w:proofErr w:type="spellEnd"/>
      <w:r w:rsidRPr="003C1E3E">
        <w:t xml:space="preserve"> </w:t>
      </w:r>
      <w:proofErr w:type="spellStart"/>
      <w:r w:rsidRPr="003C1E3E">
        <w:t>itulah</w:t>
      </w:r>
      <w:proofErr w:type="spellEnd"/>
      <w:r w:rsidRPr="003C1E3E">
        <w:t xml:space="preserve"> yang </w:t>
      </w:r>
      <w:proofErr w:type="spellStart"/>
      <w:r w:rsidRPr="003C1E3E">
        <w:t>menjadi</w:t>
      </w:r>
      <w:proofErr w:type="spellEnd"/>
      <w:r w:rsidRPr="003C1E3E">
        <w:t xml:space="preserve"> </w:t>
      </w:r>
      <w:proofErr w:type="spellStart"/>
      <w:r w:rsidRPr="003C1E3E">
        <w:t>subjek</w:t>
      </w:r>
      <w:proofErr w:type="spellEnd"/>
      <w:r w:rsidRPr="003C1E3E">
        <w:t xml:space="preserve"> </w:t>
      </w:r>
      <w:proofErr w:type="spellStart"/>
      <w:r w:rsidRPr="003C1E3E">
        <w:t>segala</w:t>
      </w:r>
      <w:proofErr w:type="spellEnd"/>
      <w:r w:rsidRPr="003C1E3E">
        <w:t xml:space="preserve"> </w:t>
      </w:r>
      <w:proofErr w:type="spellStart"/>
      <w:r w:rsidRPr="003C1E3E">
        <w:t>perbuatan</w:t>
      </w:r>
      <w:proofErr w:type="spellEnd"/>
      <w:r w:rsidRPr="003C1E3E">
        <w:t xml:space="preserve"> </w:t>
      </w:r>
      <w:proofErr w:type="spellStart"/>
      <w:r w:rsidRPr="003C1E3E">
        <w:t>syar’i</w:t>
      </w:r>
      <w:proofErr w:type="spellEnd"/>
      <w:r w:rsidRPr="003C1E3E">
        <w:t xml:space="preserve">, </w:t>
      </w:r>
      <w:proofErr w:type="spellStart"/>
      <w:r w:rsidRPr="003C1E3E">
        <w:t>bukan</w:t>
      </w:r>
      <w:proofErr w:type="spellEnd"/>
      <w:r w:rsidRPr="003C1E3E">
        <w:t xml:space="preserve"> </w:t>
      </w:r>
      <w:proofErr w:type="spellStart"/>
      <w:r w:rsidRPr="003C1E3E">
        <w:t>benda</w:t>
      </w:r>
      <w:proofErr w:type="spellEnd"/>
      <w:r w:rsidRPr="003C1E3E">
        <w:t xml:space="preserve"> </w:t>
      </w:r>
      <w:proofErr w:type="spellStart"/>
      <w:r w:rsidRPr="003C1E3E">
        <w:t>atau</w:t>
      </w:r>
      <w:proofErr w:type="spellEnd"/>
      <w:r w:rsidRPr="003C1E3E">
        <w:t xml:space="preserve"> </w:t>
      </w:r>
      <w:proofErr w:type="spellStart"/>
      <w:r w:rsidRPr="003C1E3E">
        <w:t>entitas</w:t>
      </w:r>
      <w:proofErr w:type="spellEnd"/>
      <w:r w:rsidRPr="003C1E3E">
        <w:t xml:space="preserve"> legal lain</w:t>
      </w:r>
      <w:r>
        <w:rPr>
          <w:rStyle w:val="FootnoteReference"/>
        </w:rPr>
        <w:footnoteReference w:id="10"/>
      </w:r>
      <w:r w:rsidRPr="003C1E3E">
        <w:t xml:space="preserve">. </w:t>
      </w:r>
      <w:proofErr w:type="spellStart"/>
      <w:r w:rsidRPr="003C1E3E">
        <w:t>Dengan</w:t>
      </w:r>
      <w:proofErr w:type="spellEnd"/>
      <w:r w:rsidRPr="003C1E3E">
        <w:t xml:space="preserve"> </w:t>
      </w:r>
      <w:proofErr w:type="spellStart"/>
      <w:r w:rsidRPr="003C1E3E">
        <w:t>demikian</w:t>
      </w:r>
      <w:proofErr w:type="spellEnd"/>
      <w:r w:rsidRPr="003C1E3E">
        <w:t xml:space="preserve">, </w:t>
      </w:r>
      <w:proofErr w:type="spellStart"/>
      <w:r w:rsidRPr="003C1E3E">
        <w:t>lembaga</w:t>
      </w:r>
      <w:proofErr w:type="spellEnd"/>
      <w:r w:rsidRPr="003C1E3E">
        <w:t xml:space="preserve"> </w:t>
      </w:r>
      <w:proofErr w:type="spellStart"/>
      <w:r w:rsidRPr="003C1E3E">
        <w:t>keagamaan</w:t>
      </w:r>
      <w:proofErr w:type="spellEnd"/>
      <w:r w:rsidRPr="003C1E3E">
        <w:t xml:space="preserve"> </w:t>
      </w:r>
      <w:proofErr w:type="spellStart"/>
      <w:r w:rsidRPr="003C1E3E">
        <w:t>maupun</w:t>
      </w:r>
      <w:proofErr w:type="spellEnd"/>
      <w:r w:rsidRPr="003C1E3E">
        <w:t xml:space="preserve"> badan </w:t>
      </w:r>
      <w:proofErr w:type="spellStart"/>
      <w:r w:rsidRPr="003C1E3E">
        <w:t>hukum</w:t>
      </w:r>
      <w:proofErr w:type="spellEnd"/>
      <w:r w:rsidRPr="003C1E3E">
        <w:t xml:space="preserve"> </w:t>
      </w:r>
      <w:proofErr w:type="spellStart"/>
      <w:r w:rsidRPr="003C1E3E">
        <w:t>tidak</w:t>
      </w:r>
      <w:proofErr w:type="spellEnd"/>
      <w:r w:rsidRPr="003C1E3E">
        <w:t xml:space="preserve"> </w:t>
      </w:r>
      <w:proofErr w:type="spellStart"/>
      <w:r w:rsidRPr="003C1E3E">
        <w:t>diakui</w:t>
      </w:r>
      <w:proofErr w:type="spellEnd"/>
      <w:r w:rsidRPr="003C1E3E">
        <w:t xml:space="preserve"> </w:t>
      </w:r>
      <w:proofErr w:type="spellStart"/>
      <w:r w:rsidRPr="003C1E3E">
        <w:t>sebagai</w:t>
      </w:r>
      <w:proofErr w:type="spellEnd"/>
      <w:r w:rsidRPr="003C1E3E">
        <w:t xml:space="preserve"> </w:t>
      </w:r>
      <w:proofErr w:type="spellStart"/>
      <w:r w:rsidRPr="003C1E3E">
        <w:t>subjek</w:t>
      </w:r>
      <w:proofErr w:type="spellEnd"/>
      <w:r w:rsidRPr="003C1E3E">
        <w:t xml:space="preserve"> </w:t>
      </w:r>
      <w:proofErr w:type="spellStart"/>
      <w:r w:rsidRPr="003C1E3E">
        <w:t>dalam</w:t>
      </w:r>
      <w:proofErr w:type="spellEnd"/>
      <w:r w:rsidRPr="003C1E3E">
        <w:t xml:space="preserve"> </w:t>
      </w:r>
      <w:proofErr w:type="spellStart"/>
      <w:r w:rsidRPr="003C1E3E">
        <w:t>perspektif</w:t>
      </w:r>
      <w:proofErr w:type="spellEnd"/>
      <w:r w:rsidRPr="003C1E3E">
        <w:t xml:space="preserve"> </w:t>
      </w:r>
      <w:proofErr w:type="spellStart"/>
      <w:r w:rsidRPr="003C1E3E">
        <w:t>klasik</w:t>
      </w:r>
      <w:proofErr w:type="spellEnd"/>
      <w:r w:rsidRPr="003C1E3E">
        <w:t>.</w:t>
      </w:r>
    </w:p>
    <w:p w14:paraId="2E59B9FB" w14:textId="43E7F6B3" w:rsidR="003C1E3E" w:rsidRDefault="003C1E3E" w:rsidP="00985FEB">
      <w:pPr>
        <w:ind w:left="1418" w:firstLine="709"/>
      </w:pPr>
      <w:proofErr w:type="spellStart"/>
      <w:r w:rsidRPr="003C1E3E">
        <w:t>Klasifikasi</w:t>
      </w:r>
      <w:proofErr w:type="spellEnd"/>
      <w:r w:rsidRPr="003C1E3E">
        <w:t xml:space="preserve"> </w:t>
      </w:r>
      <w:proofErr w:type="spellStart"/>
      <w:r w:rsidRPr="003C1E3E">
        <w:t>lebih</w:t>
      </w:r>
      <w:proofErr w:type="spellEnd"/>
      <w:r w:rsidRPr="003C1E3E">
        <w:t xml:space="preserve"> </w:t>
      </w:r>
      <w:proofErr w:type="spellStart"/>
      <w:r w:rsidRPr="003C1E3E">
        <w:t>lanjut</w:t>
      </w:r>
      <w:proofErr w:type="spellEnd"/>
      <w:r w:rsidRPr="003C1E3E">
        <w:t xml:space="preserve"> </w:t>
      </w:r>
      <w:proofErr w:type="spellStart"/>
      <w:r w:rsidRPr="003C1E3E">
        <w:t>mengidentifikasi</w:t>
      </w:r>
      <w:proofErr w:type="spellEnd"/>
      <w:r w:rsidRPr="003C1E3E">
        <w:t xml:space="preserve"> </w:t>
      </w:r>
      <w:proofErr w:type="spellStart"/>
      <w:r w:rsidRPr="003C1E3E">
        <w:t>mukallaf</w:t>
      </w:r>
      <w:proofErr w:type="spellEnd"/>
      <w:r w:rsidRPr="003C1E3E">
        <w:t xml:space="preserve"> </w:t>
      </w:r>
      <w:r w:rsidRPr="003C1E3E">
        <w:rPr>
          <w:i/>
          <w:iCs/>
        </w:rPr>
        <w:t>‘</w:t>
      </w:r>
      <w:proofErr w:type="spellStart"/>
      <w:r w:rsidRPr="003C1E3E">
        <w:rPr>
          <w:i/>
          <w:iCs/>
        </w:rPr>
        <w:t>āmm</w:t>
      </w:r>
      <w:proofErr w:type="spellEnd"/>
      <w:r w:rsidRPr="003C1E3E">
        <w:t xml:space="preserve"> (</w:t>
      </w:r>
      <w:proofErr w:type="spellStart"/>
      <w:r w:rsidRPr="003C1E3E">
        <w:t>umum</w:t>
      </w:r>
      <w:proofErr w:type="spellEnd"/>
      <w:r w:rsidRPr="003C1E3E">
        <w:t xml:space="preserve">) dan </w:t>
      </w:r>
      <w:proofErr w:type="spellStart"/>
      <w:r w:rsidRPr="003C1E3E">
        <w:t>mukallaf</w:t>
      </w:r>
      <w:proofErr w:type="spellEnd"/>
      <w:r w:rsidRPr="003C1E3E">
        <w:t xml:space="preserve"> </w:t>
      </w:r>
      <w:proofErr w:type="spellStart"/>
      <w:r w:rsidRPr="003C1E3E">
        <w:rPr>
          <w:i/>
          <w:iCs/>
        </w:rPr>
        <w:t>khaṣṣ</w:t>
      </w:r>
      <w:proofErr w:type="spellEnd"/>
      <w:r w:rsidRPr="003C1E3E">
        <w:t xml:space="preserve"> (</w:t>
      </w:r>
      <w:proofErr w:type="spellStart"/>
      <w:r w:rsidRPr="003C1E3E">
        <w:t>khusus</w:t>
      </w:r>
      <w:proofErr w:type="spellEnd"/>
      <w:r w:rsidRPr="003C1E3E">
        <w:t xml:space="preserve">). </w:t>
      </w:r>
      <w:proofErr w:type="spellStart"/>
      <w:r w:rsidRPr="003C1E3E">
        <w:t>Mukallaf</w:t>
      </w:r>
      <w:proofErr w:type="spellEnd"/>
      <w:r w:rsidRPr="003C1E3E">
        <w:t xml:space="preserve"> </w:t>
      </w:r>
      <w:r w:rsidRPr="003C1E3E">
        <w:rPr>
          <w:i/>
          <w:iCs/>
        </w:rPr>
        <w:t>‘</w:t>
      </w:r>
      <w:proofErr w:type="spellStart"/>
      <w:r w:rsidRPr="003C1E3E">
        <w:rPr>
          <w:i/>
          <w:iCs/>
        </w:rPr>
        <w:t>āmm</w:t>
      </w:r>
      <w:proofErr w:type="spellEnd"/>
      <w:r w:rsidRPr="003C1E3E">
        <w:t xml:space="preserve"> </w:t>
      </w:r>
      <w:proofErr w:type="spellStart"/>
      <w:r w:rsidRPr="003C1E3E">
        <w:t>mencakup</w:t>
      </w:r>
      <w:proofErr w:type="spellEnd"/>
      <w:r w:rsidRPr="003C1E3E">
        <w:t xml:space="preserve"> </w:t>
      </w:r>
      <w:proofErr w:type="spellStart"/>
      <w:r w:rsidRPr="003C1E3E">
        <w:t>setiap</w:t>
      </w:r>
      <w:proofErr w:type="spellEnd"/>
      <w:r w:rsidRPr="003C1E3E">
        <w:t xml:space="preserve"> </w:t>
      </w:r>
      <w:proofErr w:type="spellStart"/>
      <w:r w:rsidRPr="003C1E3E">
        <w:t>individu</w:t>
      </w:r>
      <w:proofErr w:type="spellEnd"/>
      <w:r w:rsidRPr="003C1E3E">
        <w:t xml:space="preserve"> </w:t>
      </w:r>
      <w:proofErr w:type="spellStart"/>
      <w:r w:rsidRPr="003C1E3E">
        <w:t>muslim</w:t>
      </w:r>
      <w:proofErr w:type="spellEnd"/>
      <w:r w:rsidRPr="003C1E3E">
        <w:t xml:space="preserve"> yang </w:t>
      </w:r>
      <w:proofErr w:type="spellStart"/>
      <w:r w:rsidRPr="003C1E3E">
        <w:t>memenuhi</w:t>
      </w:r>
      <w:proofErr w:type="spellEnd"/>
      <w:r w:rsidRPr="003C1E3E">
        <w:t xml:space="preserve"> </w:t>
      </w:r>
      <w:proofErr w:type="spellStart"/>
      <w:r w:rsidRPr="003C1E3E">
        <w:t>syarat</w:t>
      </w:r>
      <w:proofErr w:type="spellEnd"/>
      <w:r w:rsidRPr="003C1E3E">
        <w:t xml:space="preserve"> </w:t>
      </w:r>
      <w:proofErr w:type="spellStart"/>
      <w:r w:rsidRPr="003C1E3E">
        <w:t>mukallaf</w:t>
      </w:r>
      <w:proofErr w:type="spellEnd"/>
      <w:r w:rsidRPr="003C1E3E">
        <w:t xml:space="preserve">, </w:t>
      </w:r>
      <w:proofErr w:type="spellStart"/>
      <w:r w:rsidRPr="003C1E3E">
        <w:t>sedangkan</w:t>
      </w:r>
      <w:proofErr w:type="spellEnd"/>
      <w:r w:rsidRPr="003C1E3E">
        <w:t xml:space="preserve"> </w:t>
      </w:r>
      <w:proofErr w:type="spellStart"/>
      <w:r w:rsidRPr="003C1E3E">
        <w:t>mukallaf</w:t>
      </w:r>
      <w:proofErr w:type="spellEnd"/>
      <w:r w:rsidRPr="003C1E3E">
        <w:t xml:space="preserve"> </w:t>
      </w:r>
      <w:proofErr w:type="spellStart"/>
      <w:r w:rsidRPr="003C1E3E">
        <w:rPr>
          <w:i/>
          <w:iCs/>
        </w:rPr>
        <w:t>khaṣṣ</w:t>
      </w:r>
      <w:proofErr w:type="spellEnd"/>
      <w:r w:rsidRPr="003C1E3E">
        <w:t xml:space="preserve"> </w:t>
      </w:r>
      <w:proofErr w:type="spellStart"/>
      <w:r w:rsidRPr="003C1E3E">
        <w:t>merujuk</w:t>
      </w:r>
      <w:proofErr w:type="spellEnd"/>
      <w:r w:rsidRPr="003C1E3E">
        <w:t xml:space="preserve"> pada </w:t>
      </w:r>
      <w:proofErr w:type="spellStart"/>
      <w:r w:rsidRPr="003C1E3E">
        <w:t>kelompok</w:t>
      </w:r>
      <w:proofErr w:type="spellEnd"/>
      <w:r w:rsidRPr="003C1E3E">
        <w:t xml:space="preserve"> </w:t>
      </w:r>
      <w:proofErr w:type="spellStart"/>
      <w:r w:rsidRPr="003C1E3E">
        <w:t>tertentu</w:t>
      </w:r>
      <w:proofErr w:type="spellEnd"/>
      <w:r w:rsidRPr="003C1E3E">
        <w:t xml:space="preserve"> yang </w:t>
      </w:r>
      <w:proofErr w:type="spellStart"/>
      <w:r w:rsidRPr="003C1E3E">
        <w:t>mendapat</w:t>
      </w:r>
      <w:proofErr w:type="spellEnd"/>
      <w:r w:rsidRPr="003C1E3E">
        <w:t xml:space="preserve"> </w:t>
      </w:r>
      <w:proofErr w:type="spellStart"/>
      <w:r w:rsidRPr="003C1E3E">
        <w:t>penekanan</w:t>
      </w:r>
      <w:proofErr w:type="spellEnd"/>
      <w:r w:rsidRPr="003C1E3E">
        <w:t xml:space="preserve"> </w:t>
      </w:r>
      <w:proofErr w:type="spellStart"/>
      <w:r w:rsidRPr="003C1E3E">
        <w:t>khusus</w:t>
      </w:r>
      <w:proofErr w:type="spellEnd"/>
      <w:r w:rsidRPr="003C1E3E">
        <w:t xml:space="preserve">, </w:t>
      </w:r>
      <w:proofErr w:type="spellStart"/>
      <w:r w:rsidRPr="003C1E3E">
        <w:t>misalnya</w:t>
      </w:r>
      <w:proofErr w:type="spellEnd"/>
      <w:r w:rsidRPr="003C1E3E">
        <w:t xml:space="preserve"> mujtahid, </w:t>
      </w:r>
      <w:proofErr w:type="spellStart"/>
      <w:r w:rsidRPr="003C1E3E">
        <w:t>mu’allaf</w:t>
      </w:r>
      <w:proofErr w:type="spellEnd"/>
      <w:r w:rsidRPr="003C1E3E">
        <w:t xml:space="preserve"> </w:t>
      </w:r>
      <w:proofErr w:type="spellStart"/>
      <w:r w:rsidRPr="003A7112">
        <w:rPr>
          <w:i/>
          <w:iCs/>
        </w:rPr>
        <w:t>qalbuhum</w:t>
      </w:r>
      <w:proofErr w:type="spellEnd"/>
      <w:r w:rsidRPr="003C1E3E">
        <w:t xml:space="preserve">, </w:t>
      </w:r>
      <w:proofErr w:type="spellStart"/>
      <w:r w:rsidRPr="003C1E3E">
        <w:t>atau</w:t>
      </w:r>
      <w:proofErr w:type="spellEnd"/>
      <w:r w:rsidRPr="003C1E3E">
        <w:t xml:space="preserve"> orang </w:t>
      </w:r>
      <w:proofErr w:type="spellStart"/>
      <w:r w:rsidRPr="003C1E3E">
        <w:t>dalam</w:t>
      </w:r>
      <w:proofErr w:type="spellEnd"/>
      <w:r w:rsidRPr="003C1E3E">
        <w:t xml:space="preserve"> </w:t>
      </w:r>
      <w:proofErr w:type="spellStart"/>
      <w:r w:rsidRPr="003C1E3E">
        <w:t>keadaan</w:t>
      </w:r>
      <w:proofErr w:type="spellEnd"/>
      <w:r w:rsidRPr="003C1E3E">
        <w:t xml:space="preserve"> </w:t>
      </w:r>
      <w:proofErr w:type="spellStart"/>
      <w:r w:rsidRPr="003C1E3E">
        <w:t>darurat</w:t>
      </w:r>
      <w:proofErr w:type="spellEnd"/>
      <w:r w:rsidR="003A7112">
        <w:t xml:space="preserve"> </w:t>
      </w:r>
      <w:proofErr w:type="spellStart"/>
      <w:r w:rsidRPr="003C1E3E">
        <w:t>namun</w:t>
      </w:r>
      <w:proofErr w:type="spellEnd"/>
      <w:r w:rsidRPr="003C1E3E">
        <w:t xml:space="preserve"> </w:t>
      </w:r>
      <w:proofErr w:type="spellStart"/>
      <w:r w:rsidRPr="003C1E3E">
        <w:t>dalam</w:t>
      </w:r>
      <w:proofErr w:type="spellEnd"/>
      <w:r w:rsidRPr="003C1E3E">
        <w:t xml:space="preserve"> </w:t>
      </w:r>
      <w:proofErr w:type="spellStart"/>
      <w:r w:rsidRPr="003C1E3E">
        <w:t>arti</w:t>
      </w:r>
      <w:proofErr w:type="spellEnd"/>
      <w:r w:rsidRPr="003C1E3E">
        <w:t xml:space="preserve"> </w:t>
      </w:r>
      <w:proofErr w:type="spellStart"/>
      <w:r w:rsidRPr="003C1E3E">
        <w:t>kewajiban</w:t>
      </w:r>
      <w:proofErr w:type="spellEnd"/>
      <w:r w:rsidRPr="003C1E3E">
        <w:t xml:space="preserve"> </w:t>
      </w:r>
      <w:proofErr w:type="spellStart"/>
      <w:r w:rsidRPr="003C1E3E">
        <w:t>syariat</w:t>
      </w:r>
      <w:proofErr w:type="spellEnd"/>
      <w:r w:rsidRPr="003C1E3E">
        <w:t xml:space="preserve">, </w:t>
      </w:r>
      <w:proofErr w:type="spellStart"/>
      <w:r w:rsidRPr="003C1E3E">
        <w:t>perbedaannya</w:t>
      </w:r>
      <w:proofErr w:type="spellEnd"/>
      <w:r w:rsidRPr="003C1E3E">
        <w:t xml:space="preserve"> </w:t>
      </w:r>
      <w:proofErr w:type="spellStart"/>
      <w:r w:rsidRPr="003C1E3E">
        <w:t>lebih</w:t>
      </w:r>
      <w:proofErr w:type="spellEnd"/>
      <w:r w:rsidRPr="003C1E3E">
        <w:t xml:space="preserve"> pada </w:t>
      </w:r>
      <w:proofErr w:type="spellStart"/>
      <w:r w:rsidRPr="003C1E3E">
        <w:t>kedudukan</w:t>
      </w:r>
      <w:proofErr w:type="spellEnd"/>
      <w:r w:rsidRPr="003C1E3E">
        <w:t xml:space="preserve"> </w:t>
      </w:r>
      <w:proofErr w:type="spellStart"/>
      <w:r w:rsidRPr="003C1E3E">
        <w:t>fiqhiyah</w:t>
      </w:r>
      <w:proofErr w:type="spellEnd"/>
      <w:r w:rsidRPr="003C1E3E">
        <w:t xml:space="preserve"> </w:t>
      </w:r>
      <w:proofErr w:type="spellStart"/>
      <w:r w:rsidRPr="003C1E3E">
        <w:t>daripada</w:t>
      </w:r>
      <w:proofErr w:type="spellEnd"/>
      <w:r w:rsidRPr="003C1E3E">
        <w:t xml:space="preserve"> status legal</w:t>
      </w:r>
      <w:r w:rsidR="003124E2">
        <w:rPr>
          <w:rStyle w:val="FootnoteReference"/>
        </w:rPr>
        <w:footnoteReference w:id="11"/>
      </w:r>
      <w:r w:rsidR="003124E2">
        <w:t>.</w:t>
      </w:r>
    </w:p>
    <w:p w14:paraId="34F01D13" w14:textId="763B6666" w:rsidR="003124E2" w:rsidRDefault="003124E2" w:rsidP="00985FEB">
      <w:pPr>
        <w:ind w:left="1418" w:firstLine="709"/>
      </w:pPr>
      <w:r w:rsidRPr="003124E2">
        <w:t xml:space="preserve">Peran </w:t>
      </w:r>
      <w:proofErr w:type="spellStart"/>
      <w:r w:rsidRPr="003124E2">
        <w:t>subjek</w:t>
      </w:r>
      <w:proofErr w:type="spellEnd"/>
      <w:r w:rsidRPr="003124E2">
        <w:t xml:space="preserve"> </w:t>
      </w:r>
      <w:proofErr w:type="spellStart"/>
      <w:r w:rsidRPr="003124E2">
        <w:t>hukum</w:t>
      </w:r>
      <w:proofErr w:type="spellEnd"/>
      <w:r w:rsidRPr="003124E2">
        <w:t xml:space="preserve"> Islam </w:t>
      </w:r>
      <w:proofErr w:type="spellStart"/>
      <w:r w:rsidRPr="003124E2">
        <w:t>dalam</w:t>
      </w:r>
      <w:proofErr w:type="spellEnd"/>
      <w:r w:rsidRPr="003124E2">
        <w:t xml:space="preserve"> </w:t>
      </w:r>
      <w:proofErr w:type="spellStart"/>
      <w:r w:rsidRPr="003124E2">
        <w:t>tradisi</w:t>
      </w:r>
      <w:proofErr w:type="spellEnd"/>
      <w:r w:rsidRPr="003124E2">
        <w:t xml:space="preserve"> </w:t>
      </w:r>
      <w:proofErr w:type="spellStart"/>
      <w:r w:rsidRPr="003124E2">
        <w:t>klasik</w:t>
      </w:r>
      <w:proofErr w:type="spellEnd"/>
      <w:r w:rsidRPr="003124E2">
        <w:t xml:space="preserve"> </w:t>
      </w:r>
      <w:proofErr w:type="spellStart"/>
      <w:r w:rsidRPr="003124E2">
        <w:t>tidak</w:t>
      </w:r>
      <w:proofErr w:type="spellEnd"/>
      <w:r w:rsidRPr="003124E2">
        <w:t xml:space="preserve"> </w:t>
      </w:r>
      <w:proofErr w:type="spellStart"/>
      <w:r w:rsidRPr="003124E2">
        <w:t>hanya</w:t>
      </w:r>
      <w:proofErr w:type="spellEnd"/>
      <w:r w:rsidRPr="003124E2">
        <w:t xml:space="preserve"> </w:t>
      </w:r>
      <w:proofErr w:type="spellStart"/>
      <w:r w:rsidRPr="003124E2">
        <w:t>sebagai</w:t>
      </w:r>
      <w:proofErr w:type="spellEnd"/>
      <w:r w:rsidRPr="003124E2">
        <w:t xml:space="preserve"> </w:t>
      </w:r>
      <w:proofErr w:type="spellStart"/>
      <w:r w:rsidRPr="003124E2">
        <w:t>pembawa</w:t>
      </w:r>
      <w:proofErr w:type="spellEnd"/>
      <w:r w:rsidRPr="003124E2">
        <w:t xml:space="preserve"> </w:t>
      </w:r>
      <w:proofErr w:type="spellStart"/>
      <w:r w:rsidRPr="003124E2">
        <w:t>kewajiban</w:t>
      </w:r>
      <w:proofErr w:type="spellEnd"/>
      <w:r w:rsidRPr="003124E2">
        <w:t xml:space="preserve">, </w:t>
      </w:r>
      <w:proofErr w:type="spellStart"/>
      <w:r w:rsidRPr="003124E2">
        <w:t>tetapi</w:t>
      </w:r>
      <w:proofErr w:type="spellEnd"/>
      <w:r w:rsidRPr="003124E2">
        <w:t xml:space="preserve"> juga </w:t>
      </w:r>
      <w:proofErr w:type="spellStart"/>
      <w:r w:rsidRPr="003124E2">
        <w:t>sebagai</w:t>
      </w:r>
      <w:proofErr w:type="spellEnd"/>
      <w:r w:rsidRPr="003124E2">
        <w:t xml:space="preserve"> </w:t>
      </w:r>
      <w:proofErr w:type="spellStart"/>
      <w:r w:rsidRPr="003124E2">
        <w:t>objek</w:t>
      </w:r>
      <w:proofErr w:type="spellEnd"/>
      <w:r w:rsidRPr="003124E2">
        <w:t xml:space="preserve"> </w:t>
      </w:r>
      <w:proofErr w:type="spellStart"/>
      <w:r w:rsidRPr="003124E2">
        <w:t>hak</w:t>
      </w:r>
      <w:proofErr w:type="spellEnd"/>
      <w:r w:rsidRPr="003124E2">
        <w:t xml:space="preserve"> </w:t>
      </w:r>
      <w:proofErr w:type="spellStart"/>
      <w:r w:rsidRPr="003124E2">
        <w:t>nego</w:t>
      </w:r>
      <w:r w:rsidRPr="003124E2">
        <w:softHyphen/>
        <w:t>siatif</w:t>
      </w:r>
      <w:proofErr w:type="spellEnd"/>
      <w:r w:rsidRPr="003124E2">
        <w:t xml:space="preserve">; </w:t>
      </w:r>
      <w:proofErr w:type="spellStart"/>
      <w:r w:rsidRPr="003124E2">
        <w:t>misalnya</w:t>
      </w:r>
      <w:proofErr w:type="spellEnd"/>
      <w:r w:rsidRPr="003124E2">
        <w:t xml:space="preserve">, </w:t>
      </w:r>
      <w:proofErr w:type="spellStart"/>
      <w:r w:rsidRPr="003124E2">
        <w:t>mukallaf</w:t>
      </w:r>
      <w:proofErr w:type="spellEnd"/>
      <w:r w:rsidRPr="003124E2">
        <w:t xml:space="preserve"> </w:t>
      </w:r>
      <w:r w:rsidRPr="003124E2">
        <w:rPr>
          <w:i/>
          <w:iCs/>
        </w:rPr>
        <w:t>‘</w:t>
      </w:r>
      <w:proofErr w:type="spellStart"/>
      <w:r w:rsidRPr="003124E2">
        <w:rPr>
          <w:i/>
          <w:iCs/>
        </w:rPr>
        <w:t>āmm</w:t>
      </w:r>
      <w:proofErr w:type="spellEnd"/>
      <w:r w:rsidRPr="003124E2">
        <w:t xml:space="preserve"> </w:t>
      </w:r>
      <w:proofErr w:type="spellStart"/>
      <w:r w:rsidRPr="003124E2">
        <w:t>memiliki</w:t>
      </w:r>
      <w:proofErr w:type="spellEnd"/>
      <w:r w:rsidRPr="003124E2">
        <w:t xml:space="preserve"> </w:t>
      </w:r>
      <w:proofErr w:type="spellStart"/>
      <w:r w:rsidRPr="003124E2">
        <w:t>hak</w:t>
      </w:r>
      <w:proofErr w:type="spellEnd"/>
      <w:r w:rsidRPr="003124E2">
        <w:t xml:space="preserve"> </w:t>
      </w:r>
      <w:proofErr w:type="spellStart"/>
      <w:r w:rsidRPr="003124E2">
        <w:t>mengajukan</w:t>
      </w:r>
      <w:proofErr w:type="spellEnd"/>
      <w:r w:rsidRPr="003124E2">
        <w:t xml:space="preserve"> </w:t>
      </w:r>
      <w:proofErr w:type="spellStart"/>
      <w:r w:rsidRPr="003124E2">
        <w:rPr>
          <w:i/>
          <w:iCs/>
        </w:rPr>
        <w:t>istishnaʾ</w:t>
      </w:r>
      <w:proofErr w:type="spellEnd"/>
      <w:r w:rsidRPr="003124E2">
        <w:t xml:space="preserve">, </w:t>
      </w:r>
      <w:proofErr w:type="spellStart"/>
      <w:r w:rsidRPr="003124E2">
        <w:t>wakaf</w:t>
      </w:r>
      <w:proofErr w:type="spellEnd"/>
      <w:r w:rsidRPr="003124E2">
        <w:t xml:space="preserve">, </w:t>
      </w:r>
      <w:proofErr w:type="spellStart"/>
      <w:r w:rsidRPr="003124E2">
        <w:t>atau</w:t>
      </w:r>
      <w:proofErr w:type="spellEnd"/>
      <w:r w:rsidRPr="003124E2">
        <w:t xml:space="preserve"> </w:t>
      </w:r>
      <w:proofErr w:type="spellStart"/>
      <w:r w:rsidRPr="003124E2">
        <w:t>wasiat</w:t>
      </w:r>
      <w:proofErr w:type="spellEnd"/>
      <w:r w:rsidRPr="003124E2">
        <w:t xml:space="preserve">, </w:t>
      </w:r>
      <w:proofErr w:type="spellStart"/>
      <w:r w:rsidRPr="003124E2">
        <w:t>sedangkan</w:t>
      </w:r>
      <w:proofErr w:type="spellEnd"/>
      <w:r w:rsidRPr="003124E2">
        <w:t xml:space="preserve"> non-</w:t>
      </w:r>
      <w:proofErr w:type="spellStart"/>
      <w:r w:rsidRPr="003124E2">
        <w:t>mukallaf</w:t>
      </w:r>
      <w:proofErr w:type="spellEnd"/>
      <w:r w:rsidRPr="003124E2">
        <w:t xml:space="preserve"> </w:t>
      </w:r>
      <w:proofErr w:type="spellStart"/>
      <w:r w:rsidRPr="003124E2">
        <w:t>tidak</w:t>
      </w:r>
      <w:proofErr w:type="spellEnd"/>
      <w:r w:rsidRPr="003124E2">
        <w:t xml:space="preserve">. </w:t>
      </w:r>
      <w:proofErr w:type="spellStart"/>
      <w:r w:rsidRPr="003124E2">
        <w:t>Tanggung</w:t>
      </w:r>
      <w:proofErr w:type="spellEnd"/>
      <w:r w:rsidRPr="003124E2">
        <w:t xml:space="preserve"> </w:t>
      </w:r>
      <w:proofErr w:type="spellStart"/>
      <w:r w:rsidRPr="003124E2">
        <w:t>jawab</w:t>
      </w:r>
      <w:proofErr w:type="spellEnd"/>
      <w:r w:rsidRPr="003124E2">
        <w:t xml:space="preserve"> moral dan </w:t>
      </w:r>
      <w:proofErr w:type="spellStart"/>
      <w:r w:rsidRPr="003124E2">
        <w:t>sosial</w:t>
      </w:r>
      <w:proofErr w:type="spellEnd"/>
      <w:r w:rsidRPr="003124E2">
        <w:t xml:space="preserve"> </w:t>
      </w:r>
      <w:proofErr w:type="spellStart"/>
      <w:r w:rsidRPr="003124E2">
        <w:t>mukallaf</w:t>
      </w:r>
      <w:proofErr w:type="spellEnd"/>
      <w:r w:rsidRPr="003124E2">
        <w:t xml:space="preserve"> </w:t>
      </w:r>
      <w:proofErr w:type="spellStart"/>
      <w:r w:rsidRPr="003124E2">
        <w:t>inilah</w:t>
      </w:r>
      <w:proofErr w:type="spellEnd"/>
      <w:r w:rsidRPr="003124E2">
        <w:t xml:space="preserve"> yang </w:t>
      </w:r>
      <w:proofErr w:type="spellStart"/>
      <w:r w:rsidRPr="003124E2">
        <w:t>menjadi</w:t>
      </w:r>
      <w:proofErr w:type="spellEnd"/>
      <w:r w:rsidRPr="003124E2">
        <w:t xml:space="preserve"> </w:t>
      </w:r>
      <w:proofErr w:type="spellStart"/>
      <w:r w:rsidRPr="003124E2">
        <w:t>pijakan</w:t>
      </w:r>
      <w:proofErr w:type="spellEnd"/>
      <w:r w:rsidRPr="003124E2">
        <w:t xml:space="preserve"> </w:t>
      </w:r>
      <w:proofErr w:type="spellStart"/>
      <w:r w:rsidRPr="003124E2">
        <w:t>utama</w:t>
      </w:r>
      <w:proofErr w:type="spellEnd"/>
      <w:r w:rsidRPr="003124E2">
        <w:t xml:space="preserve"> </w:t>
      </w:r>
      <w:proofErr w:type="spellStart"/>
      <w:r w:rsidRPr="003124E2">
        <w:t>dalam</w:t>
      </w:r>
      <w:proofErr w:type="spellEnd"/>
      <w:r w:rsidRPr="003124E2">
        <w:t xml:space="preserve"> </w:t>
      </w:r>
      <w:proofErr w:type="spellStart"/>
      <w:r w:rsidRPr="003124E2">
        <w:t>dinamika</w:t>
      </w:r>
      <w:proofErr w:type="spellEnd"/>
      <w:r w:rsidRPr="003124E2">
        <w:t xml:space="preserve"> </w:t>
      </w:r>
      <w:proofErr w:type="spellStart"/>
      <w:r w:rsidRPr="003124E2">
        <w:t>hukum</w:t>
      </w:r>
      <w:proofErr w:type="spellEnd"/>
      <w:r w:rsidRPr="003124E2">
        <w:t xml:space="preserve"> </w:t>
      </w:r>
      <w:proofErr w:type="spellStart"/>
      <w:r w:rsidRPr="003124E2">
        <w:t>pidana</w:t>
      </w:r>
      <w:proofErr w:type="spellEnd"/>
      <w:r w:rsidRPr="003124E2">
        <w:t xml:space="preserve">, </w:t>
      </w:r>
      <w:proofErr w:type="spellStart"/>
      <w:r w:rsidRPr="003124E2">
        <w:t>perdata</w:t>
      </w:r>
      <w:proofErr w:type="spellEnd"/>
      <w:r w:rsidRPr="003124E2">
        <w:t xml:space="preserve">, </w:t>
      </w:r>
      <w:proofErr w:type="spellStart"/>
      <w:r w:rsidRPr="003124E2">
        <w:t>maupun</w:t>
      </w:r>
      <w:proofErr w:type="spellEnd"/>
      <w:r w:rsidRPr="003124E2">
        <w:t xml:space="preserve"> </w:t>
      </w:r>
      <w:proofErr w:type="spellStart"/>
      <w:r w:rsidRPr="003124E2">
        <w:t>ibadah</w:t>
      </w:r>
      <w:proofErr w:type="spellEnd"/>
      <w:r>
        <w:rPr>
          <w:rStyle w:val="FootnoteReference"/>
        </w:rPr>
        <w:footnoteReference w:id="12"/>
      </w:r>
      <w:r>
        <w:t>.</w:t>
      </w:r>
    </w:p>
    <w:p w14:paraId="5FD44F76" w14:textId="6EF95E2C" w:rsidR="003124E2" w:rsidRDefault="003124E2" w:rsidP="00985FEB">
      <w:pPr>
        <w:ind w:left="1418" w:firstLine="709"/>
      </w:pPr>
    </w:p>
    <w:p w14:paraId="6F9EA4EF" w14:textId="342A54D8" w:rsidR="003124E2" w:rsidRDefault="003124E2" w:rsidP="00985FEB">
      <w:pPr>
        <w:ind w:left="1418" w:firstLine="709"/>
      </w:pPr>
    </w:p>
    <w:p w14:paraId="5705AB39" w14:textId="77777777" w:rsidR="003124E2" w:rsidRDefault="003124E2" w:rsidP="00985FEB">
      <w:pPr>
        <w:ind w:left="1418" w:firstLine="709"/>
      </w:pPr>
    </w:p>
    <w:p w14:paraId="2B13FDBE" w14:textId="57654093" w:rsidR="003124E2" w:rsidRPr="00151E07" w:rsidRDefault="003124E2" w:rsidP="00985FEB">
      <w:pPr>
        <w:ind w:left="1418" w:firstLine="709"/>
      </w:pPr>
      <w:proofErr w:type="spellStart"/>
      <w:r w:rsidRPr="003124E2">
        <w:t>Dengan</w:t>
      </w:r>
      <w:proofErr w:type="spellEnd"/>
      <w:r w:rsidRPr="003124E2">
        <w:t xml:space="preserve"> </w:t>
      </w:r>
      <w:proofErr w:type="spellStart"/>
      <w:r w:rsidRPr="003124E2">
        <w:t>memahami</w:t>
      </w:r>
      <w:proofErr w:type="spellEnd"/>
      <w:r w:rsidRPr="003124E2">
        <w:t xml:space="preserve"> </w:t>
      </w:r>
      <w:proofErr w:type="spellStart"/>
      <w:r w:rsidRPr="003124E2">
        <w:t>definisi</w:t>
      </w:r>
      <w:proofErr w:type="spellEnd"/>
      <w:r w:rsidRPr="003124E2">
        <w:t xml:space="preserve"> dan </w:t>
      </w:r>
      <w:proofErr w:type="spellStart"/>
      <w:r w:rsidRPr="003124E2">
        <w:t>klasifikasi</w:t>
      </w:r>
      <w:proofErr w:type="spellEnd"/>
      <w:r w:rsidRPr="003124E2">
        <w:t xml:space="preserve"> </w:t>
      </w:r>
      <w:proofErr w:type="spellStart"/>
      <w:r w:rsidRPr="003124E2">
        <w:t>mukallaf</w:t>
      </w:r>
      <w:proofErr w:type="spellEnd"/>
      <w:r w:rsidRPr="003124E2">
        <w:t xml:space="preserve"> </w:t>
      </w:r>
      <w:proofErr w:type="spellStart"/>
      <w:r w:rsidRPr="003124E2">
        <w:t>dari</w:t>
      </w:r>
      <w:proofErr w:type="spellEnd"/>
      <w:r w:rsidRPr="003124E2">
        <w:t xml:space="preserve"> </w:t>
      </w:r>
      <w:proofErr w:type="spellStart"/>
      <w:r w:rsidRPr="003124E2">
        <w:t>perspektif</w:t>
      </w:r>
      <w:proofErr w:type="spellEnd"/>
      <w:r w:rsidRPr="003124E2">
        <w:t xml:space="preserve"> </w:t>
      </w:r>
      <w:proofErr w:type="spellStart"/>
      <w:r w:rsidRPr="003124E2">
        <w:t>klasik</w:t>
      </w:r>
      <w:proofErr w:type="spellEnd"/>
      <w:r>
        <w:t xml:space="preserve"> </w:t>
      </w:r>
      <w:r w:rsidRPr="003124E2">
        <w:t xml:space="preserve">yang </w:t>
      </w:r>
      <w:proofErr w:type="spellStart"/>
      <w:r w:rsidRPr="003124E2">
        <w:t>tegas</w:t>
      </w:r>
      <w:proofErr w:type="spellEnd"/>
      <w:r w:rsidRPr="003124E2">
        <w:t xml:space="preserve"> </w:t>
      </w:r>
      <w:proofErr w:type="spellStart"/>
      <w:r w:rsidRPr="003124E2">
        <w:t>membatasi</w:t>
      </w:r>
      <w:proofErr w:type="spellEnd"/>
      <w:r w:rsidRPr="003124E2">
        <w:t xml:space="preserve"> </w:t>
      </w:r>
      <w:proofErr w:type="spellStart"/>
      <w:r w:rsidRPr="003124E2">
        <w:t>subjek</w:t>
      </w:r>
      <w:proofErr w:type="spellEnd"/>
      <w:r w:rsidRPr="003124E2">
        <w:t xml:space="preserve"> pada </w:t>
      </w:r>
      <w:proofErr w:type="spellStart"/>
      <w:r w:rsidRPr="003124E2">
        <w:t>manusia</w:t>
      </w:r>
      <w:proofErr w:type="spellEnd"/>
      <w:r w:rsidRPr="003124E2">
        <w:t xml:space="preserve"> </w:t>
      </w:r>
      <w:proofErr w:type="spellStart"/>
      <w:r w:rsidRPr="003124E2">
        <w:t>dewasa</w:t>
      </w:r>
      <w:proofErr w:type="spellEnd"/>
      <w:r w:rsidRPr="003124E2">
        <w:t xml:space="preserve"> </w:t>
      </w:r>
      <w:proofErr w:type="spellStart"/>
      <w:r w:rsidRPr="003124E2">
        <w:t>berakal</w:t>
      </w:r>
      <w:proofErr w:type="spellEnd"/>
      <w:r>
        <w:t xml:space="preserve"> </w:t>
      </w:r>
      <w:proofErr w:type="spellStart"/>
      <w:r w:rsidRPr="003124E2">
        <w:t>kita</w:t>
      </w:r>
      <w:proofErr w:type="spellEnd"/>
      <w:r w:rsidRPr="003124E2">
        <w:t xml:space="preserve"> </w:t>
      </w:r>
      <w:proofErr w:type="spellStart"/>
      <w:r w:rsidRPr="003124E2">
        <w:t>dapat</w:t>
      </w:r>
      <w:proofErr w:type="spellEnd"/>
      <w:r w:rsidRPr="003124E2">
        <w:t xml:space="preserve"> </w:t>
      </w:r>
      <w:proofErr w:type="spellStart"/>
      <w:r w:rsidRPr="003124E2">
        <w:t>menelaah</w:t>
      </w:r>
      <w:proofErr w:type="spellEnd"/>
      <w:r w:rsidRPr="003124E2">
        <w:t xml:space="preserve"> </w:t>
      </w:r>
      <w:proofErr w:type="spellStart"/>
      <w:r w:rsidRPr="003124E2">
        <w:t>bagaimana</w:t>
      </w:r>
      <w:proofErr w:type="spellEnd"/>
      <w:r w:rsidRPr="003124E2">
        <w:t xml:space="preserve"> </w:t>
      </w:r>
      <w:proofErr w:type="spellStart"/>
      <w:r w:rsidRPr="003124E2">
        <w:t>perkembangan</w:t>
      </w:r>
      <w:proofErr w:type="spellEnd"/>
      <w:r w:rsidRPr="003124E2">
        <w:t xml:space="preserve"> </w:t>
      </w:r>
      <w:proofErr w:type="spellStart"/>
      <w:r w:rsidRPr="003124E2">
        <w:t>kontemporer</w:t>
      </w:r>
      <w:proofErr w:type="spellEnd"/>
      <w:r w:rsidRPr="003124E2">
        <w:t xml:space="preserve"> </w:t>
      </w:r>
      <w:proofErr w:type="spellStart"/>
      <w:r w:rsidRPr="003124E2">
        <w:t>membuka</w:t>
      </w:r>
      <w:proofErr w:type="spellEnd"/>
      <w:r w:rsidRPr="003124E2">
        <w:t xml:space="preserve"> </w:t>
      </w:r>
      <w:proofErr w:type="spellStart"/>
      <w:r w:rsidRPr="003124E2">
        <w:t>peluang</w:t>
      </w:r>
      <w:proofErr w:type="spellEnd"/>
      <w:r w:rsidRPr="003124E2">
        <w:t xml:space="preserve"> </w:t>
      </w:r>
      <w:proofErr w:type="spellStart"/>
      <w:r w:rsidRPr="003124E2">
        <w:t>perluasan</w:t>
      </w:r>
      <w:proofErr w:type="spellEnd"/>
      <w:r w:rsidRPr="003124E2">
        <w:t xml:space="preserve">, </w:t>
      </w:r>
      <w:proofErr w:type="spellStart"/>
      <w:r w:rsidRPr="003124E2">
        <w:t>seperti</w:t>
      </w:r>
      <w:proofErr w:type="spellEnd"/>
      <w:r w:rsidRPr="003124E2">
        <w:t xml:space="preserve"> </w:t>
      </w:r>
      <w:proofErr w:type="spellStart"/>
      <w:r w:rsidRPr="003124E2">
        <w:t>pengakuan</w:t>
      </w:r>
      <w:proofErr w:type="spellEnd"/>
      <w:r w:rsidRPr="003124E2">
        <w:t xml:space="preserve"> badan </w:t>
      </w:r>
      <w:proofErr w:type="spellStart"/>
      <w:r w:rsidRPr="003124E2">
        <w:t>hukum</w:t>
      </w:r>
      <w:proofErr w:type="spellEnd"/>
      <w:r w:rsidRPr="003124E2">
        <w:t xml:space="preserve">, </w:t>
      </w:r>
      <w:proofErr w:type="spellStart"/>
      <w:r w:rsidRPr="003124E2">
        <w:t>tanpa</w:t>
      </w:r>
      <w:proofErr w:type="spellEnd"/>
      <w:r w:rsidRPr="003124E2">
        <w:t xml:space="preserve"> </w:t>
      </w:r>
      <w:proofErr w:type="spellStart"/>
      <w:r w:rsidRPr="003124E2">
        <w:t>mengabaikan</w:t>
      </w:r>
      <w:proofErr w:type="spellEnd"/>
      <w:r w:rsidRPr="003124E2">
        <w:t xml:space="preserve"> </w:t>
      </w:r>
      <w:proofErr w:type="spellStart"/>
      <w:r w:rsidRPr="003124E2">
        <w:t>landasan</w:t>
      </w:r>
      <w:proofErr w:type="spellEnd"/>
      <w:r w:rsidRPr="003124E2">
        <w:t xml:space="preserve"> </w:t>
      </w:r>
      <w:proofErr w:type="spellStart"/>
      <w:r w:rsidRPr="003124E2">
        <w:t>awal</w:t>
      </w:r>
      <w:proofErr w:type="spellEnd"/>
      <w:r w:rsidRPr="003124E2">
        <w:t xml:space="preserve"> </w:t>
      </w:r>
      <w:proofErr w:type="spellStart"/>
      <w:r w:rsidRPr="003124E2">
        <w:t>fikih</w:t>
      </w:r>
      <w:proofErr w:type="spellEnd"/>
      <w:r w:rsidRPr="003124E2">
        <w:t xml:space="preserve"> yang </w:t>
      </w:r>
      <w:proofErr w:type="spellStart"/>
      <w:r w:rsidRPr="003124E2">
        <w:t>sangat</w:t>
      </w:r>
      <w:proofErr w:type="spellEnd"/>
      <w:r w:rsidRPr="003124E2">
        <w:t xml:space="preserve"> </w:t>
      </w:r>
      <w:proofErr w:type="spellStart"/>
      <w:r w:rsidRPr="003124E2">
        <w:t>berhati-hati</w:t>
      </w:r>
      <w:proofErr w:type="spellEnd"/>
      <w:r w:rsidRPr="003124E2">
        <w:t xml:space="preserve"> </w:t>
      </w:r>
      <w:proofErr w:type="spellStart"/>
      <w:r w:rsidRPr="003124E2">
        <w:t>menjaga</w:t>
      </w:r>
      <w:proofErr w:type="spellEnd"/>
      <w:r w:rsidRPr="003124E2">
        <w:t xml:space="preserve"> </w:t>
      </w:r>
      <w:proofErr w:type="spellStart"/>
      <w:r w:rsidRPr="003124E2">
        <w:t>tanggung</w:t>
      </w:r>
      <w:proofErr w:type="spellEnd"/>
      <w:r w:rsidRPr="003124E2">
        <w:t xml:space="preserve"> </w:t>
      </w:r>
      <w:proofErr w:type="spellStart"/>
      <w:r w:rsidRPr="003124E2">
        <w:t>jawab</w:t>
      </w:r>
      <w:proofErr w:type="spellEnd"/>
      <w:r w:rsidRPr="003124E2">
        <w:t xml:space="preserve"> </w:t>
      </w:r>
      <w:proofErr w:type="spellStart"/>
      <w:r w:rsidRPr="003124E2">
        <w:t>individu</w:t>
      </w:r>
      <w:proofErr w:type="spellEnd"/>
      <w:r w:rsidRPr="003124E2">
        <w:t xml:space="preserve"> </w:t>
      </w:r>
      <w:proofErr w:type="spellStart"/>
      <w:r w:rsidRPr="003124E2">
        <w:t>terhadap</w:t>
      </w:r>
      <w:proofErr w:type="spellEnd"/>
      <w:r w:rsidRPr="003124E2">
        <w:t xml:space="preserve"> </w:t>
      </w:r>
      <w:proofErr w:type="spellStart"/>
      <w:r w:rsidRPr="003124E2">
        <w:t>hukum</w:t>
      </w:r>
      <w:proofErr w:type="spellEnd"/>
      <w:r w:rsidRPr="003124E2">
        <w:t xml:space="preserve"> </w:t>
      </w:r>
      <w:proofErr w:type="spellStart"/>
      <w:r w:rsidRPr="003124E2">
        <w:t>Ilahi</w:t>
      </w:r>
      <w:proofErr w:type="spellEnd"/>
      <w:r>
        <w:rPr>
          <w:rStyle w:val="FootnoteReference"/>
        </w:rPr>
        <w:footnoteReference w:id="13"/>
      </w:r>
      <w:r>
        <w:t>.</w:t>
      </w:r>
    </w:p>
    <w:p w14:paraId="2D8A362A" w14:textId="41F959EB" w:rsidR="00B82E9F" w:rsidRDefault="00B82E9F" w:rsidP="00985FEB">
      <w:pPr>
        <w:pStyle w:val="Heading3"/>
        <w:numPr>
          <w:ilvl w:val="0"/>
          <w:numId w:val="16"/>
        </w:numPr>
        <w:ind w:hanging="731"/>
      </w:pPr>
      <w:bookmarkStart w:id="11" w:name="_Toc196681581"/>
      <w:proofErr w:type="spellStart"/>
      <w:r w:rsidRPr="00B82E9F">
        <w:t>Perkembangan</w:t>
      </w:r>
      <w:proofErr w:type="spellEnd"/>
      <w:r w:rsidRPr="00B82E9F">
        <w:t xml:space="preserve"> </w:t>
      </w:r>
      <w:proofErr w:type="spellStart"/>
      <w:r w:rsidRPr="00B82E9F">
        <w:t>Kontemporer</w:t>
      </w:r>
      <w:bookmarkEnd w:id="11"/>
      <w:proofErr w:type="spellEnd"/>
    </w:p>
    <w:p w14:paraId="15FB5547" w14:textId="71E74C6B" w:rsidR="00EC664F" w:rsidRDefault="00EC664F" w:rsidP="00985FEB">
      <w:pPr>
        <w:ind w:left="1418" w:firstLine="709"/>
      </w:pPr>
      <w:proofErr w:type="spellStart"/>
      <w:r w:rsidRPr="00EC664F">
        <w:t>Dalam</w:t>
      </w:r>
      <w:proofErr w:type="spellEnd"/>
      <w:r w:rsidRPr="00EC664F">
        <w:t xml:space="preserve"> </w:t>
      </w:r>
      <w:proofErr w:type="spellStart"/>
      <w:r w:rsidRPr="00EC664F">
        <w:t>beberapa</w:t>
      </w:r>
      <w:proofErr w:type="spellEnd"/>
      <w:r w:rsidRPr="00EC664F">
        <w:t xml:space="preserve"> </w:t>
      </w:r>
      <w:proofErr w:type="spellStart"/>
      <w:r w:rsidRPr="00EC664F">
        <w:t>dekade</w:t>
      </w:r>
      <w:proofErr w:type="spellEnd"/>
      <w:r w:rsidRPr="00EC664F">
        <w:t xml:space="preserve"> </w:t>
      </w:r>
      <w:proofErr w:type="spellStart"/>
      <w:r w:rsidRPr="00EC664F">
        <w:t>terakhir</w:t>
      </w:r>
      <w:proofErr w:type="spellEnd"/>
      <w:r w:rsidRPr="00EC664F">
        <w:t xml:space="preserve">, </w:t>
      </w:r>
      <w:proofErr w:type="spellStart"/>
      <w:r w:rsidRPr="00EC664F">
        <w:t>dinamika</w:t>
      </w:r>
      <w:proofErr w:type="spellEnd"/>
      <w:r w:rsidRPr="00EC664F">
        <w:t xml:space="preserve"> </w:t>
      </w:r>
      <w:proofErr w:type="spellStart"/>
      <w:r w:rsidRPr="00EC664F">
        <w:t>sosial</w:t>
      </w:r>
      <w:proofErr w:type="spellEnd"/>
      <w:r w:rsidRPr="00EC664F">
        <w:t xml:space="preserve"> dan </w:t>
      </w:r>
      <w:proofErr w:type="spellStart"/>
      <w:r w:rsidRPr="00EC664F">
        <w:t>kelembagaan</w:t>
      </w:r>
      <w:proofErr w:type="spellEnd"/>
      <w:r w:rsidRPr="00EC664F">
        <w:t xml:space="preserve"> </w:t>
      </w:r>
      <w:proofErr w:type="spellStart"/>
      <w:r w:rsidRPr="00EC664F">
        <w:t>memaksa</w:t>
      </w:r>
      <w:proofErr w:type="spellEnd"/>
      <w:r w:rsidRPr="00EC664F">
        <w:t xml:space="preserve"> </w:t>
      </w:r>
      <w:proofErr w:type="spellStart"/>
      <w:r w:rsidRPr="00EC664F">
        <w:t>ruang</w:t>
      </w:r>
      <w:proofErr w:type="spellEnd"/>
      <w:r w:rsidRPr="00EC664F">
        <w:t xml:space="preserve"> </w:t>
      </w:r>
      <w:proofErr w:type="spellStart"/>
      <w:r w:rsidRPr="00EC664F">
        <w:t>lingkup</w:t>
      </w:r>
      <w:proofErr w:type="spellEnd"/>
      <w:r w:rsidRPr="00EC664F">
        <w:t xml:space="preserve"> </w:t>
      </w:r>
      <w:proofErr w:type="spellStart"/>
      <w:r w:rsidRPr="00EC664F">
        <w:t>subjek</w:t>
      </w:r>
      <w:proofErr w:type="spellEnd"/>
      <w:r w:rsidRPr="00EC664F">
        <w:t xml:space="preserve"> </w:t>
      </w:r>
      <w:proofErr w:type="spellStart"/>
      <w:r w:rsidRPr="00EC664F">
        <w:t>hukum</w:t>
      </w:r>
      <w:proofErr w:type="spellEnd"/>
      <w:r w:rsidRPr="00EC664F">
        <w:t xml:space="preserve"> Islam </w:t>
      </w:r>
      <w:proofErr w:type="spellStart"/>
      <w:r w:rsidRPr="00EC664F">
        <w:t>berkembang</w:t>
      </w:r>
      <w:proofErr w:type="spellEnd"/>
      <w:r w:rsidRPr="00EC664F">
        <w:t xml:space="preserve"> </w:t>
      </w:r>
      <w:proofErr w:type="spellStart"/>
      <w:r w:rsidRPr="00EC664F">
        <w:t>melampaui</w:t>
      </w:r>
      <w:proofErr w:type="spellEnd"/>
      <w:r w:rsidRPr="00EC664F">
        <w:t xml:space="preserve"> </w:t>
      </w:r>
      <w:proofErr w:type="spellStart"/>
      <w:r w:rsidRPr="00EC664F">
        <w:t>batasan</w:t>
      </w:r>
      <w:proofErr w:type="spellEnd"/>
      <w:r w:rsidRPr="00EC664F">
        <w:t xml:space="preserve"> </w:t>
      </w:r>
      <w:proofErr w:type="spellStart"/>
      <w:r w:rsidRPr="00EC664F">
        <w:t>individu</w:t>
      </w:r>
      <w:proofErr w:type="spellEnd"/>
      <w:r w:rsidRPr="00EC664F">
        <w:t xml:space="preserve"> </w:t>
      </w:r>
      <w:proofErr w:type="spellStart"/>
      <w:r w:rsidRPr="00EC664F">
        <w:t>mukallaf</w:t>
      </w:r>
      <w:proofErr w:type="spellEnd"/>
      <w:r w:rsidRPr="00EC664F">
        <w:t xml:space="preserve"> yang </w:t>
      </w:r>
      <w:proofErr w:type="spellStart"/>
      <w:r w:rsidRPr="00EC664F">
        <w:t>hanya</w:t>
      </w:r>
      <w:proofErr w:type="spellEnd"/>
      <w:r w:rsidRPr="00EC664F">
        <w:t xml:space="preserve"> </w:t>
      </w:r>
      <w:proofErr w:type="spellStart"/>
      <w:r w:rsidRPr="00EC664F">
        <w:t>terdiri</w:t>
      </w:r>
      <w:proofErr w:type="spellEnd"/>
      <w:r w:rsidRPr="00EC664F">
        <w:t xml:space="preserve"> </w:t>
      </w:r>
      <w:proofErr w:type="spellStart"/>
      <w:r w:rsidRPr="00EC664F">
        <w:t>atas</w:t>
      </w:r>
      <w:proofErr w:type="spellEnd"/>
      <w:r w:rsidRPr="00EC664F">
        <w:t xml:space="preserve"> orang </w:t>
      </w:r>
      <w:proofErr w:type="spellStart"/>
      <w:r w:rsidRPr="00EC664F">
        <w:t>baligh</w:t>
      </w:r>
      <w:proofErr w:type="spellEnd"/>
      <w:r w:rsidRPr="00EC664F">
        <w:t xml:space="preserve"> dan </w:t>
      </w:r>
      <w:proofErr w:type="spellStart"/>
      <w:r w:rsidRPr="00EC664F">
        <w:t>berakal</w:t>
      </w:r>
      <w:proofErr w:type="spellEnd"/>
      <w:r w:rsidRPr="00EC664F">
        <w:t xml:space="preserve">. </w:t>
      </w:r>
      <w:proofErr w:type="spellStart"/>
      <w:r w:rsidRPr="00EC664F">
        <w:t>Kerangka</w:t>
      </w:r>
      <w:proofErr w:type="spellEnd"/>
      <w:r w:rsidRPr="00EC664F">
        <w:t xml:space="preserve"> </w:t>
      </w:r>
      <w:proofErr w:type="spellStart"/>
      <w:r w:rsidRPr="00EC664F">
        <w:t>klasik</w:t>
      </w:r>
      <w:proofErr w:type="spellEnd"/>
      <w:r w:rsidRPr="00EC664F">
        <w:t xml:space="preserve"> yang </w:t>
      </w:r>
      <w:proofErr w:type="spellStart"/>
      <w:r w:rsidRPr="00EC664F">
        <w:t>menitikberatkan</w:t>
      </w:r>
      <w:proofErr w:type="spellEnd"/>
      <w:r w:rsidRPr="00EC664F">
        <w:t xml:space="preserve"> </w:t>
      </w:r>
      <w:proofErr w:type="spellStart"/>
      <w:r w:rsidRPr="00EC664F">
        <w:t>hanya</w:t>
      </w:r>
      <w:proofErr w:type="spellEnd"/>
      <w:r w:rsidRPr="00EC664F">
        <w:t xml:space="preserve"> pada </w:t>
      </w:r>
      <w:proofErr w:type="spellStart"/>
      <w:r w:rsidRPr="00EC664F">
        <w:t>manusia</w:t>
      </w:r>
      <w:proofErr w:type="spellEnd"/>
      <w:r w:rsidRPr="00EC664F">
        <w:t xml:space="preserve"> </w:t>
      </w:r>
      <w:proofErr w:type="spellStart"/>
      <w:r w:rsidRPr="00EC664F">
        <w:t>sebagai</w:t>
      </w:r>
      <w:proofErr w:type="spellEnd"/>
      <w:r w:rsidRPr="00EC664F">
        <w:t xml:space="preserve"> </w:t>
      </w:r>
      <w:proofErr w:type="spellStart"/>
      <w:r w:rsidRPr="00EC664F">
        <w:t>pembawa</w:t>
      </w:r>
      <w:proofErr w:type="spellEnd"/>
      <w:r w:rsidRPr="00EC664F">
        <w:t xml:space="preserve"> </w:t>
      </w:r>
      <w:proofErr w:type="spellStart"/>
      <w:r w:rsidRPr="00EC664F">
        <w:t>hak</w:t>
      </w:r>
      <w:proofErr w:type="spellEnd"/>
      <w:r w:rsidRPr="00EC664F">
        <w:t xml:space="preserve"> dan </w:t>
      </w:r>
      <w:proofErr w:type="spellStart"/>
      <w:r w:rsidRPr="00EC664F">
        <w:t>kewajiban</w:t>
      </w:r>
      <w:proofErr w:type="spellEnd"/>
      <w:r w:rsidRPr="00EC664F">
        <w:t xml:space="preserve"> </w:t>
      </w:r>
      <w:proofErr w:type="spellStart"/>
      <w:r w:rsidRPr="00EC664F">
        <w:t>dinilai</w:t>
      </w:r>
      <w:proofErr w:type="spellEnd"/>
      <w:r w:rsidRPr="00EC664F">
        <w:t xml:space="preserve"> </w:t>
      </w:r>
      <w:proofErr w:type="spellStart"/>
      <w:r w:rsidRPr="00EC664F">
        <w:t>terlalu</w:t>
      </w:r>
      <w:proofErr w:type="spellEnd"/>
      <w:r w:rsidRPr="00EC664F">
        <w:t xml:space="preserve"> </w:t>
      </w:r>
      <w:proofErr w:type="spellStart"/>
      <w:r w:rsidRPr="00EC664F">
        <w:t>sempit</w:t>
      </w:r>
      <w:proofErr w:type="spellEnd"/>
      <w:r w:rsidRPr="00EC664F">
        <w:t xml:space="preserve"> </w:t>
      </w:r>
      <w:proofErr w:type="spellStart"/>
      <w:r w:rsidRPr="00EC664F">
        <w:t>untuk</w:t>
      </w:r>
      <w:proofErr w:type="spellEnd"/>
      <w:r w:rsidRPr="00EC664F">
        <w:t xml:space="preserve"> </w:t>
      </w:r>
      <w:proofErr w:type="spellStart"/>
      <w:r w:rsidRPr="00EC664F">
        <w:t>menangani</w:t>
      </w:r>
      <w:proofErr w:type="spellEnd"/>
      <w:r w:rsidRPr="00EC664F">
        <w:t xml:space="preserve"> </w:t>
      </w:r>
      <w:proofErr w:type="spellStart"/>
      <w:r w:rsidRPr="00EC664F">
        <w:t>kompleksitas</w:t>
      </w:r>
      <w:proofErr w:type="spellEnd"/>
      <w:r w:rsidRPr="00EC664F">
        <w:t xml:space="preserve"> </w:t>
      </w:r>
      <w:proofErr w:type="spellStart"/>
      <w:r w:rsidRPr="00EC664F">
        <w:t>pengelolaan</w:t>
      </w:r>
      <w:proofErr w:type="spellEnd"/>
      <w:r w:rsidRPr="00EC664F">
        <w:t xml:space="preserve"> zakat, </w:t>
      </w:r>
      <w:proofErr w:type="spellStart"/>
      <w:r w:rsidRPr="00EC664F">
        <w:t>wakaf</w:t>
      </w:r>
      <w:proofErr w:type="spellEnd"/>
      <w:r w:rsidRPr="00EC664F">
        <w:t xml:space="preserve">, dan </w:t>
      </w:r>
      <w:proofErr w:type="spellStart"/>
      <w:r w:rsidRPr="00EC664F">
        <w:t>lembaga</w:t>
      </w:r>
      <w:proofErr w:type="spellEnd"/>
      <w:r w:rsidRPr="00EC664F">
        <w:t xml:space="preserve"> </w:t>
      </w:r>
      <w:proofErr w:type="spellStart"/>
      <w:r w:rsidRPr="00EC664F">
        <w:t>keagamaan</w:t>
      </w:r>
      <w:proofErr w:type="spellEnd"/>
      <w:r w:rsidRPr="00EC664F">
        <w:t xml:space="preserve"> modern. </w:t>
      </w:r>
      <w:proofErr w:type="spellStart"/>
      <w:r w:rsidRPr="00EC664F">
        <w:t>Analiansyah</w:t>
      </w:r>
      <w:proofErr w:type="spellEnd"/>
      <w:r w:rsidRPr="00EC664F">
        <w:t xml:space="preserve"> </w:t>
      </w:r>
      <w:proofErr w:type="spellStart"/>
      <w:r w:rsidRPr="00EC664F">
        <w:t>menggarisbawahi</w:t>
      </w:r>
      <w:proofErr w:type="spellEnd"/>
      <w:r w:rsidRPr="00EC664F">
        <w:t xml:space="preserve"> </w:t>
      </w:r>
      <w:proofErr w:type="spellStart"/>
      <w:r w:rsidRPr="00EC664F">
        <w:t>bahwa</w:t>
      </w:r>
      <w:proofErr w:type="spellEnd"/>
      <w:r w:rsidRPr="00EC664F">
        <w:t xml:space="preserve"> </w:t>
      </w:r>
      <w:proofErr w:type="spellStart"/>
      <w:r w:rsidRPr="00EC664F">
        <w:t>modernisasi</w:t>
      </w:r>
      <w:proofErr w:type="spellEnd"/>
      <w:r w:rsidRPr="00EC664F">
        <w:t xml:space="preserve"> </w:t>
      </w:r>
      <w:proofErr w:type="spellStart"/>
      <w:r w:rsidRPr="00EC664F">
        <w:t>fikih</w:t>
      </w:r>
      <w:proofErr w:type="spellEnd"/>
      <w:r w:rsidRPr="00EC664F">
        <w:t xml:space="preserve"> </w:t>
      </w:r>
      <w:proofErr w:type="spellStart"/>
      <w:r w:rsidRPr="00EC664F">
        <w:t>mendorong</w:t>
      </w:r>
      <w:proofErr w:type="spellEnd"/>
      <w:r w:rsidRPr="00EC664F">
        <w:t xml:space="preserve"> </w:t>
      </w:r>
      <w:proofErr w:type="spellStart"/>
      <w:r w:rsidRPr="00EC664F">
        <w:t>pengakuan</w:t>
      </w:r>
      <w:proofErr w:type="spellEnd"/>
      <w:r w:rsidRPr="00EC664F">
        <w:t xml:space="preserve"> badan </w:t>
      </w:r>
      <w:proofErr w:type="spellStart"/>
      <w:r w:rsidRPr="00EC664F">
        <w:t>hukum</w:t>
      </w:r>
      <w:proofErr w:type="spellEnd"/>
      <w:r>
        <w:t xml:space="preserve"> </w:t>
      </w:r>
      <w:proofErr w:type="spellStart"/>
      <w:r w:rsidRPr="00EC664F">
        <w:t>seperti</w:t>
      </w:r>
      <w:proofErr w:type="spellEnd"/>
      <w:r w:rsidRPr="00EC664F">
        <w:t xml:space="preserve"> </w:t>
      </w:r>
      <w:proofErr w:type="spellStart"/>
      <w:r w:rsidRPr="00EC664F">
        <w:t>yayasan</w:t>
      </w:r>
      <w:proofErr w:type="spellEnd"/>
      <w:r w:rsidRPr="00EC664F">
        <w:t xml:space="preserve"> zakat dan </w:t>
      </w:r>
      <w:proofErr w:type="spellStart"/>
      <w:r w:rsidRPr="00EC664F">
        <w:t>nadzir</w:t>
      </w:r>
      <w:proofErr w:type="spellEnd"/>
      <w:r w:rsidRPr="00EC664F">
        <w:t xml:space="preserve"> </w:t>
      </w:r>
      <w:proofErr w:type="spellStart"/>
      <w:r w:rsidRPr="00EC664F">
        <w:t>wakaf</w:t>
      </w:r>
      <w:proofErr w:type="spellEnd"/>
      <w:r w:rsidR="00B7422D">
        <w:t xml:space="preserve"> </w:t>
      </w:r>
      <w:proofErr w:type="spellStart"/>
      <w:r w:rsidRPr="00EC664F">
        <w:t>sebagai</w:t>
      </w:r>
      <w:proofErr w:type="spellEnd"/>
      <w:r w:rsidRPr="00EC664F">
        <w:t xml:space="preserve"> </w:t>
      </w:r>
      <w:proofErr w:type="spellStart"/>
      <w:r w:rsidRPr="00EC664F">
        <w:t>subjek</w:t>
      </w:r>
      <w:proofErr w:type="spellEnd"/>
      <w:r w:rsidRPr="00EC664F">
        <w:t xml:space="preserve"> </w:t>
      </w:r>
      <w:proofErr w:type="spellStart"/>
      <w:r w:rsidRPr="00EC664F">
        <w:t>syar’i</w:t>
      </w:r>
      <w:proofErr w:type="spellEnd"/>
      <w:r w:rsidRPr="00EC664F">
        <w:t xml:space="preserve"> yang </w:t>
      </w:r>
      <w:proofErr w:type="spellStart"/>
      <w:r w:rsidRPr="00EC664F">
        <w:t>mampu</w:t>
      </w:r>
      <w:proofErr w:type="spellEnd"/>
      <w:r w:rsidRPr="00EC664F">
        <w:t xml:space="preserve"> </w:t>
      </w:r>
      <w:proofErr w:type="spellStart"/>
      <w:r w:rsidRPr="00EC664F">
        <w:t>menerima</w:t>
      </w:r>
      <w:proofErr w:type="spellEnd"/>
      <w:r w:rsidRPr="00EC664F">
        <w:t xml:space="preserve"> </w:t>
      </w:r>
      <w:proofErr w:type="spellStart"/>
      <w:r w:rsidRPr="00EC664F">
        <w:t>amanah</w:t>
      </w:r>
      <w:proofErr w:type="spellEnd"/>
      <w:r w:rsidRPr="00EC664F">
        <w:t xml:space="preserve"> dan </w:t>
      </w:r>
      <w:proofErr w:type="spellStart"/>
      <w:r w:rsidRPr="00EC664F">
        <w:t>menjalankan</w:t>
      </w:r>
      <w:proofErr w:type="spellEnd"/>
      <w:r w:rsidRPr="00EC664F">
        <w:t xml:space="preserve"> </w:t>
      </w:r>
      <w:proofErr w:type="spellStart"/>
      <w:r w:rsidRPr="00EC664F">
        <w:t>kewajiban</w:t>
      </w:r>
      <w:proofErr w:type="spellEnd"/>
      <w:r w:rsidRPr="00EC664F">
        <w:t xml:space="preserve"> </w:t>
      </w:r>
      <w:proofErr w:type="spellStart"/>
      <w:r w:rsidRPr="00EC664F">
        <w:t>hukum</w:t>
      </w:r>
      <w:proofErr w:type="spellEnd"/>
      <w:r w:rsidRPr="00EC664F">
        <w:t xml:space="preserve"> Islam</w:t>
      </w:r>
      <w:r w:rsidR="00B7422D">
        <w:rPr>
          <w:rStyle w:val="FootnoteReference"/>
        </w:rPr>
        <w:footnoteReference w:id="14"/>
      </w:r>
      <w:r w:rsidR="00B7422D">
        <w:t>.</w:t>
      </w:r>
    </w:p>
    <w:p w14:paraId="516B8AD9" w14:textId="7FFA0364" w:rsidR="00B7422D" w:rsidRDefault="00B7422D" w:rsidP="00985FEB">
      <w:pPr>
        <w:ind w:left="1418" w:firstLine="709"/>
      </w:pPr>
      <w:proofErr w:type="spellStart"/>
      <w:r w:rsidRPr="00B7422D">
        <w:t>Perubahan</w:t>
      </w:r>
      <w:proofErr w:type="spellEnd"/>
      <w:r w:rsidRPr="00B7422D">
        <w:t xml:space="preserve"> </w:t>
      </w:r>
      <w:proofErr w:type="spellStart"/>
      <w:r w:rsidRPr="00B7422D">
        <w:t>doktrin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berangkat</w:t>
      </w:r>
      <w:proofErr w:type="spellEnd"/>
      <w:r w:rsidRPr="00B7422D">
        <w:t xml:space="preserve"> </w:t>
      </w:r>
      <w:proofErr w:type="spellStart"/>
      <w:r w:rsidRPr="00B7422D">
        <w:t>dari</w:t>
      </w:r>
      <w:proofErr w:type="spellEnd"/>
      <w:r w:rsidRPr="00B7422D">
        <w:t xml:space="preserve"> </w:t>
      </w:r>
      <w:proofErr w:type="spellStart"/>
      <w:r w:rsidRPr="00B7422D">
        <w:t>kebutuhan</w:t>
      </w:r>
      <w:proofErr w:type="spellEnd"/>
      <w:r w:rsidRPr="00B7422D">
        <w:t xml:space="preserve"> </w:t>
      </w:r>
      <w:proofErr w:type="spellStart"/>
      <w:r w:rsidRPr="00B7422D">
        <w:t>praktis</w:t>
      </w:r>
      <w:proofErr w:type="spellEnd"/>
      <w:r w:rsidRPr="00B7422D">
        <w:t xml:space="preserve">: </w:t>
      </w:r>
      <w:proofErr w:type="spellStart"/>
      <w:r w:rsidRPr="00B7422D">
        <w:t>lembaga-lembaga</w:t>
      </w:r>
      <w:proofErr w:type="spellEnd"/>
      <w:r w:rsidRPr="00B7422D">
        <w:t xml:space="preserve"> </w:t>
      </w:r>
      <w:proofErr w:type="spellStart"/>
      <w:r w:rsidRPr="00B7422D">
        <w:t>keagamaan</w:t>
      </w:r>
      <w:proofErr w:type="spellEnd"/>
      <w:r w:rsidRPr="00B7422D">
        <w:t xml:space="preserve"> </w:t>
      </w:r>
      <w:proofErr w:type="spellStart"/>
      <w:r w:rsidRPr="00B7422D">
        <w:t>kontemporer</w:t>
      </w:r>
      <w:proofErr w:type="spellEnd"/>
      <w:r w:rsidRPr="00B7422D">
        <w:t xml:space="preserve"> </w:t>
      </w:r>
      <w:proofErr w:type="spellStart"/>
      <w:r w:rsidRPr="00B7422D">
        <w:t>mengelola</w:t>
      </w:r>
      <w:proofErr w:type="spellEnd"/>
      <w:r w:rsidRPr="00B7422D">
        <w:t xml:space="preserve"> </w:t>
      </w:r>
      <w:proofErr w:type="spellStart"/>
      <w:r w:rsidRPr="00B7422D">
        <w:t>harta</w:t>
      </w:r>
      <w:proofErr w:type="spellEnd"/>
      <w:r w:rsidRPr="00B7422D">
        <w:t xml:space="preserve"> </w:t>
      </w:r>
      <w:proofErr w:type="spellStart"/>
      <w:r w:rsidRPr="00B7422D">
        <w:t>publik</w:t>
      </w:r>
      <w:proofErr w:type="spellEnd"/>
      <w:r w:rsidRPr="00B7422D">
        <w:t xml:space="preserve"> </w:t>
      </w:r>
      <w:proofErr w:type="spellStart"/>
      <w:r w:rsidRPr="00B7422D">
        <w:t>dalam</w:t>
      </w:r>
      <w:proofErr w:type="spellEnd"/>
      <w:r w:rsidRPr="00B7422D">
        <w:t xml:space="preserve"> </w:t>
      </w:r>
      <w:proofErr w:type="spellStart"/>
      <w:r w:rsidRPr="00B7422D">
        <w:t>skala</w:t>
      </w:r>
      <w:proofErr w:type="spellEnd"/>
      <w:r w:rsidRPr="00B7422D">
        <w:t xml:space="preserve"> </w:t>
      </w:r>
      <w:proofErr w:type="spellStart"/>
      <w:r w:rsidRPr="00B7422D">
        <w:t>besar</w:t>
      </w:r>
      <w:proofErr w:type="spellEnd"/>
      <w:r w:rsidRPr="00B7422D">
        <w:t xml:space="preserve"> </w:t>
      </w:r>
      <w:proofErr w:type="spellStart"/>
      <w:r w:rsidRPr="00B7422D">
        <w:t>sehingga</w:t>
      </w:r>
      <w:proofErr w:type="spellEnd"/>
      <w:r w:rsidRPr="00B7422D">
        <w:t xml:space="preserve"> </w:t>
      </w:r>
      <w:proofErr w:type="spellStart"/>
      <w:r w:rsidRPr="00B7422D">
        <w:t>memerlukan</w:t>
      </w:r>
      <w:proofErr w:type="spellEnd"/>
      <w:r w:rsidRPr="00B7422D">
        <w:t xml:space="preserve"> status </w:t>
      </w:r>
      <w:proofErr w:type="spellStart"/>
      <w:r w:rsidRPr="00B7422D">
        <w:t>hukum</w:t>
      </w:r>
      <w:proofErr w:type="spellEnd"/>
      <w:r w:rsidRPr="00B7422D">
        <w:t xml:space="preserve"> yang </w:t>
      </w:r>
      <w:proofErr w:type="spellStart"/>
      <w:r w:rsidRPr="00B7422D">
        <w:t>jelas</w:t>
      </w:r>
      <w:proofErr w:type="spellEnd"/>
      <w:r w:rsidRPr="00B7422D">
        <w:t xml:space="preserve">. </w:t>
      </w:r>
      <w:proofErr w:type="spellStart"/>
      <w:r w:rsidRPr="00B7422D">
        <w:t>Dengan</w:t>
      </w:r>
      <w:proofErr w:type="spellEnd"/>
      <w:r w:rsidRPr="00B7422D">
        <w:t xml:space="preserve"> </w:t>
      </w:r>
      <w:proofErr w:type="spellStart"/>
      <w:r w:rsidRPr="00B7422D">
        <w:t>memberikan</w:t>
      </w:r>
      <w:proofErr w:type="spellEnd"/>
      <w:r w:rsidRPr="00B7422D">
        <w:t xml:space="preserve"> </w:t>
      </w:r>
      <w:proofErr w:type="spellStart"/>
      <w:r w:rsidRPr="00B7422D">
        <w:t>kedudukan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kepada</w:t>
      </w:r>
      <w:proofErr w:type="spellEnd"/>
      <w:r w:rsidRPr="00B7422D">
        <w:t xml:space="preserve"> badan </w:t>
      </w:r>
      <w:proofErr w:type="spellStart"/>
      <w:r w:rsidRPr="00B7422D">
        <w:t>hukum</w:t>
      </w:r>
      <w:proofErr w:type="spellEnd"/>
      <w:r w:rsidRPr="00B7422D">
        <w:t xml:space="preserve">, </w:t>
      </w:r>
      <w:proofErr w:type="spellStart"/>
      <w:r w:rsidRPr="00B7422D">
        <w:t>institusi</w:t>
      </w:r>
      <w:proofErr w:type="spellEnd"/>
      <w:r w:rsidRPr="00B7422D">
        <w:t xml:space="preserve"> </w:t>
      </w:r>
      <w:proofErr w:type="spellStart"/>
      <w:r w:rsidRPr="00B7422D">
        <w:t>tersebut</w:t>
      </w:r>
      <w:proofErr w:type="spellEnd"/>
      <w:r w:rsidRPr="00B7422D">
        <w:t xml:space="preserve"> </w:t>
      </w:r>
      <w:proofErr w:type="spellStart"/>
      <w:r w:rsidRPr="00B7422D">
        <w:t>dapat</w:t>
      </w:r>
      <w:proofErr w:type="spellEnd"/>
      <w:r w:rsidRPr="00B7422D">
        <w:t xml:space="preserve"> </w:t>
      </w:r>
      <w:proofErr w:type="spellStart"/>
      <w:r w:rsidRPr="00B7422D">
        <w:t>memiliki</w:t>
      </w:r>
      <w:proofErr w:type="spellEnd"/>
      <w:r w:rsidRPr="00B7422D">
        <w:t xml:space="preserve"> </w:t>
      </w:r>
      <w:proofErr w:type="spellStart"/>
      <w:r w:rsidRPr="00B7422D">
        <w:t>hak</w:t>
      </w:r>
      <w:proofErr w:type="spellEnd"/>
      <w:r w:rsidRPr="00B7422D">
        <w:t xml:space="preserve"> </w:t>
      </w:r>
      <w:proofErr w:type="spellStart"/>
      <w:r w:rsidRPr="00B7422D">
        <w:t>untuk</w:t>
      </w:r>
      <w:proofErr w:type="spellEnd"/>
      <w:r w:rsidRPr="00B7422D">
        <w:t xml:space="preserve"> </w:t>
      </w:r>
      <w:proofErr w:type="spellStart"/>
      <w:r w:rsidRPr="00B7422D">
        <w:t>mengelola</w:t>
      </w:r>
      <w:proofErr w:type="spellEnd"/>
      <w:r w:rsidRPr="00B7422D">
        <w:t xml:space="preserve"> </w:t>
      </w:r>
      <w:proofErr w:type="spellStart"/>
      <w:r w:rsidRPr="00B7422D">
        <w:t>aset</w:t>
      </w:r>
      <w:proofErr w:type="spellEnd"/>
      <w:r w:rsidRPr="00B7422D">
        <w:t xml:space="preserve">, </w:t>
      </w:r>
      <w:proofErr w:type="spellStart"/>
      <w:r w:rsidRPr="00B7422D">
        <w:t>menandatangani</w:t>
      </w:r>
      <w:proofErr w:type="spellEnd"/>
      <w:r w:rsidRPr="00B7422D">
        <w:t xml:space="preserve"> </w:t>
      </w:r>
      <w:proofErr w:type="spellStart"/>
      <w:r w:rsidRPr="00B7422D">
        <w:t>kontrak</w:t>
      </w:r>
      <w:proofErr w:type="spellEnd"/>
      <w:r w:rsidRPr="00B7422D">
        <w:t xml:space="preserve">, </w:t>
      </w:r>
      <w:proofErr w:type="spellStart"/>
      <w:r w:rsidRPr="00B7422D">
        <w:t>mempertanggungjawabkan</w:t>
      </w:r>
      <w:proofErr w:type="spellEnd"/>
      <w:r w:rsidRPr="00B7422D">
        <w:t xml:space="preserve"> </w:t>
      </w:r>
      <w:proofErr w:type="spellStart"/>
      <w:r w:rsidRPr="00B7422D">
        <w:t>penggunaan</w:t>
      </w:r>
      <w:proofErr w:type="spellEnd"/>
      <w:r w:rsidRPr="00B7422D">
        <w:t xml:space="preserve"> dana, dan </w:t>
      </w:r>
      <w:proofErr w:type="spellStart"/>
      <w:r w:rsidRPr="00B7422D">
        <w:t>bahkan</w:t>
      </w:r>
      <w:proofErr w:type="spellEnd"/>
      <w:r w:rsidRPr="00B7422D">
        <w:t xml:space="preserve"> </w:t>
      </w:r>
      <w:proofErr w:type="spellStart"/>
      <w:r w:rsidRPr="00B7422D">
        <w:t>menjadi</w:t>
      </w:r>
      <w:proofErr w:type="spellEnd"/>
      <w:r w:rsidRPr="00B7422D">
        <w:t xml:space="preserve"> </w:t>
      </w:r>
      <w:proofErr w:type="spellStart"/>
      <w:r w:rsidRPr="00B7422D">
        <w:t>pihak</w:t>
      </w:r>
      <w:proofErr w:type="spellEnd"/>
      <w:r w:rsidRPr="00B7422D">
        <w:t xml:space="preserve"> </w:t>
      </w:r>
      <w:proofErr w:type="spellStart"/>
      <w:r w:rsidRPr="00B7422D">
        <w:t>dalam</w:t>
      </w:r>
      <w:proofErr w:type="spellEnd"/>
      <w:r w:rsidRPr="00B7422D">
        <w:t xml:space="preserve"> </w:t>
      </w:r>
      <w:proofErr w:type="spellStart"/>
      <w:r w:rsidRPr="00B7422D">
        <w:t>gugatan</w:t>
      </w:r>
      <w:proofErr w:type="spellEnd"/>
      <w:r w:rsidRPr="00B7422D">
        <w:t xml:space="preserve"> </w:t>
      </w:r>
      <w:proofErr w:type="spellStart"/>
      <w:r w:rsidRPr="00B7422D">
        <w:t>perdata</w:t>
      </w:r>
      <w:proofErr w:type="spellEnd"/>
      <w:r w:rsidRPr="00B7422D">
        <w:t xml:space="preserve">. </w:t>
      </w:r>
      <w:proofErr w:type="spellStart"/>
      <w:r w:rsidRPr="00B7422D">
        <w:t>Menurut</w:t>
      </w:r>
      <w:proofErr w:type="spellEnd"/>
      <w:r w:rsidRPr="00B7422D">
        <w:t xml:space="preserve"> </w:t>
      </w:r>
      <w:proofErr w:type="spellStart"/>
      <w:r w:rsidRPr="00B7422D">
        <w:t>Analiansyah</w:t>
      </w:r>
      <w:proofErr w:type="spellEnd"/>
      <w:r w:rsidRPr="00B7422D">
        <w:t xml:space="preserve">, </w:t>
      </w:r>
      <w:proofErr w:type="spellStart"/>
      <w:r w:rsidRPr="00B7422D">
        <w:t>pengakuan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bukan</w:t>
      </w:r>
      <w:proofErr w:type="spellEnd"/>
      <w:r w:rsidRPr="00B7422D">
        <w:t xml:space="preserve"> </w:t>
      </w:r>
      <w:proofErr w:type="spellStart"/>
      <w:r w:rsidRPr="00B7422D">
        <w:t>sekadar</w:t>
      </w:r>
      <w:proofErr w:type="spellEnd"/>
      <w:r w:rsidRPr="00B7422D">
        <w:t xml:space="preserve"> </w:t>
      </w:r>
      <w:proofErr w:type="spellStart"/>
      <w:r w:rsidRPr="00B7422D">
        <w:t>pragmatis</w:t>
      </w:r>
      <w:proofErr w:type="spellEnd"/>
      <w:r w:rsidRPr="00B7422D">
        <w:t xml:space="preserve">, </w:t>
      </w:r>
      <w:proofErr w:type="spellStart"/>
      <w:r w:rsidRPr="00B7422D">
        <w:t>tetapi</w:t>
      </w:r>
      <w:proofErr w:type="spellEnd"/>
      <w:r w:rsidRPr="00B7422D">
        <w:t xml:space="preserve"> juga </w:t>
      </w:r>
      <w:proofErr w:type="spellStart"/>
      <w:r w:rsidRPr="00B7422D">
        <w:t>sesuai</w:t>
      </w:r>
      <w:proofErr w:type="spellEnd"/>
      <w:r w:rsidRPr="00B7422D">
        <w:t xml:space="preserve"> </w:t>
      </w:r>
      <w:proofErr w:type="spellStart"/>
      <w:r w:rsidRPr="00B7422D">
        <w:t>dengan</w:t>
      </w:r>
      <w:proofErr w:type="spellEnd"/>
      <w:r w:rsidRPr="00B7422D">
        <w:t xml:space="preserve"> </w:t>
      </w:r>
      <w:proofErr w:type="spellStart"/>
      <w:r w:rsidRPr="00B7422D">
        <w:t>prinsip</w:t>
      </w:r>
      <w:proofErr w:type="spellEnd"/>
      <w:r w:rsidRPr="00B7422D">
        <w:t xml:space="preserve"> </w:t>
      </w:r>
      <w:proofErr w:type="spellStart"/>
      <w:r w:rsidRPr="00B7422D">
        <w:rPr>
          <w:i/>
          <w:iCs/>
        </w:rPr>
        <w:t>maqāṣid</w:t>
      </w:r>
      <w:proofErr w:type="spellEnd"/>
      <w:r w:rsidRPr="00B7422D">
        <w:rPr>
          <w:i/>
          <w:iCs/>
        </w:rPr>
        <w:t xml:space="preserve"> al-</w:t>
      </w:r>
      <w:proofErr w:type="spellStart"/>
      <w:r w:rsidRPr="00B7422D">
        <w:rPr>
          <w:i/>
          <w:iCs/>
        </w:rPr>
        <w:t>syarī’ah</w:t>
      </w:r>
      <w:proofErr w:type="spellEnd"/>
      <w:r w:rsidRPr="00B7422D">
        <w:t xml:space="preserve"> yang </w:t>
      </w:r>
      <w:proofErr w:type="spellStart"/>
      <w:r w:rsidRPr="00B7422D">
        <w:t>menekankan</w:t>
      </w:r>
      <w:proofErr w:type="spellEnd"/>
      <w:r w:rsidRPr="00B7422D">
        <w:t xml:space="preserve"> </w:t>
      </w:r>
      <w:proofErr w:type="spellStart"/>
      <w:r w:rsidRPr="00B7422D">
        <w:t>kemaslahatan</w:t>
      </w:r>
      <w:proofErr w:type="spellEnd"/>
      <w:r w:rsidRPr="00B7422D">
        <w:t xml:space="preserve"> </w:t>
      </w:r>
      <w:proofErr w:type="spellStart"/>
      <w:r w:rsidRPr="00B7422D">
        <w:t>umat</w:t>
      </w:r>
      <w:proofErr w:type="spellEnd"/>
      <w:r>
        <w:rPr>
          <w:rStyle w:val="FootnoteReference"/>
        </w:rPr>
        <w:footnoteReference w:id="15"/>
      </w:r>
      <w:r>
        <w:t>.</w:t>
      </w:r>
    </w:p>
    <w:p w14:paraId="356110FC" w14:textId="56F9FCF2" w:rsidR="00B7422D" w:rsidRDefault="00B7422D" w:rsidP="00985FEB">
      <w:pPr>
        <w:ind w:left="1418" w:firstLine="709"/>
      </w:pPr>
      <w:proofErr w:type="spellStart"/>
      <w:r w:rsidRPr="00B7422D">
        <w:t>Lebih</w:t>
      </w:r>
      <w:proofErr w:type="spellEnd"/>
      <w:r w:rsidRPr="00B7422D">
        <w:t xml:space="preserve"> </w:t>
      </w:r>
      <w:proofErr w:type="spellStart"/>
      <w:r w:rsidRPr="00B7422D">
        <w:t>jauh</w:t>
      </w:r>
      <w:proofErr w:type="spellEnd"/>
      <w:r w:rsidRPr="00B7422D">
        <w:t xml:space="preserve">, </w:t>
      </w:r>
      <w:proofErr w:type="spellStart"/>
      <w:r w:rsidRPr="00B7422D">
        <w:t>Analiansyah</w:t>
      </w:r>
      <w:proofErr w:type="spellEnd"/>
      <w:r w:rsidRPr="00B7422D">
        <w:t xml:space="preserve"> </w:t>
      </w:r>
      <w:proofErr w:type="spellStart"/>
      <w:r w:rsidRPr="00B7422D">
        <w:t>menjelaskan</w:t>
      </w:r>
      <w:proofErr w:type="spellEnd"/>
      <w:r w:rsidRPr="00B7422D">
        <w:t xml:space="preserve"> </w:t>
      </w:r>
      <w:proofErr w:type="spellStart"/>
      <w:r w:rsidRPr="00B7422D">
        <w:t>bahwa</w:t>
      </w:r>
      <w:proofErr w:type="spellEnd"/>
      <w:r w:rsidRPr="00B7422D">
        <w:t xml:space="preserve"> </w:t>
      </w:r>
      <w:proofErr w:type="spellStart"/>
      <w:r w:rsidRPr="00B7422D">
        <w:t>legitimasi</w:t>
      </w:r>
      <w:proofErr w:type="spellEnd"/>
      <w:r w:rsidRPr="00B7422D">
        <w:t xml:space="preserve"> badan </w:t>
      </w:r>
      <w:proofErr w:type="spellStart"/>
      <w:r w:rsidRPr="00B7422D">
        <w:t>hukum</w:t>
      </w:r>
      <w:proofErr w:type="spellEnd"/>
      <w:r w:rsidRPr="00B7422D">
        <w:t xml:space="preserve"> </w:t>
      </w:r>
      <w:proofErr w:type="spellStart"/>
      <w:r w:rsidRPr="00B7422D">
        <w:t>sebagai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diperoleh</w:t>
      </w:r>
      <w:proofErr w:type="spellEnd"/>
      <w:r w:rsidRPr="00B7422D">
        <w:t xml:space="preserve"> </w:t>
      </w:r>
      <w:proofErr w:type="spellStart"/>
      <w:r w:rsidRPr="00B7422D">
        <w:t>lewat</w:t>
      </w:r>
      <w:proofErr w:type="spellEnd"/>
      <w:r w:rsidRPr="00B7422D">
        <w:t xml:space="preserve"> </w:t>
      </w:r>
      <w:proofErr w:type="spellStart"/>
      <w:r w:rsidRPr="00B7422D">
        <w:rPr>
          <w:i/>
          <w:iCs/>
        </w:rPr>
        <w:t>ijtihād</w:t>
      </w:r>
      <w:proofErr w:type="spellEnd"/>
      <w:r w:rsidRPr="00B7422D">
        <w:t xml:space="preserve"> </w:t>
      </w:r>
      <w:proofErr w:type="spellStart"/>
      <w:r w:rsidRPr="00B7422D">
        <w:t>kontemporer</w:t>
      </w:r>
      <w:proofErr w:type="spellEnd"/>
      <w:r w:rsidRPr="00B7422D">
        <w:t xml:space="preserve"> yang </w:t>
      </w:r>
      <w:proofErr w:type="spellStart"/>
      <w:r w:rsidRPr="00B7422D">
        <w:t>memanfaatkan</w:t>
      </w:r>
      <w:proofErr w:type="spellEnd"/>
      <w:r w:rsidRPr="00B7422D">
        <w:t xml:space="preserve"> </w:t>
      </w:r>
      <w:proofErr w:type="spellStart"/>
      <w:r w:rsidRPr="00B7422D">
        <w:t>kaidah</w:t>
      </w:r>
      <w:proofErr w:type="spellEnd"/>
      <w:r w:rsidRPr="00B7422D">
        <w:t xml:space="preserve"> </w:t>
      </w:r>
      <w:proofErr w:type="spellStart"/>
      <w:r w:rsidRPr="00B7422D">
        <w:t>fiqh</w:t>
      </w:r>
      <w:proofErr w:type="spellEnd"/>
      <w:r w:rsidRPr="00B7422D">
        <w:t xml:space="preserve"> </w:t>
      </w:r>
      <w:r w:rsidRPr="00B7422D">
        <w:rPr>
          <w:i/>
          <w:iCs/>
        </w:rPr>
        <w:t>“al-</w:t>
      </w:r>
      <w:proofErr w:type="spellStart"/>
      <w:r w:rsidRPr="00B7422D">
        <w:rPr>
          <w:i/>
          <w:iCs/>
        </w:rPr>
        <w:t>ʻām</w:t>
      </w:r>
      <w:proofErr w:type="spellEnd"/>
      <w:r w:rsidRPr="00B7422D">
        <w:rPr>
          <w:i/>
          <w:iCs/>
        </w:rPr>
        <w:t xml:space="preserve"> fil-</w:t>
      </w:r>
      <w:proofErr w:type="spellStart"/>
      <w:r w:rsidRPr="00B7422D">
        <w:rPr>
          <w:i/>
          <w:iCs/>
        </w:rPr>
        <w:t>ashyāʼ</w:t>
      </w:r>
      <w:proofErr w:type="spellEnd"/>
      <w:r w:rsidRPr="00B7422D">
        <w:rPr>
          <w:i/>
          <w:iCs/>
        </w:rPr>
        <w:t xml:space="preserve"> </w:t>
      </w:r>
      <w:proofErr w:type="spellStart"/>
      <w:r w:rsidRPr="00B7422D">
        <w:rPr>
          <w:i/>
          <w:iCs/>
        </w:rPr>
        <w:t>uga</w:t>
      </w:r>
      <w:proofErr w:type="spellEnd"/>
      <w:r w:rsidRPr="00B7422D">
        <w:rPr>
          <w:i/>
          <w:iCs/>
        </w:rPr>
        <w:t xml:space="preserve"> </w:t>
      </w:r>
      <w:proofErr w:type="spellStart"/>
      <w:r w:rsidRPr="00B7422D">
        <w:rPr>
          <w:i/>
          <w:iCs/>
        </w:rPr>
        <w:t>diqiyyam</w:t>
      </w:r>
      <w:proofErr w:type="spellEnd"/>
      <w:r w:rsidRPr="00B7422D">
        <w:rPr>
          <w:i/>
          <w:iCs/>
        </w:rPr>
        <w:t xml:space="preserve"> bi-l-</w:t>
      </w:r>
      <w:proofErr w:type="spellStart"/>
      <w:r w:rsidRPr="00B7422D">
        <w:rPr>
          <w:i/>
          <w:iCs/>
        </w:rPr>
        <w:t>ẓarūrah</w:t>
      </w:r>
      <w:proofErr w:type="spellEnd"/>
      <w:r w:rsidRPr="00B7422D">
        <w:rPr>
          <w:i/>
          <w:iCs/>
        </w:rPr>
        <w:t>”</w:t>
      </w:r>
      <w:r w:rsidRPr="00B7422D">
        <w:t xml:space="preserve"> (</w:t>
      </w:r>
      <w:proofErr w:type="spellStart"/>
      <w:r w:rsidRPr="00B7422D">
        <w:t>sesuatu</w:t>
      </w:r>
      <w:proofErr w:type="spellEnd"/>
      <w:r w:rsidRPr="00B7422D">
        <w:t xml:space="preserve"> yang </w:t>
      </w:r>
      <w:proofErr w:type="spellStart"/>
      <w:r w:rsidRPr="00B7422D">
        <w:t>umum</w:t>
      </w:r>
      <w:proofErr w:type="spellEnd"/>
      <w:r w:rsidRPr="00B7422D">
        <w:t xml:space="preserve"> </w:t>
      </w:r>
      <w:proofErr w:type="spellStart"/>
      <w:r w:rsidRPr="00B7422D">
        <w:t>diberlakukan</w:t>
      </w:r>
      <w:proofErr w:type="spellEnd"/>
      <w:r w:rsidRPr="00B7422D">
        <w:t xml:space="preserve"> </w:t>
      </w:r>
      <w:proofErr w:type="spellStart"/>
      <w:r w:rsidRPr="00B7422D">
        <w:t>karena</w:t>
      </w:r>
      <w:proofErr w:type="spellEnd"/>
      <w:r w:rsidRPr="00B7422D">
        <w:t xml:space="preserve"> </w:t>
      </w:r>
      <w:proofErr w:type="spellStart"/>
      <w:r w:rsidRPr="00B7422D">
        <w:t>darurat</w:t>
      </w:r>
      <w:proofErr w:type="spellEnd"/>
      <w:r w:rsidRPr="00B7422D">
        <w:t xml:space="preserve">) </w:t>
      </w:r>
      <w:proofErr w:type="spellStart"/>
      <w:r w:rsidRPr="00B7422D">
        <w:t>untuk</w:t>
      </w:r>
      <w:proofErr w:type="spellEnd"/>
      <w:r w:rsidRPr="00B7422D">
        <w:t xml:space="preserve"> </w:t>
      </w:r>
      <w:proofErr w:type="spellStart"/>
      <w:r w:rsidRPr="00B7422D">
        <w:t>membolehkan</w:t>
      </w:r>
      <w:proofErr w:type="spellEnd"/>
      <w:r w:rsidRPr="00B7422D">
        <w:t xml:space="preserve"> </w:t>
      </w:r>
      <w:proofErr w:type="spellStart"/>
      <w:r w:rsidRPr="00B7422D">
        <w:t>lembaga</w:t>
      </w:r>
      <w:proofErr w:type="spellEnd"/>
      <w:r w:rsidRPr="00B7422D">
        <w:t xml:space="preserve"> formal </w:t>
      </w:r>
      <w:proofErr w:type="spellStart"/>
      <w:r w:rsidRPr="00B7422D">
        <w:t>berstatus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dalam</w:t>
      </w:r>
      <w:proofErr w:type="spellEnd"/>
      <w:r w:rsidRPr="00B7422D">
        <w:t xml:space="preserve"> </w:t>
      </w:r>
      <w:proofErr w:type="spellStart"/>
      <w:r w:rsidRPr="00B7422D">
        <w:t>konteks</w:t>
      </w:r>
      <w:proofErr w:type="spellEnd"/>
      <w:r w:rsidRPr="00B7422D">
        <w:t xml:space="preserve"> zakat dan </w:t>
      </w:r>
      <w:proofErr w:type="spellStart"/>
      <w:r w:rsidRPr="00B7422D">
        <w:t>wakaf</w:t>
      </w:r>
      <w:proofErr w:type="spellEnd"/>
      <w:r>
        <w:rPr>
          <w:rStyle w:val="FootnoteReference"/>
        </w:rPr>
        <w:footnoteReference w:id="16"/>
      </w:r>
      <w:r w:rsidRPr="00B7422D">
        <w:t xml:space="preserve">. Hal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memungkinkan</w:t>
      </w:r>
      <w:proofErr w:type="spellEnd"/>
      <w:r w:rsidRPr="00B7422D">
        <w:t xml:space="preserve"> </w:t>
      </w:r>
      <w:proofErr w:type="spellStart"/>
      <w:r w:rsidRPr="00B7422D">
        <w:t>lembaga</w:t>
      </w:r>
      <w:proofErr w:type="spellEnd"/>
      <w:r w:rsidRPr="00B7422D">
        <w:t xml:space="preserve"> zakat </w:t>
      </w:r>
      <w:proofErr w:type="spellStart"/>
      <w:r w:rsidRPr="00B7422D">
        <w:t>resmi</w:t>
      </w:r>
      <w:proofErr w:type="spellEnd"/>
      <w:r w:rsidRPr="00B7422D">
        <w:t xml:space="preserve"> </w:t>
      </w:r>
      <w:proofErr w:type="spellStart"/>
      <w:r w:rsidRPr="00B7422D">
        <w:t>seperti</w:t>
      </w:r>
      <w:proofErr w:type="spellEnd"/>
      <w:r w:rsidRPr="00B7422D">
        <w:t xml:space="preserve"> Badan Amil Zakat Nasional (BAZNAS) </w:t>
      </w:r>
      <w:proofErr w:type="spellStart"/>
      <w:r w:rsidRPr="00B7422D">
        <w:t>atau</w:t>
      </w:r>
      <w:proofErr w:type="spellEnd"/>
      <w:r w:rsidRPr="00B7422D">
        <w:t xml:space="preserve"> </w:t>
      </w:r>
      <w:proofErr w:type="spellStart"/>
      <w:r w:rsidRPr="00B7422D">
        <w:t>lembaga</w:t>
      </w:r>
      <w:proofErr w:type="spellEnd"/>
      <w:r w:rsidRPr="00B7422D">
        <w:t xml:space="preserve"> </w:t>
      </w:r>
      <w:proofErr w:type="spellStart"/>
      <w:r w:rsidRPr="00B7422D">
        <w:t>wakaf</w:t>
      </w:r>
      <w:proofErr w:type="spellEnd"/>
      <w:r w:rsidRPr="00B7422D">
        <w:t xml:space="preserve"> </w:t>
      </w:r>
      <w:proofErr w:type="spellStart"/>
      <w:r w:rsidRPr="00B7422D">
        <w:t>terdaftar</w:t>
      </w:r>
      <w:proofErr w:type="spellEnd"/>
      <w:r w:rsidRPr="00B7422D">
        <w:t xml:space="preserve"> </w:t>
      </w:r>
      <w:proofErr w:type="spellStart"/>
      <w:r w:rsidRPr="00B7422D">
        <w:t>bertindak</w:t>
      </w:r>
      <w:proofErr w:type="spellEnd"/>
      <w:r w:rsidRPr="00B7422D">
        <w:t xml:space="preserve"> </w:t>
      </w:r>
      <w:proofErr w:type="spellStart"/>
      <w:r w:rsidRPr="00B7422D">
        <w:t>sebagai</w:t>
      </w:r>
      <w:proofErr w:type="spellEnd"/>
      <w:r w:rsidRPr="00B7422D">
        <w:t xml:space="preserve"> </w:t>
      </w:r>
      <w:proofErr w:type="spellStart"/>
      <w:r w:rsidRPr="00B7422D">
        <w:rPr>
          <w:i/>
          <w:iCs/>
        </w:rPr>
        <w:t>maḥkūm</w:t>
      </w:r>
      <w:proofErr w:type="spellEnd"/>
      <w:r w:rsidRPr="00B7422D">
        <w:rPr>
          <w:i/>
          <w:iCs/>
        </w:rPr>
        <w:t xml:space="preserve"> ‘</w:t>
      </w:r>
      <w:proofErr w:type="spellStart"/>
      <w:r w:rsidRPr="00B7422D">
        <w:rPr>
          <w:i/>
          <w:iCs/>
        </w:rPr>
        <w:t>alaih</w:t>
      </w:r>
      <w:proofErr w:type="spellEnd"/>
      <w:r w:rsidRPr="00B7422D">
        <w:t xml:space="preserve"> </w:t>
      </w:r>
      <w:proofErr w:type="spellStart"/>
      <w:r w:rsidRPr="00B7422D">
        <w:t>dalam</w:t>
      </w:r>
      <w:proofErr w:type="spellEnd"/>
      <w:r w:rsidRPr="00B7422D">
        <w:t xml:space="preserve"> </w:t>
      </w:r>
      <w:proofErr w:type="spellStart"/>
      <w:r w:rsidRPr="00B7422D">
        <w:t>pengaturan</w:t>
      </w:r>
      <w:proofErr w:type="spellEnd"/>
      <w:r w:rsidRPr="00B7422D">
        <w:t xml:space="preserve"> </w:t>
      </w:r>
      <w:proofErr w:type="spellStart"/>
      <w:r w:rsidRPr="00B7422D">
        <w:t>syar’i</w:t>
      </w:r>
      <w:proofErr w:type="spellEnd"/>
      <w:r w:rsidRPr="00B7422D">
        <w:t>.</w:t>
      </w:r>
    </w:p>
    <w:p w14:paraId="4F69A422" w14:textId="4698367F" w:rsidR="00B7422D" w:rsidRDefault="00B7422D" w:rsidP="00985FEB">
      <w:pPr>
        <w:ind w:left="1418" w:firstLine="709"/>
      </w:pPr>
      <w:r w:rsidRPr="00B7422D">
        <w:t xml:space="preserve">Di </w:t>
      </w:r>
      <w:proofErr w:type="spellStart"/>
      <w:r w:rsidRPr="00B7422D">
        <w:t>sisi</w:t>
      </w:r>
      <w:proofErr w:type="spellEnd"/>
      <w:r w:rsidRPr="00B7422D">
        <w:t xml:space="preserve"> lain, </w:t>
      </w:r>
      <w:proofErr w:type="spellStart"/>
      <w:r w:rsidRPr="00B7422D">
        <w:t>perluasan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hukum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tetap</w:t>
      </w:r>
      <w:proofErr w:type="spellEnd"/>
      <w:r w:rsidRPr="00B7422D">
        <w:t xml:space="preserve"> </w:t>
      </w:r>
      <w:proofErr w:type="spellStart"/>
      <w:r w:rsidRPr="00B7422D">
        <w:t>mempertahankan</w:t>
      </w:r>
      <w:proofErr w:type="spellEnd"/>
      <w:r w:rsidRPr="00B7422D">
        <w:t xml:space="preserve"> </w:t>
      </w:r>
      <w:proofErr w:type="spellStart"/>
      <w:r w:rsidRPr="00B7422D">
        <w:t>garis</w:t>
      </w:r>
      <w:proofErr w:type="spellEnd"/>
      <w:r w:rsidRPr="00B7422D">
        <w:t xml:space="preserve"> </w:t>
      </w:r>
      <w:proofErr w:type="spellStart"/>
      <w:r w:rsidRPr="00B7422D">
        <w:t>batas</w:t>
      </w:r>
      <w:proofErr w:type="spellEnd"/>
      <w:r w:rsidRPr="00B7422D">
        <w:t xml:space="preserve"> </w:t>
      </w:r>
      <w:proofErr w:type="spellStart"/>
      <w:r w:rsidRPr="00B7422D">
        <w:t>antara</w:t>
      </w:r>
      <w:proofErr w:type="spellEnd"/>
      <w:r w:rsidRPr="00B7422D">
        <w:t xml:space="preserve"> </w:t>
      </w:r>
      <w:proofErr w:type="spellStart"/>
      <w:r w:rsidRPr="00B7422D">
        <w:t>mukallaf</w:t>
      </w:r>
      <w:proofErr w:type="spellEnd"/>
      <w:r w:rsidRPr="00B7422D">
        <w:t xml:space="preserve"> </w:t>
      </w:r>
      <w:proofErr w:type="spellStart"/>
      <w:r w:rsidRPr="00B7422D">
        <w:t>individu</w:t>
      </w:r>
      <w:proofErr w:type="spellEnd"/>
      <w:r w:rsidRPr="00B7422D">
        <w:t xml:space="preserve"> dan </w:t>
      </w:r>
      <w:proofErr w:type="spellStart"/>
      <w:r w:rsidRPr="00B7422D">
        <w:t>mukallaf</w:t>
      </w:r>
      <w:proofErr w:type="spellEnd"/>
      <w:r w:rsidRPr="00B7422D">
        <w:t xml:space="preserve"> </w:t>
      </w:r>
      <w:proofErr w:type="spellStart"/>
      <w:r w:rsidRPr="00B7422D">
        <w:t>institusional</w:t>
      </w:r>
      <w:proofErr w:type="spellEnd"/>
      <w:r w:rsidRPr="00B7422D">
        <w:t xml:space="preserve">. </w:t>
      </w:r>
      <w:proofErr w:type="spellStart"/>
      <w:r w:rsidRPr="00B7422D">
        <w:t>Individu</w:t>
      </w:r>
      <w:proofErr w:type="spellEnd"/>
      <w:r w:rsidRPr="00B7422D">
        <w:t xml:space="preserve"> </w:t>
      </w:r>
      <w:proofErr w:type="spellStart"/>
      <w:r w:rsidRPr="00B7422D">
        <w:t>mukallaf</w:t>
      </w:r>
      <w:proofErr w:type="spellEnd"/>
      <w:r w:rsidRPr="00B7422D">
        <w:t xml:space="preserve"> (</w:t>
      </w:r>
      <w:r w:rsidRPr="00B7422D">
        <w:rPr>
          <w:i/>
          <w:iCs/>
        </w:rPr>
        <w:t>‘</w:t>
      </w:r>
      <w:proofErr w:type="spellStart"/>
      <w:r w:rsidRPr="00B7422D">
        <w:rPr>
          <w:i/>
          <w:iCs/>
        </w:rPr>
        <w:t>āmm</w:t>
      </w:r>
      <w:proofErr w:type="spellEnd"/>
      <w:r w:rsidRPr="00B7422D">
        <w:t xml:space="preserve">) </w:t>
      </w:r>
      <w:proofErr w:type="spellStart"/>
      <w:r w:rsidRPr="00B7422D">
        <w:t>masih</w:t>
      </w:r>
      <w:proofErr w:type="spellEnd"/>
      <w:r w:rsidRPr="00B7422D">
        <w:t xml:space="preserve"> </w:t>
      </w:r>
      <w:proofErr w:type="spellStart"/>
      <w:r w:rsidRPr="00B7422D">
        <w:t>memikul</w:t>
      </w:r>
      <w:proofErr w:type="spellEnd"/>
      <w:r w:rsidRPr="00B7422D">
        <w:t xml:space="preserve"> </w:t>
      </w:r>
      <w:proofErr w:type="spellStart"/>
      <w:r w:rsidRPr="00B7422D">
        <w:t>tanggung</w:t>
      </w:r>
      <w:proofErr w:type="spellEnd"/>
      <w:r w:rsidRPr="00B7422D">
        <w:t xml:space="preserve"> </w:t>
      </w:r>
      <w:proofErr w:type="spellStart"/>
      <w:r w:rsidRPr="00B7422D">
        <w:t>jawab</w:t>
      </w:r>
      <w:proofErr w:type="spellEnd"/>
      <w:r w:rsidRPr="00B7422D">
        <w:t xml:space="preserve"> moral dan ritual </w:t>
      </w:r>
      <w:proofErr w:type="spellStart"/>
      <w:r w:rsidRPr="00B7422D">
        <w:t>secara</w:t>
      </w:r>
      <w:proofErr w:type="spellEnd"/>
      <w:r w:rsidRPr="00B7422D">
        <w:t xml:space="preserve"> personal</w:t>
      </w:r>
      <w:r>
        <w:t xml:space="preserve"> </w:t>
      </w:r>
      <w:proofErr w:type="spellStart"/>
      <w:r w:rsidRPr="00B7422D">
        <w:t>seperti</w:t>
      </w:r>
      <w:proofErr w:type="spellEnd"/>
      <w:r w:rsidRPr="00B7422D">
        <w:t xml:space="preserve"> </w:t>
      </w:r>
      <w:proofErr w:type="spellStart"/>
      <w:r w:rsidRPr="00B7422D">
        <w:t>melaksanakan</w:t>
      </w:r>
      <w:proofErr w:type="spellEnd"/>
      <w:r w:rsidRPr="00B7422D">
        <w:t xml:space="preserve"> </w:t>
      </w:r>
      <w:proofErr w:type="spellStart"/>
      <w:r w:rsidRPr="00B7422D">
        <w:t>shalāt</w:t>
      </w:r>
      <w:proofErr w:type="spellEnd"/>
      <w:r w:rsidRPr="00B7422D">
        <w:t xml:space="preserve">, </w:t>
      </w:r>
      <w:proofErr w:type="spellStart"/>
      <w:r w:rsidRPr="00B7422D">
        <w:t>membayar</w:t>
      </w:r>
      <w:proofErr w:type="spellEnd"/>
      <w:r w:rsidRPr="00B7422D">
        <w:t xml:space="preserve"> zakat, </w:t>
      </w:r>
      <w:proofErr w:type="spellStart"/>
      <w:r w:rsidRPr="00B7422D">
        <w:t>atau</w:t>
      </w:r>
      <w:proofErr w:type="spellEnd"/>
      <w:r w:rsidRPr="00B7422D">
        <w:t xml:space="preserve"> </w:t>
      </w:r>
      <w:proofErr w:type="spellStart"/>
      <w:r w:rsidRPr="00B7422D">
        <w:t>menunaikan</w:t>
      </w:r>
      <w:proofErr w:type="spellEnd"/>
      <w:r w:rsidRPr="00B7422D">
        <w:t xml:space="preserve"> </w:t>
      </w:r>
      <w:proofErr w:type="spellStart"/>
      <w:r w:rsidRPr="00B7422D">
        <w:t>ibadah</w:t>
      </w:r>
      <w:proofErr w:type="spellEnd"/>
      <w:r w:rsidRPr="00B7422D">
        <w:t xml:space="preserve"> haji</w:t>
      </w:r>
      <w:r>
        <w:t xml:space="preserve"> </w:t>
      </w:r>
      <w:proofErr w:type="spellStart"/>
      <w:r w:rsidRPr="00B7422D">
        <w:t>sedangkan</w:t>
      </w:r>
      <w:proofErr w:type="spellEnd"/>
      <w:r w:rsidRPr="00B7422D">
        <w:t xml:space="preserve"> badan </w:t>
      </w:r>
      <w:proofErr w:type="spellStart"/>
      <w:r w:rsidRPr="00B7422D">
        <w:t>hukum</w:t>
      </w:r>
      <w:proofErr w:type="spellEnd"/>
      <w:r w:rsidRPr="00B7422D">
        <w:t xml:space="preserve"> </w:t>
      </w:r>
      <w:proofErr w:type="spellStart"/>
      <w:r w:rsidRPr="00B7422D">
        <w:t>berfokus</w:t>
      </w:r>
      <w:proofErr w:type="spellEnd"/>
      <w:r w:rsidRPr="00B7422D">
        <w:t xml:space="preserve"> pada </w:t>
      </w:r>
      <w:proofErr w:type="spellStart"/>
      <w:r w:rsidRPr="00B7422D">
        <w:t>dimensi</w:t>
      </w:r>
      <w:proofErr w:type="spellEnd"/>
      <w:r w:rsidRPr="00B7422D">
        <w:t xml:space="preserve"> </w:t>
      </w:r>
      <w:proofErr w:type="spellStart"/>
      <w:r w:rsidRPr="00B7422D">
        <w:t>administratif</w:t>
      </w:r>
      <w:proofErr w:type="spellEnd"/>
      <w:r w:rsidRPr="00B7422D">
        <w:t xml:space="preserve"> dan </w:t>
      </w:r>
      <w:proofErr w:type="spellStart"/>
      <w:r w:rsidRPr="00B7422D">
        <w:t>pengelolaan</w:t>
      </w:r>
      <w:proofErr w:type="spellEnd"/>
      <w:r w:rsidRPr="00B7422D">
        <w:t xml:space="preserve"> </w:t>
      </w:r>
      <w:proofErr w:type="spellStart"/>
      <w:r w:rsidRPr="00B7422D">
        <w:t>harta</w:t>
      </w:r>
      <w:proofErr w:type="spellEnd"/>
      <w:r w:rsidRPr="00B7422D">
        <w:t xml:space="preserve"> </w:t>
      </w:r>
      <w:proofErr w:type="spellStart"/>
      <w:r w:rsidRPr="00B7422D">
        <w:t>umat</w:t>
      </w:r>
      <w:proofErr w:type="spellEnd"/>
      <w:r w:rsidRPr="00B7422D">
        <w:t xml:space="preserve"> </w:t>
      </w:r>
      <w:proofErr w:type="spellStart"/>
      <w:r w:rsidRPr="00B7422D">
        <w:t>menurut</w:t>
      </w:r>
      <w:proofErr w:type="spellEnd"/>
      <w:r w:rsidRPr="00B7422D">
        <w:t xml:space="preserve"> </w:t>
      </w:r>
      <w:proofErr w:type="spellStart"/>
      <w:r w:rsidRPr="00B7422D">
        <w:t>ketentuan</w:t>
      </w:r>
      <w:proofErr w:type="spellEnd"/>
      <w:r w:rsidRPr="00B7422D">
        <w:t xml:space="preserve"> </w:t>
      </w:r>
      <w:proofErr w:type="spellStart"/>
      <w:r w:rsidRPr="00B7422D">
        <w:t>syar’i</w:t>
      </w:r>
      <w:proofErr w:type="spellEnd"/>
      <w:r>
        <w:rPr>
          <w:rStyle w:val="FootnoteReference"/>
        </w:rPr>
        <w:footnoteReference w:id="17"/>
      </w:r>
      <w:r>
        <w:t>.</w:t>
      </w:r>
    </w:p>
    <w:p w14:paraId="586F79D5" w14:textId="58DC6200" w:rsidR="00B7422D" w:rsidRDefault="00B7422D" w:rsidP="00985FEB">
      <w:pPr>
        <w:ind w:left="1418" w:firstLine="709"/>
      </w:pPr>
      <w:proofErr w:type="spellStart"/>
      <w:r w:rsidRPr="00B7422D">
        <w:t>Klasifikasi</w:t>
      </w:r>
      <w:proofErr w:type="spellEnd"/>
      <w:r w:rsidRPr="00B7422D">
        <w:t xml:space="preserve"> </w:t>
      </w:r>
      <w:proofErr w:type="spellStart"/>
      <w:r w:rsidRPr="00B7422D">
        <w:t>kontemporer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juga </w:t>
      </w:r>
      <w:proofErr w:type="spellStart"/>
      <w:r w:rsidRPr="00B7422D">
        <w:t>membedakan</w:t>
      </w:r>
      <w:proofErr w:type="spellEnd"/>
      <w:r w:rsidRPr="00B7422D">
        <w:t xml:space="preserve"> </w:t>
      </w:r>
      <w:proofErr w:type="spellStart"/>
      <w:r w:rsidRPr="00B7422D">
        <w:t>antara</w:t>
      </w:r>
      <w:proofErr w:type="spellEnd"/>
      <w:r w:rsidRPr="00B7422D">
        <w:t xml:space="preserve"> </w:t>
      </w:r>
      <w:proofErr w:type="spellStart"/>
      <w:r w:rsidRPr="00B7422D">
        <w:t>lembaga</w:t>
      </w:r>
      <w:proofErr w:type="spellEnd"/>
      <w:r w:rsidRPr="00B7422D">
        <w:t xml:space="preserve"> </w:t>
      </w:r>
      <w:proofErr w:type="spellStart"/>
      <w:r w:rsidRPr="00B7422D">
        <w:t>publik</w:t>
      </w:r>
      <w:proofErr w:type="spellEnd"/>
      <w:r w:rsidRPr="00B7422D">
        <w:t xml:space="preserve"> (</w:t>
      </w:r>
      <w:proofErr w:type="spellStart"/>
      <w:r w:rsidRPr="00B7422D">
        <w:t>misalnya</w:t>
      </w:r>
      <w:proofErr w:type="spellEnd"/>
      <w:r w:rsidRPr="00B7422D">
        <w:t xml:space="preserve"> </w:t>
      </w:r>
      <w:proofErr w:type="spellStart"/>
      <w:r w:rsidRPr="00B7422D">
        <w:t>organisasi</w:t>
      </w:r>
      <w:proofErr w:type="spellEnd"/>
      <w:r w:rsidRPr="00B7422D">
        <w:t xml:space="preserve"> zakat negara) dan </w:t>
      </w:r>
      <w:proofErr w:type="spellStart"/>
      <w:r w:rsidRPr="00B7422D">
        <w:t>lembaga</w:t>
      </w:r>
      <w:proofErr w:type="spellEnd"/>
      <w:r w:rsidRPr="00B7422D">
        <w:t xml:space="preserve"> </w:t>
      </w:r>
      <w:proofErr w:type="spellStart"/>
      <w:r w:rsidRPr="00B7422D">
        <w:t>swadaya</w:t>
      </w:r>
      <w:proofErr w:type="spellEnd"/>
      <w:r w:rsidRPr="00B7422D">
        <w:t xml:space="preserve"> </w:t>
      </w:r>
      <w:proofErr w:type="spellStart"/>
      <w:r w:rsidRPr="00B7422D">
        <w:t>masyarakat</w:t>
      </w:r>
      <w:proofErr w:type="spellEnd"/>
      <w:r w:rsidRPr="00B7422D">
        <w:t xml:space="preserve"> (</w:t>
      </w:r>
      <w:proofErr w:type="spellStart"/>
      <w:r w:rsidRPr="00B7422D">
        <w:t>seperti</w:t>
      </w:r>
      <w:proofErr w:type="spellEnd"/>
      <w:r w:rsidRPr="00B7422D">
        <w:t xml:space="preserve"> </w:t>
      </w:r>
      <w:proofErr w:type="spellStart"/>
      <w:r w:rsidRPr="00B7422D">
        <w:t>yayasan</w:t>
      </w:r>
      <w:proofErr w:type="spellEnd"/>
      <w:r w:rsidRPr="00B7422D">
        <w:t xml:space="preserve"> </w:t>
      </w:r>
      <w:proofErr w:type="spellStart"/>
      <w:r w:rsidRPr="00B7422D">
        <w:t>wakaf</w:t>
      </w:r>
      <w:proofErr w:type="spellEnd"/>
      <w:r w:rsidRPr="00B7422D">
        <w:t xml:space="preserve"> oleh </w:t>
      </w:r>
      <w:proofErr w:type="spellStart"/>
      <w:r w:rsidRPr="00B7422D">
        <w:t>ormas</w:t>
      </w:r>
      <w:proofErr w:type="spellEnd"/>
      <w:r w:rsidRPr="00B7422D">
        <w:t xml:space="preserve">). </w:t>
      </w:r>
      <w:proofErr w:type="spellStart"/>
      <w:r w:rsidRPr="00B7422D">
        <w:t>Masing-masing</w:t>
      </w:r>
      <w:proofErr w:type="spellEnd"/>
      <w:r w:rsidRPr="00B7422D">
        <w:t xml:space="preserve"> </w:t>
      </w:r>
      <w:proofErr w:type="spellStart"/>
      <w:r w:rsidRPr="00B7422D">
        <w:t>diatur</w:t>
      </w:r>
      <w:proofErr w:type="spellEnd"/>
      <w:r w:rsidRPr="00B7422D">
        <w:t xml:space="preserve"> </w:t>
      </w:r>
      <w:proofErr w:type="spellStart"/>
      <w:r w:rsidRPr="00B7422D">
        <w:t>dalam</w:t>
      </w:r>
      <w:proofErr w:type="spellEnd"/>
      <w:r w:rsidRPr="00B7422D">
        <w:t xml:space="preserve"> </w:t>
      </w:r>
      <w:proofErr w:type="spellStart"/>
      <w:r w:rsidRPr="00B7422D">
        <w:t>regulasi</w:t>
      </w:r>
      <w:proofErr w:type="spellEnd"/>
      <w:r w:rsidRPr="00B7422D">
        <w:t xml:space="preserve"> </w:t>
      </w:r>
      <w:proofErr w:type="spellStart"/>
      <w:r w:rsidRPr="00B7422D">
        <w:t>nasional</w:t>
      </w:r>
      <w:proofErr w:type="spellEnd"/>
      <w:r>
        <w:t xml:space="preserve"> </w:t>
      </w:r>
      <w:proofErr w:type="spellStart"/>
      <w:r w:rsidRPr="00B7422D">
        <w:t>Undang-Undang</w:t>
      </w:r>
      <w:proofErr w:type="spellEnd"/>
      <w:r w:rsidRPr="00B7422D">
        <w:t xml:space="preserve"> Zakat dan </w:t>
      </w:r>
      <w:proofErr w:type="spellStart"/>
      <w:r w:rsidRPr="00B7422D">
        <w:t>Undang-Undang</w:t>
      </w:r>
      <w:proofErr w:type="spellEnd"/>
      <w:r w:rsidRPr="00B7422D">
        <w:t xml:space="preserve"> </w:t>
      </w:r>
      <w:proofErr w:type="spellStart"/>
      <w:r w:rsidRPr="00B7422D">
        <w:t>Wakaf</w:t>
      </w:r>
      <w:proofErr w:type="spellEnd"/>
      <w:r>
        <w:t xml:space="preserve">, </w:t>
      </w:r>
      <w:proofErr w:type="spellStart"/>
      <w:r w:rsidRPr="00B7422D">
        <w:t>sehingga</w:t>
      </w:r>
      <w:proofErr w:type="spellEnd"/>
      <w:r w:rsidRPr="00B7422D">
        <w:t xml:space="preserve"> status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syar’i</w:t>
      </w:r>
      <w:proofErr w:type="spellEnd"/>
      <w:r w:rsidRPr="00B7422D">
        <w:t xml:space="preserve"> </w:t>
      </w:r>
      <w:proofErr w:type="spellStart"/>
      <w:r w:rsidRPr="00B7422D">
        <w:t>menjadi</w:t>
      </w:r>
      <w:proofErr w:type="spellEnd"/>
      <w:r w:rsidRPr="00B7422D">
        <w:t xml:space="preserve"> </w:t>
      </w:r>
      <w:proofErr w:type="spellStart"/>
      <w:r w:rsidRPr="00B7422D">
        <w:t>lebih</w:t>
      </w:r>
      <w:proofErr w:type="spellEnd"/>
      <w:r w:rsidRPr="00B7422D">
        <w:t xml:space="preserve"> </w:t>
      </w:r>
      <w:proofErr w:type="spellStart"/>
      <w:r w:rsidRPr="00B7422D">
        <w:t>terjamin</w:t>
      </w:r>
      <w:proofErr w:type="spellEnd"/>
      <w:r w:rsidRPr="00B7422D">
        <w:t xml:space="preserve"> dan </w:t>
      </w:r>
      <w:proofErr w:type="spellStart"/>
      <w:r w:rsidRPr="00B7422D">
        <w:t>terlindungi</w:t>
      </w:r>
      <w:proofErr w:type="spellEnd"/>
      <w:r w:rsidRPr="00B7422D">
        <w:t xml:space="preserve"> </w:t>
      </w:r>
      <w:proofErr w:type="spellStart"/>
      <w:r w:rsidRPr="00B7422D">
        <w:t>melalui</w:t>
      </w:r>
      <w:proofErr w:type="spellEnd"/>
      <w:r w:rsidRPr="00B7422D">
        <w:t xml:space="preserve"> </w:t>
      </w:r>
      <w:proofErr w:type="spellStart"/>
      <w:r w:rsidRPr="00B7422D">
        <w:t>mekanisme</w:t>
      </w:r>
      <w:proofErr w:type="spellEnd"/>
      <w:r w:rsidRPr="00B7422D">
        <w:t xml:space="preserve"> </w:t>
      </w:r>
      <w:proofErr w:type="spellStart"/>
      <w:r w:rsidRPr="00B7422D">
        <w:t>hukum</w:t>
      </w:r>
      <w:proofErr w:type="spellEnd"/>
      <w:r w:rsidRPr="00B7422D">
        <w:t xml:space="preserve"> negara</w:t>
      </w:r>
      <w:r>
        <w:rPr>
          <w:rStyle w:val="FootnoteReference"/>
        </w:rPr>
        <w:footnoteReference w:id="18"/>
      </w:r>
      <w:r>
        <w:t>.</w:t>
      </w:r>
    </w:p>
    <w:p w14:paraId="7345BC41" w14:textId="77777777" w:rsidR="00B7422D" w:rsidRDefault="00B7422D" w:rsidP="00985FEB">
      <w:pPr>
        <w:ind w:left="1418" w:firstLine="709"/>
      </w:pPr>
      <w:proofErr w:type="spellStart"/>
      <w:r w:rsidRPr="00B7422D">
        <w:t>Implikasi</w:t>
      </w:r>
      <w:proofErr w:type="spellEnd"/>
      <w:r w:rsidRPr="00B7422D">
        <w:t xml:space="preserve"> </w:t>
      </w:r>
      <w:proofErr w:type="spellStart"/>
      <w:r w:rsidRPr="00B7422D">
        <w:t>terpenting</w:t>
      </w:r>
      <w:proofErr w:type="spellEnd"/>
      <w:r w:rsidRPr="00B7422D">
        <w:t xml:space="preserve"> </w:t>
      </w:r>
      <w:proofErr w:type="spellStart"/>
      <w:r w:rsidRPr="00B7422D">
        <w:t>dari</w:t>
      </w:r>
      <w:proofErr w:type="spellEnd"/>
      <w:r w:rsidRPr="00B7422D">
        <w:t xml:space="preserve"> </w:t>
      </w:r>
      <w:proofErr w:type="spellStart"/>
      <w:r w:rsidRPr="00B7422D">
        <w:t>perluasan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adalah</w:t>
      </w:r>
      <w:proofErr w:type="spellEnd"/>
      <w:r w:rsidRPr="00B7422D">
        <w:t xml:space="preserve"> </w:t>
      </w:r>
      <w:proofErr w:type="spellStart"/>
      <w:r w:rsidRPr="00B7422D">
        <w:t>peningkatan</w:t>
      </w:r>
      <w:proofErr w:type="spellEnd"/>
      <w:r w:rsidRPr="00B7422D">
        <w:t xml:space="preserve"> </w:t>
      </w:r>
      <w:proofErr w:type="spellStart"/>
      <w:r w:rsidRPr="00B7422D">
        <w:t>akuntabilitas</w:t>
      </w:r>
      <w:proofErr w:type="spellEnd"/>
      <w:r w:rsidRPr="00B7422D">
        <w:t xml:space="preserve"> dan </w:t>
      </w:r>
      <w:proofErr w:type="spellStart"/>
      <w:r w:rsidRPr="00B7422D">
        <w:t>transparansi</w:t>
      </w:r>
      <w:proofErr w:type="spellEnd"/>
      <w:r w:rsidRPr="00B7422D">
        <w:t xml:space="preserve"> </w:t>
      </w:r>
      <w:proofErr w:type="spellStart"/>
      <w:r w:rsidRPr="00B7422D">
        <w:t>pengelolaan</w:t>
      </w:r>
      <w:proofErr w:type="spellEnd"/>
      <w:r w:rsidRPr="00B7422D">
        <w:t xml:space="preserve"> dana agama. Lembaga </w:t>
      </w:r>
      <w:proofErr w:type="spellStart"/>
      <w:r w:rsidRPr="00B7422D">
        <w:t>keagamaan</w:t>
      </w:r>
      <w:proofErr w:type="spellEnd"/>
      <w:r w:rsidRPr="00B7422D">
        <w:t xml:space="preserve"> yang </w:t>
      </w:r>
      <w:proofErr w:type="spellStart"/>
      <w:r w:rsidRPr="00B7422D">
        <w:t>diakui</w:t>
      </w:r>
      <w:proofErr w:type="spellEnd"/>
      <w:r w:rsidRPr="00B7422D">
        <w:t xml:space="preserve"> </w:t>
      </w:r>
      <w:proofErr w:type="spellStart"/>
      <w:r w:rsidRPr="00B7422D">
        <w:t>sebagai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 </w:t>
      </w:r>
      <w:proofErr w:type="spellStart"/>
      <w:r w:rsidRPr="00B7422D">
        <w:t>harus</w:t>
      </w:r>
      <w:proofErr w:type="spellEnd"/>
      <w:r w:rsidRPr="00B7422D">
        <w:t xml:space="preserve"> </w:t>
      </w:r>
      <w:proofErr w:type="spellStart"/>
      <w:r w:rsidRPr="00B7422D">
        <w:t>menyusun</w:t>
      </w:r>
      <w:proofErr w:type="spellEnd"/>
      <w:r w:rsidRPr="00B7422D">
        <w:t xml:space="preserve"> </w:t>
      </w:r>
      <w:proofErr w:type="spellStart"/>
      <w:r w:rsidRPr="00B7422D">
        <w:t>laporan</w:t>
      </w:r>
      <w:proofErr w:type="spellEnd"/>
      <w:r w:rsidRPr="00B7422D">
        <w:t xml:space="preserve"> </w:t>
      </w:r>
      <w:proofErr w:type="spellStart"/>
      <w:r w:rsidRPr="00B7422D">
        <w:t>keuangan</w:t>
      </w:r>
      <w:proofErr w:type="spellEnd"/>
      <w:r w:rsidRPr="00B7422D">
        <w:t xml:space="preserve">, audit, </w:t>
      </w:r>
      <w:proofErr w:type="spellStart"/>
      <w:r w:rsidRPr="00B7422D">
        <w:t>serta</w:t>
      </w:r>
      <w:proofErr w:type="spellEnd"/>
      <w:r w:rsidRPr="00B7422D">
        <w:t xml:space="preserve"> </w:t>
      </w:r>
      <w:proofErr w:type="spellStart"/>
      <w:r w:rsidRPr="00B7422D">
        <w:t>mempertanggungjawabkan</w:t>
      </w:r>
      <w:proofErr w:type="spellEnd"/>
      <w:r w:rsidRPr="00B7422D">
        <w:t xml:space="preserve"> </w:t>
      </w:r>
      <w:proofErr w:type="spellStart"/>
      <w:r w:rsidRPr="00B7422D">
        <w:t>penggunaan</w:t>
      </w:r>
      <w:proofErr w:type="spellEnd"/>
      <w:r w:rsidRPr="00B7422D">
        <w:t xml:space="preserve"> </w:t>
      </w:r>
      <w:proofErr w:type="spellStart"/>
      <w:r w:rsidRPr="00B7422D">
        <w:t>harta</w:t>
      </w:r>
      <w:proofErr w:type="spellEnd"/>
      <w:r w:rsidRPr="00B7422D">
        <w:t xml:space="preserve"> </w:t>
      </w:r>
      <w:proofErr w:type="spellStart"/>
      <w:r w:rsidRPr="00B7422D">
        <w:t>umat</w:t>
      </w:r>
      <w:proofErr w:type="spellEnd"/>
      <w:r w:rsidRPr="00B7422D">
        <w:t xml:space="preserve"> </w:t>
      </w:r>
      <w:proofErr w:type="spellStart"/>
      <w:r w:rsidRPr="00B7422D">
        <w:t>kepada</w:t>
      </w:r>
      <w:proofErr w:type="spellEnd"/>
      <w:r w:rsidRPr="00B7422D">
        <w:t xml:space="preserve"> </w:t>
      </w:r>
      <w:proofErr w:type="spellStart"/>
      <w:r w:rsidRPr="00B7422D">
        <w:t>otoritas</w:t>
      </w:r>
      <w:proofErr w:type="spellEnd"/>
      <w:r w:rsidRPr="00B7422D">
        <w:t xml:space="preserve"> </w:t>
      </w:r>
      <w:proofErr w:type="spellStart"/>
      <w:r w:rsidRPr="00B7422D">
        <w:t>syar’i</w:t>
      </w:r>
      <w:proofErr w:type="spellEnd"/>
      <w:r w:rsidRPr="00B7422D">
        <w:t xml:space="preserve"> </w:t>
      </w:r>
      <w:proofErr w:type="spellStart"/>
      <w:r w:rsidRPr="00B7422D">
        <w:t>maupun</w:t>
      </w:r>
      <w:proofErr w:type="spellEnd"/>
      <w:r w:rsidRPr="00B7422D">
        <w:t xml:space="preserve"> negara.</w:t>
      </w:r>
    </w:p>
    <w:p w14:paraId="11A2445A" w14:textId="77777777" w:rsidR="00B7422D" w:rsidRDefault="00B7422D" w:rsidP="00985FEB">
      <w:pPr>
        <w:ind w:left="1418" w:firstLine="709"/>
      </w:pPr>
    </w:p>
    <w:p w14:paraId="383B132E" w14:textId="77777777" w:rsidR="00B7422D" w:rsidRDefault="00B7422D" w:rsidP="00985FEB">
      <w:pPr>
        <w:ind w:left="1418" w:firstLine="709"/>
      </w:pPr>
    </w:p>
    <w:p w14:paraId="519170E2" w14:textId="77777777" w:rsidR="00B7422D" w:rsidRDefault="00B7422D" w:rsidP="00985FEB">
      <w:pPr>
        <w:ind w:left="1418" w:firstLine="709"/>
      </w:pPr>
    </w:p>
    <w:p w14:paraId="19A86F59" w14:textId="5B8BE368" w:rsidR="00B7422D" w:rsidRDefault="00B7422D" w:rsidP="00985FEB">
      <w:pPr>
        <w:ind w:left="1418" w:firstLine="709"/>
      </w:pPr>
      <w:proofErr w:type="spellStart"/>
      <w:r w:rsidRPr="00B7422D">
        <w:t>Menurut</w:t>
      </w:r>
      <w:proofErr w:type="spellEnd"/>
      <w:r w:rsidRPr="00B7422D">
        <w:t xml:space="preserve"> </w:t>
      </w:r>
      <w:proofErr w:type="spellStart"/>
      <w:r w:rsidRPr="00B7422D">
        <w:t>Doli</w:t>
      </w:r>
      <w:proofErr w:type="spellEnd"/>
      <w:r w:rsidRPr="00B7422D">
        <w:t xml:space="preserve"> </w:t>
      </w:r>
      <w:proofErr w:type="spellStart"/>
      <w:r w:rsidRPr="00B7422D">
        <w:t>Witro</w:t>
      </w:r>
      <w:proofErr w:type="spellEnd"/>
      <w:r w:rsidRPr="00B7422D">
        <w:t xml:space="preserve"> </w:t>
      </w:r>
      <w:proofErr w:type="spellStart"/>
      <w:r w:rsidRPr="00B7422D">
        <w:t>dkk</w:t>
      </w:r>
      <w:proofErr w:type="spellEnd"/>
      <w:r w:rsidRPr="00B7422D">
        <w:t xml:space="preserve">., </w:t>
      </w:r>
      <w:proofErr w:type="spellStart"/>
      <w:r w:rsidRPr="00B7422D">
        <w:t>meskipun</w:t>
      </w:r>
      <w:proofErr w:type="spellEnd"/>
      <w:r w:rsidRPr="00B7422D">
        <w:t xml:space="preserve"> </w:t>
      </w:r>
      <w:proofErr w:type="spellStart"/>
      <w:r w:rsidRPr="00B7422D">
        <w:t>tradisi</w:t>
      </w:r>
      <w:proofErr w:type="spellEnd"/>
      <w:r w:rsidRPr="00B7422D">
        <w:t xml:space="preserve"> </w:t>
      </w:r>
      <w:proofErr w:type="spellStart"/>
      <w:r w:rsidRPr="00B7422D">
        <w:t>klasik</w:t>
      </w:r>
      <w:proofErr w:type="spellEnd"/>
      <w:r w:rsidRPr="00B7422D">
        <w:t xml:space="preserve"> </w:t>
      </w:r>
      <w:proofErr w:type="spellStart"/>
      <w:r w:rsidRPr="00B7422D">
        <w:t>menolak</w:t>
      </w:r>
      <w:proofErr w:type="spellEnd"/>
      <w:r w:rsidRPr="00B7422D">
        <w:t xml:space="preserve"> </w:t>
      </w:r>
      <w:proofErr w:type="spellStart"/>
      <w:r w:rsidRPr="00B7422D">
        <w:t>lembaga</w:t>
      </w:r>
      <w:proofErr w:type="spellEnd"/>
      <w:r w:rsidRPr="00B7422D">
        <w:t xml:space="preserve"> </w:t>
      </w:r>
      <w:proofErr w:type="spellStart"/>
      <w:r w:rsidRPr="00B7422D">
        <w:t>sebagai</w:t>
      </w:r>
      <w:proofErr w:type="spellEnd"/>
      <w:r w:rsidRPr="00B7422D">
        <w:t xml:space="preserve"> </w:t>
      </w:r>
      <w:proofErr w:type="spellStart"/>
      <w:r w:rsidRPr="00B7422D">
        <w:t>subjek</w:t>
      </w:r>
      <w:proofErr w:type="spellEnd"/>
      <w:r w:rsidRPr="00B7422D">
        <w:t xml:space="preserve">, </w:t>
      </w:r>
      <w:proofErr w:type="spellStart"/>
      <w:r w:rsidRPr="00B7422D">
        <w:t>pengakuan</w:t>
      </w:r>
      <w:proofErr w:type="spellEnd"/>
      <w:r w:rsidRPr="00B7422D">
        <w:t xml:space="preserve"> </w:t>
      </w:r>
      <w:proofErr w:type="spellStart"/>
      <w:r w:rsidRPr="00B7422D">
        <w:t>kontemporer</w:t>
      </w:r>
      <w:proofErr w:type="spellEnd"/>
      <w:r w:rsidRPr="00B7422D">
        <w:t xml:space="preserve"> </w:t>
      </w:r>
      <w:proofErr w:type="spellStart"/>
      <w:r w:rsidRPr="00B7422D">
        <w:t>ini</w:t>
      </w:r>
      <w:proofErr w:type="spellEnd"/>
      <w:r w:rsidRPr="00B7422D">
        <w:t xml:space="preserve"> </w:t>
      </w:r>
      <w:proofErr w:type="spellStart"/>
      <w:r w:rsidRPr="00B7422D">
        <w:t>menjadi</w:t>
      </w:r>
      <w:proofErr w:type="spellEnd"/>
      <w:r w:rsidRPr="00B7422D">
        <w:t xml:space="preserve"> </w:t>
      </w:r>
      <w:proofErr w:type="spellStart"/>
      <w:r w:rsidRPr="00B7422D">
        <w:t>keniscayaan</w:t>
      </w:r>
      <w:proofErr w:type="spellEnd"/>
      <w:r w:rsidRPr="00B7422D">
        <w:t xml:space="preserve"> </w:t>
      </w:r>
      <w:proofErr w:type="spellStart"/>
      <w:r w:rsidRPr="00B7422D">
        <w:t>untuk</w:t>
      </w:r>
      <w:proofErr w:type="spellEnd"/>
      <w:r w:rsidRPr="00B7422D">
        <w:t xml:space="preserve"> </w:t>
      </w:r>
      <w:proofErr w:type="spellStart"/>
      <w:r w:rsidRPr="00B7422D">
        <w:t>menjawab</w:t>
      </w:r>
      <w:proofErr w:type="spellEnd"/>
      <w:r w:rsidRPr="00B7422D">
        <w:t xml:space="preserve"> </w:t>
      </w:r>
      <w:proofErr w:type="spellStart"/>
      <w:r w:rsidRPr="00B7422D">
        <w:t>tantangan</w:t>
      </w:r>
      <w:proofErr w:type="spellEnd"/>
      <w:r w:rsidRPr="00B7422D">
        <w:t xml:space="preserve"> </w:t>
      </w:r>
      <w:proofErr w:type="spellStart"/>
      <w:r w:rsidRPr="00B7422D">
        <w:t>manajemen</w:t>
      </w:r>
      <w:proofErr w:type="spellEnd"/>
      <w:r w:rsidRPr="00B7422D">
        <w:t xml:space="preserve"> </w:t>
      </w:r>
      <w:proofErr w:type="spellStart"/>
      <w:r w:rsidRPr="00B7422D">
        <w:t>keuangan</w:t>
      </w:r>
      <w:proofErr w:type="spellEnd"/>
      <w:r w:rsidRPr="00B7422D">
        <w:t xml:space="preserve"> </w:t>
      </w:r>
      <w:proofErr w:type="spellStart"/>
      <w:r w:rsidRPr="00B7422D">
        <w:t>umat</w:t>
      </w:r>
      <w:proofErr w:type="spellEnd"/>
      <w:r w:rsidRPr="00B7422D">
        <w:t xml:space="preserve"> Islam modern</w:t>
      </w:r>
      <w:r>
        <w:rPr>
          <w:rStyle w:val="FootnoteReference"/>
        </w:rPr>
        <w:footnoteReference w:id="19"/>
      </w:r>
      <w:r>
        <w:t>.</w:t>
      </w:r>
    </w:p>
    <w:p w14:paraId="4AE3E8EE" w14:textId="246BC5DC" w:rsidR="00744798" w:rsidRPr="00EC664F" w:rsidRDefault="00744798" w:rsidP="00985FEB">
      <w:pPr>
        <w:ind w:left="1418" w:firstLine="709"/>
      </w:pPr>
      <w:proofErr w:type="spellStart"/>
      <w:r w:rsidRPr="00744798">
        <w:t>Perspektif</w:t>
      </w:r>
      <w:proofErr w:type="spellEnd"/>
      <w:r w:rsidRPr="00744798">
        <w:t xml:space="preserve"> </w:t>
      </w:r>
      <w:proofErr w:type="spellStart"/>
      <w:r w:rsidRPr="00744798">
        <w:t>kritis</w:t>
      </w:r>
      <w:proofErr w:type="spellEnd"/>
      <w:r w:rsidRPr="00744798">
        <w:t xml:space="preserve"> </w:t>
      </w:r>
      <w:proofErr w:type="spellStart"/>
      <w:r w:rsidRPr="00744798">
        <w:t>muncul</w:t>
      </w:r>
      <w:proofErr w:type="spellEnd"/>
      <w:r w:rsidRPr="00744798">
        <w:t xml:space="preserve"> </w:t>
      </w:r>
      <w:proofErr w:type="spellStart"/>
      <w:r w:rsidRPr="00744798">
        <w:t>dari</w:t>
      </w:r>
      <w:proofErr w:type="spellEnd"/>
      <w:r w:rsidRPr="00744798">
        <w:t xml:space="preserve"> </w:t>
      </w:r>
      <w:proofErr w:type="spellStart"/>
      <w:r w:rsidRPr="00744798">
        <w:t>sebagian</w:t>
      </w:r>
      <w:proofErr w:type="spellEnd"/>
      <w:r w:rsidRPr="00744798">
        <w:t xml:space="preserve"> ulama yang </w:t>
      </w:r>
      <w:proofErr w:type="spellStart"/>
      <w:r w:rsidRPr="00744798">
        <w:t>khawatir</w:t>
      </w:r>
      <w:proofErr w:type="spellEnd"/>
      <w:r w:rsidRPr="00744798">
        <w:t xml:space="preserve"> </w:t>
      </w:r>
      <w:proofErr w:type="spellStart"/>
      <w:r w:rsidRPr="00744798">
        <w:t>bahwa</w:t>
      </w:r>
      <w:proofErr w:type="spellEnd"/>
      <w:r w:rsidRPr="00744798">
        <w:t xml:space="preserve"> </w:t>
      </w:r>
      <w:proofErr w:type="spellStart"/>
      <w:r w:rsidRPr="00744798">
        <w:t>pemberian</w:t>
      </w:r>
      <w:proofErr w:type="spellEnd"/>
      <w:r w:rsidRPr="00744798">
        <w:t xml:space="preserve"> status </w:t>
      </w:r>
      <w:proofErr w:type="spellStart"/>
      <w:r w:rsidRPr="00744798">
        <w:t>subjek</w:t>
      </w:r>
      <w:proofErr w:type="spellEnd"/>
      <w:r w:rsidRPr="00744798">
        <w:t xml:space="preserve"> </w:t>
      </w:r>
      <w:proofErr w:type="spellStart"/>
      <w:r w:rsidRPr="00744798">
        <w:t>kepada</w:t>
      </w:r>
      <w:proofErr w:type="spellEnd"/>
      <w:r w:rsidRPr="00744798">
        <w:t xml:space="preserve"> badan </w:t>
      </w:r>
      <w:proofErr w:type="spellStart"/>
      <w:r w:rsidRPr="00744798">
        <w:t>hukum</w:t>
      </w:r>
      <w:proofErr w:type="spellEnd"/>
      <w:r w:rsidRPr="00744798">
        <w:t xml:space="preserve"> </w:t>
      </w:r>
      <w:proofErr w:type="spellStart"/>
      <w:r w:rsidRPr="00744798">
        <w:t>dapat</w:t>
      </w:r>
      <w:proofErr w:type="spellEnd"/>
      <w:r w:rsidRPr="00744798">
        <w:t xml:space="preserve"> </w:t>
      </w:r>
      <w:proofErr w:type="spellStart"/>
      <w:r w:rsidRPr="00744798">
        <w:t>mengaburkan</w:t>
      </w:r>
      <w:proofErr w:type="spellEnd"/>
      <w:r w:rsidRPr="00744798">
        <w:t xml:space="preserve"> </w:t>
      </w:r>
      <w:proofErr w:type="spellStart"/>
      <w:r w:rsidRPr="00744798">
        <w:t>tanggung</w:t>
      </w:r>
      <w:proofErr w:type="spellEnd"/>
      <w:r w:rsidRPr="00744798">
        <w:t xml:space="preserve"> </w:t>
      </w:r>
      <w:proofErr w:type="spellStart"/>
      <w:r w:rsidRPr="00744798">
        <w:t>jawab</w:t>
      </w:r>
      <w:proofErr w:type="spellEnd"/>
      <w:r w:rsidRPr="00744798">
        <w:t xml:space="preserve"> personal </w:t>
      </w:r>
      <w:proofErr w:type="spellStart"/>
      <w:r w:rsidRPr="00744798">
        <w:t>mukallaf</w:t>
      </w:r>
      <w:proofErr w:type="spellEnd"/>
      <w:r w:rsidRPr="00744798">
        <w:t xml:space="preserve">. </w:t>
      </w:r>
      <w:proofErr w:type="spellStart"/>
      <w:r w:rsidRPr="00744798">
        <w:t>Namun</w:t>
      </w:r>
      <w:proofErr w:type="spellEnd"/>
      <w:r w:rsidRPr="00744798">
        <w:t xml:space="preserve"> </w:t>
      </w:r>
      <w:proofErr w:type="spellStart"/>
      <w:r w:rsidRPr="00744798">
        <w:t>Analiansyah</w:t>
      </w:r>
      <w:proofErr w:type="spellEnd"/>
      <w:r w:rsidRPr="00744798">
        <w:t xml:space="preserve"> </w:t>
      </w:r>
      <w:proofErr w:type="spellStart"/>
      <w:r w:rsidRPr="00744798">
        <w:t>menegaskan</w:t>
      </w:r>
      <w:proofErr w:type="spellEnd"/>
      <w:r w:rsidRPr="00744798">
        <w:t xml:space="preserve"> </w:t>
      </w:r>
      <w:proofErr w:type="spellStart"/>
      <w:r w:rsidRPr="00744798">
        <w:t>bahwa</w:t>
      </w:r>
      <w:proofErr w:type="spellEnd"/>
      <w:r w:rsidRPr="00744798">
        <w:t xml:space="preserve"> </w:t>
      </w:r>
      <w:proofErr w:type="spellStart"/>
      <w:r w:rsidRPr="00744798">
        <w:t>ijtihād</w:t>
      </w:r>
      <w:proofErr w:type="spellEnd"/>
      <w:r w:rsidRPr="00744798">
        <w:t xml:space="preserve"> </w:t>
      </w:r>
      <w:proofErr w:type="spellStart"/>
      <w:r w:rsidRPr="00744798">
        <w:t>semacam</w:t>
      </w:r>
      <w:proofErr w:type="spellEnd"/>
      <w:r w:rsidRPr="00744798">
        <w:t xml:space="preserve"> </w:t>
      </w:r>
      <w:proofErr w:type="spellStart"/>
      <w:r w:rsidRPr="00744798">
        <w:t>ini</w:t>
      </w:r>
      <w:proofErr w:type="spellEnd"/>
      <w:r w:rsidRPr="00744798">
        <w:t xml:space="preserve"> </w:t>
      </w:r>
      <w:proofErr w:type="spellStart"/>
      <w:r w:rsidRPr="00744798">
        <w:t>justru</w:t>
      </w:r>
      <w:proofErr w:type="spellEnd"/>
      <w:r w:rsidRPr="00744798">
        <w:t xml:space="preserve"> </w:t>
      </w:r>
      <w:proofErr w:type="spellStart"/>
      <w:r w:rsidRPr="00744798">
        <w:t>memperkuat</w:t>
      </w:r>
      <w:proofErr w:type="spellEnd"/>
      <w:r w:rsidRPr="00744798">
        <w:t xml:space="preserve"> </w:t>
      </w:r>
      <w:proofErr w:type="spellStart"/>
      <w:r w:rsidRPr="00744798">
        <w:t>perlindungan</w:t>
      </w:r>
      <w:proofErr w:type="spellEnd"/>
      <w:r w:rsidRPr="00744798">
        <w:t xml:space="preserve"> </w:t>
      </w:r>
      <w:proofErr w:type="spellStart"/>
      <w:r w:rsidRPr="00744798">
        <w:t>hak</w:t>
      </w:r>
      <w:proofErr w:type="spellEnd"/>
      <w:r w:rsidRPr="00744798">
        <w:t xml:space="preserve"> </w:t>
      </w:r>
      <w:proofErr w:type="spellStart"/>
      <w:r w:rsidRPr="00744798">
        <w:t>umat</w:t>
      </w:r>
      <w:proofErr w:type="spellEnd"/>
      <w:r w:rsidRPr="00744798">
        <w:t xml:space="preserve"> dan </w:t>
      </w:r>
      <w:proofErr w:type="spellStart"/>
      <w:r w:rsidRPr="00744798">
        <w:t>meminimalkan</w:t>
      </w:r>
      <w:proofErr w:type="spellEnd"/>
      <w:r w:rsidRPr="00744798">
        <w:t xml:space="preserve"> </w:t>
      </w:r>
      <w:proofErr w:type="spellStart"/>
      <w:r w:rsidRPr="00744798">
        <w:t>potensi</w:t>
      </w:r>
      <w:proofErr w:type="spellEnd"/>
      <w:r w:rsidRPr="00744798">
        <w:t xml:space="preserve"> </w:t>
      </w:r>
      <w:proofErr w:type="spellStart"/>
      <w:r w:rsidRPr="00744798">
        <w:t>penyelewengan</w:t>
      </w:r>
      <w:proofErr w:type="spellEnd"/>
      <w:r w:rsidRPr="00744798">
        <w:t xml:space="preserve"> dana </w:t>
      </w:r>
      <w:proofErr w:type="spellStart"/>
      <w:r w:rsidRPr="00744798">
        <w:t>ibadah</w:t>
      </w:r>
      <w:proofErr w:type="spellEnd"/>
      <w:r w:rsidRPr="00744798">
        <w:t xml:space="preserve"> </w:t>
      </w:r>
      <w:proofErr w:type="spellStart"/>
      <w:r w:rsidRPr="00744798">
        <w:t>melalui</w:t>
      </w:r>
      <w:proofErr w:type="spellEnd"/>
      <w:r w:rsidRPr="00744798">
        <w:t xml:space="preserve"> </w:t>
      </w:r>
      <w:proofErr w:type="spellStart"/>
      <w:r w:rsidRPr="00744798">
        <w:t>mekanisme</w:t>
      </w:r>
      <w:proofErr w:type="spellEnd"/>
      <w:r w:rsidRPr="00744798">
        <w:t xml:space="preserve"> formal</w:t>
      </w:r>
      <w:r>
        <w:rPr>
          <w:rStyle w:val="FootnoteReference"/>
        </w:rPr>
        <w:footnoteReference w:id="20"/>
      </w:r>
      <w:r>
        <w:t>.</w:t>
      </w:r>
    </w:p>
    <w:p w14:paraId="1A15D8AB" w14:textId="78A6AAA3" w:rsidR="00B82E9F" w:rsidRDefault="00B82E9F" w:rsidP="00985FEB">
      <w:pPr>
        <w:pStyle w:val="Heading2"/>
        <w:numPr>
          <w:ilvl w:val="0"/>
          <w:numId w:val="14"/>
        </w:numPr>
      </w:pPr>
      <w:bookmarkStart w:id="12" w:name="_Toc196681582"/>
      <w:proofErr w:type="spellStart"/>
      <w:r w:rsidRPr="00B82E9F">
        <w:t>Definisi</w:t>
      </w:r>
      <w:proofErr w:type="spellEnd"/>
      <w:r w:rsidRPr="00B82E9F">
        <w:t xml:space="preserve"> dan </w:t>
      </w:r>
      <w:proofErr w:type="spellStart"/>
      <w:r w:rsidRPr="00B82E9F">
        <w:t>Klasifikasi</w:t>
      </w:r>
      <w:proofErr w:type="spellEnd"/>
      <w:r w:rsidRPr="00B82E9F">
        <w:t xml:space="preserve"> </w:t>
      </w:r>
      <w:proofErr w:type="spellStart"/>
      <w:r w:rsidRPr="00B82E9F">
        <w:t>Obyek</w:t>
      </w:r>
      <w:proofErr w:type="spellEnd"/>
      <w:r w:rsidRPr="00B82E9F">
        <w:t xml:space="preserve"> Hukum </w:t>
      </w:r>
      <w:commentRangeStart w:id="13"/>
      <w:r w:rsidRPr="00B82E9F">
        <w:t>Islam</w:t>
      </w:r>
      <w:bookmarkEnd w:id="12"/>
      <w:commentRangeEnd w:id="13"/>
      <w:r w:rsidR="009B38F3">
        <w:rPr>
          <w:rStyle w:val="CommentReference"/>
          <w:b w:val="0"/>
          <w:bCs w:val="0"/>
        </w:rPr>
        <w:commentReference w:id="13"/>
      </w:r>
    </w:p>
    <w:p w14:paraId="4DA791F4" w14:textId="150158A6" w:rsidR="003A50B1" w:rsidRDefault="003A50B1" w:rsidP="00985FEB">
      <w:pPr>
        <w:pStyle w:val="Heading3"/>
        <w:numPr>
          <w:ilvl w:val="0"/>
          <w:numId w:val="17"/>
        </w:numPr>
        <w:ind w:hanging="11"/>
      </w:pPr>
      <w:bookmarkStart w:id="14" w:name="_Toc196681583"/>
      <w:proofErr w:type="spellStart"/>
      <w:r>
        <w:t>Perbuatan</w:t>
      </w:r>
      <w:proofErr w:type="spellEnd"/>
      <w:r>
        <w:t xml:space="preserve"> </w:t>
      </w:r>
      <w:proofErr w:type="spellStart"/>
      <w:r>
        <w:t>Mukallaf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Obyek</w:t>
      </w:r>
      <w:bookmarkEnd w:id="14"/>
      <w:proofErr w:type="spellEnd"/>
    </w:p>
    <w:p w14:paraId="6FB28D93" w14:textId="0C44343C" w:rsidR="00A34A4C" w:rsidRDefault="00A34A4C" w:rsidP="00985FEB">
      <w:pPr>
        <w:ind w:left="1418" w:firstLine="709"/>
      </w:pPr>
      <w:proofErr w:type="spellStart"/>
      <w:r w:rsidRPr="00A34A4C">
        <w:t>Dalam</w:t>
      </w:r>
      <w:proofErr w:type="spellEnd"/>
      <w:r w:rsidRPr="00A34A4C">
        <w:t xml:space="preserve"> </w:t>
      </w:r>
      <w:proofErr w:type="spellStart"/>
      <w:r w:rsidRPr="00A34A4C">
        <w:t>tradisi</w:t>
      </w:r>
      <w:proofErr w:type="spellEnd"/>
      <w:r w:rsidRPr="00A34A4C">
        <w:t xml:space="preserve"> </w:t>
      </w:r>
      <w:proofErr w:type="spellStart"/>
      <w:r w:rsidRPr="00A34A4C">
        <w:t>fikih</w:t>
      </w:r>
      <w:proofErr w:type="spellEnd"/>
      <w:r w:rsidRPr="00A34A4C">
        <w:t xml:space="preserve"> </w:t>
      </w:r>
      <w:proofErr w:type="spellStart"/>
      <w:r w:rsidRPr="00A34A4C">
        <w:t>klasik</w:t>
      </w:r>
      <w:proofErr w:type="spellEnd"/>
      <w:r w:rsidRPr="00A34A4C">
        <w:t xml:space="preserve">, </w:t>
      </w:r>
      <w:proofErr w:type="spellStart"/>
      <w:r w:rsidRPr="00A34A4C">
        <w:t>obyek</w:t>
      </w:r>
      <w:proofErr w:type="spellEnd"/>
      <w:r w:rsidRPr="00A34A4C">
        <w:t xml:space="preserve"> </w:t>
      </w:r>
      <w:proofErr w:type="spellStart"/>
      <w:r w:rsidRPr="00A34A4C">
        <w:t>hukum</w:t>
      </w:r>
      <w:proofErr w:type="spellEnd"/>
      <w:r w:rsidRPr="00A34A4C">
        <w:t xml:space="preserve"> Islam (</w:t>
      </w:r>
      <w:proofErr w:type="spellStart"/>
      <w:r w:rsidRPr="00A34A4C">
        <w:rPr>
          <w:i/>
          <w:iCs/>
        </w:rPr>
        <w:t>maḥkūm</w:t>
      </w:r>
      <w:proofErr w:type="spellEnd"/>
      <w:r w:rsidRPr="00A34A4C">
        <w:rPr>
          <w:i/>
          <w:iCs/>
        </w:rPr>
        <w:t xml:space="preserve"> </w:t>
      </w:r>
      <w:proofErr w:type="spellStart"/>
      <w:r w:rsidRPr="00A34A4C">
        <w:rPr>
          <w:i/>
          <w:iCs/>
        </w:rPr>
        <w:t>fīh</w:t>
      </w:r>
      <w:proofErr w:type="spellEnd"/>
      <w:r w:rsidRPr="00A34A4C">
        <w:t xml:space="preserve">) </w:t>
      </w:r>
      <w:proofErr w:type="spellStart"/>
      <w:r w:rsidRPr="00A34A4C">
        <w:t>merujuk</w:t>
      </w:r>
      <w:proofErr w:type="spellEnd"/>
      <w:r w:rsidRPr="00A34A4C">
        <w:t xml:space="preserve"> pada </w:t>
      </w:r>
      <w:proofErr w:type="spellStart"/>
      <w:r w:rsidRPr="00A34A4C">
        <w:t>keseluruhan</w:t>
      </w:r>
      <w:proofErr w:type="spellEnd"/>
      <w:r w:rsidRPr="00A34A4C">
        <w:t xml:space="preserve"> </w:t>
      </w:r>
      <w:proofErr w:type="spellStart"/>
      <w:r w:rsidRPr="00A34A4C">
        <w:t>perbuatan</w:t>
      </w:r>
      <w:proofErr w:type="spellEnd"/>
      <w:r w:rsidRPr="00A34A4C">
        <w:t xml:space="preserve"> yang </w:t>
      </w:r>
      <w:proofErr w:type="spellStart"/>
      <w:r w:rsidRPr="00A34A4C">
        <w:t>dilakukan</w:t>
      </w:r>
      <w:proofErr w:type="spellEnd"/>
      <w:r w:rsidRPr="00A34A4C">
        <w:t xml:space="preserve"> oleh </w:t>
      </w:r>
      <w:proofErr w:type="spellStart"/>
      <w:r w:rsidRPr="00A34A4C">
        <w:t>mukallaf</w:t>
      </w:r>
      <w:proofErr w:type="spellEnd"/>
      <w:r>
        <w:t xml:space="preserve"> </w:t>
      </w:r>
      <w:proofErr w:type="spellStart"/>
      <w:r w:rsidRPr="00A34A4C">
        <w:t>yakni</w:t>
      </w:r>
      <w:proofErr w:type="spellEnd"/>
      <w:r w:rsidRPr="00A34A4C">
        <w:t xml:space="preserve"> </w:t>
      </w:r>
      <w:proofErr w:type="spellStart"/>
      <w:r w:rsidRPr="00A34A4C">
        <w:t>individu</w:t>
      </w:r>
      <w:proofErr w:type="spellEnd"/>
      <w:r w:rsidRPr="00A34A4C">
        <w:t xml:space="preserve"> </w:t>
      </w:r>
      <w:proofErr w:type="spellStart"/>
      <w:r w:rsidRPr="00A34A4C">
        <w:t>baligh</w:t>
      </w:r>
      <w:proofErr w:type="spellEnd"/>
      <w:r w:rsidRPr="00A34A4C">
        <w:t xml:space="preserve"> dan </w:t>
      </w:r>
      <w:proofErr w:type="spellStart"/>
      <w:r w:rsidRPr="00A34A4C">
        <w:t>berakal</w:t>
      </w:r>
      <w:proofErr w:type="spellEnd"/>
      <w:r>
        <w:t xml:space="preserve"> </w:t>
      </w:r>
      <w:r w:rsidRPr="00A34A4C">
        <w:t xml:space="preserve">yang </w:t>
      </w:r>
      <w:proofErr w:type="spellStart"/>
      <w:r w:rsidRPr="00A34A4C">
        <w:t>secara</w:t>
      </w:r>
      <w:proofErr w:type="spellEnd"/>
      <w:r w:rsidRPr="00A34A4C">
        <w:t xml:space="preserve"> </w:t>
      </w:r>
      <w:proofErr w:type="spellStart"/>
      <w:r w:rsidRPr="00A34A4C">
        <w:t>syar’i</w:t>
      </w:r>
      <w:proofErr w:type="spellEnd"/>
      <w:r w:rsidRPr="00A34A4C">
        <w:t xml:space="preserve"> </w:t>
      </w:r>
      <w:proofErr w:type="spellStart"/>
      <w:r w:rsidRPr="00A34A4C">
        <w:t>dinilai</w:t>
      </w:r>
      <w:proofErr w:type="spellEnd"/>
      <w:r w:rsidRPr="00A34A4C">
        <w:t xml:space="preserve"> </w:t>
      </w:r>
      <w:proofErr w:type="spellStart"/>
      <w:r w:rsidRPr="00A34A4C">
        <w:t>sebagai</w:t>
      </w:r>
      <w:proofErr w:type="spellEnd"/>
      <w:r w:rsidRPr="00A34A4C">
        <w:t xml:space="preserve"> </w:t>
      </w:r>
      <w:proofErr w:type="spellStart"/>
      <w:r w:rsidRPr="00A34A4C">
        <w:t>tindakan</w:t>
      </w:r>
      <w:proofErr w:type="spellEnd"/>
      <w:r w:rsidRPr="00A34A4C">
        <w:t xml:space="preserve"> yang </w:t>
      </w:r>
      <w:proofErr w:type="spellStart"/>
      <w:r w:rsidRPr="00A34A4C">
        <w:t>diperintahkan</w:t>
      </w:r>
      <w:proofErr w:type="spellEnd"/>
      <w:r w:rsidRPr="00A34A4C">
        <w:t xml:space="preserve">, </w:t>
      </w:r>
      <w:proofErr w:type="spellStart"/>
      <w:r w:rsidRPr="00A34A4C">
        <w:t>dilarang</w:t>
      </w:r>
      <w:proofErr w:type="spellEnd"/>
      <w:r w:rsidRPr="00A34A4C">
        <w:t xml:space="preserve">, </w:t>
      </w:r>
      <w:proofErr w:type="spellStart"/>
      <w:r w:rsidRPr="00A34A4C">
        <w:t>atau</w:t>
      </w:r>
      <w:proofErr w:type="spellEnd"/>
      <w:r w:rsidRPr="00A34A4C">
        <w:t xml:space="preserve"> </w:t>
      </w:r>
      <w:proofErr w:type="spellStart"/>
      <w:r w:rsidRPr="00A34A4C">
        <w:t>dibolehkan</w:t>
      </w:r>
      <w:proofErr w:type="spellEnd"/>
      <w:r w:rsidRPr="00A34A4C">
        <w:t xml:space="preserve"> oleh Allah </w:t>
      </w:r>
      <w:proofErr w:type="spellStart"/>
      <w:r w:rsidR="00FE638E">
        <w:rPr>
          <w:i/>
          <w:iCs/>
        </w:rPr>
        <w:t>Subhanahu</w:t>
      </w:r>
      <w:proofErr w:type="spellEnd"/>
      <w:r w:rsidR="00FE638E">
        <w:rPr>
          <w:i/>
          <w:iCs/>
        </w:rPr>
        <w:t xml:space="preserve"> </w:t>
      </w:r>
      <w:proofErr w:type="spellStart"/>
      <w:r w:rsidR="00FE638E">
        <w:rPr>
          <w:i/>
          <w:iCs/>
        </w:rPr>
        <w:t>Wa</w:t>
      </w:r>
      <w:proofErr w:type="spellEnd"/>
      <w:r w:rsidR="00FE638E">
        <w:rPr>
          <w:i/>
          <w:iCs/>
        </w:rPr>
        <w:t xml:space="preserve"> </w:t>
      </w:r>
      <w:proofErr w:type="spellStart"/>
      <w:r w:rsidR="00FE638E">
        <w:rPr>
          <w:i/>
          <w:iCs/>
        </w:rPr>
        <w:t>Ta’la</w:t>
      </w:r>
      <w:proofErr w:type="spellEnd"/>
      <w:r w:rsidRPr="00A34A4C">
        <w:t xml:space="preserve">. </w:t>
      </w:r>
      <w:proofErr w:type="spellStart"/>
      <w:r w:rsidRPr="00A34A4C">
        <w:t>Bukan</w:t>
      </w:r>
      <w:proofErr w:type="spellEnd"/>
      <w:r w:rsidRPr="00A34A4C">
        <w:t xml:space="preserve"> </w:t>
      </w:r>
      <w:proofErr w:type="spellStart"/>
      <w:r w:rsidRPr="00A34A4C">
        <w:t>benda</w:t>
      </w:r>
      <w:proofErr w:type="spellEnd"/>
      <w:r w:rsidRPr="00A34A4C">
        <w:t xml:space="preserve"> </w:t>
      </w:r>
      <w:proofErr w:type="spellStart"/>
      <w:r w:rsidRPr="00A34A4C">
        <w:t>ataupun</w:t>
      </w:r>
      <w:proofErr w:type="spellEnd"/>
      <w:r w:rsidRPr="00A34A4C">
        <w:t xml:space="preserve"> </w:t>
      </w:r>
      <w:proofErr w:type="spellStart"/>
      <w:r w:rsidRPr="00A34A4C">
        <w:t>entitas</w:t>
      </w:r>
      <w:proofErr w:type="spellEnd"/>
      <w:r w:rsidRPr="00A34A4C">
        <w:t xml:space="preserve"> </w:t>
      </w:r>
      <w:proofErr w:type="spellStart"/>
      <w:r w:rsidRPr="00A34A4C">
        <w:t>hukum</w:t>
      </w:r>
      <w:proofErr w:type="spellEnd"/>
      <w:r w:rsidRPr="00A34A4C">
        <w:t xml:space="preserve"> lain, </w:t>
      </w:r>
      <w:proofErr w:type="spellStart"/>
      <w:r w:rsidRPr="00A34A4C">
        <w:t>tetapi</w:t>
      </w:r>
      <w:proofErr w:type="spellEnd"/>
      <w:r w:rsidRPr="00A34A4C">
        <w:t xml:space="preserve"> </w:t>
      </w:r>
      <w:proofErr w:type="spellStart"/>
      <w:r w:rsidRPr="00A34A4C">
        <w:t>aktivitas</w:t>
      </w:r>
      <w:proofErr w:type="spellEnd"/>
      <w:r w:rsidRPr="00A34A4C">
        <w:t xml:space="preserve"> </w:t>
      </w:r>
      <w:proofErr w:type="spellStart"/>
      <w:r w:rsidRPr="00A34A4C">
        <w:t>mukallaf</w:t>
      </w:r>
      <w:proofErr w:type="spellEnd"/>
      <w:r w:rsidRPr="00A34A4C">
        <w:t xml:space="preserve"> </w:t>
      </w:r>
      <w:proofErr w:type="spellStart"/>
      <w:r w:rsidRPr="00A34A4C">
        <w:t>itu</w:t>
      </w:r>
      <w:proofErr w:type="spellEnd"/>
      <w:r w:rsidRPr="00A34A4C">
        <w:t xml:space="preserve"> </w:t>
      </w:r>
      <w:proofErr w:type="spellStart"/>
      <w:r w:rsidRPr="00A34A4C">
        <w:t>sendiri</w:t>
      </w:r>
      <w:proofErr w:type="spellEnd"/>
      <w:r w:rsidRPr="00A34A4C">
        <w:t xml:space="preserve"> yang </w:t>
      </w:r>
      <w:proofErr w:type="spellStart"/>
      <w:r w:rsidRPr="00A34A4C">
        <w:t>menjadi</w:t>
      </w:r>
      <w:proofErr w:type="spellEnd"/>
      <w:r w:rsidRPr="00A34A4C">
        <w:t xml:space="preserve"> </w:t>
      </w:r>
      <w:proofErr w:type="spellStart"/>
      <w:r w:rsidRPr="00A34A4C">
        <w:t>fokus</w:t>
      </w:r>
      <w:proofErr w:type="spellEnd"/>
      <w:r w:rsidRPr="00A34A4C">
        <w:t xml:space="preserve"> </w:t>
      </w:r>
      <w:proofErr w:type="spellStart"/>
      <w:r w:rsidRPr="00A34A4C">
        <w:t>pengaturan</w:t>
      </w:r>
      <w:proofErr w:type="spellEnd"/>
      <w:r w:rsidRPr="00A34A4C">
        <w:t xml:space="preserve"> </w:t>
      </w:r>
      <w:proofErr w:type="spellStart"/>
      <w:r w:rsidRPr="00A34A4C">
        <w:t>syariat</w:t>
      </w:r>
      <w:proofErr w:type="spellEnd"/>
      <w:r w:rsidR="00FE638E">
        <w:rPr>
          <w:rStyle w:val="FootnoteReference"/>
        </w:rPr>
        <w:footnoteReference w:id="21"/>
      </w:r>
      <w:r>
        <w:t>.</w:t>
      </w:r>
    </w:p>
    <w:p w14:paraId="5C4AB49B" w14:textId="6C4BD3D8" w:rsidR="00FE638E" w:rsidRDefault="00FE638E" w:rsidP="00985FEB">
      <w:pPr>
        <w:ind w:left="1418" w:firstLine="709"/>
      </w:pPr>
      <w:proofErr w:type="spellStart"/>
      <w:r w:rsidRPr="00FE638E">
        <w:t>Konsep</w:t>
      </w:r>
      <w:proofErr w:type="spellEnd"/>
      <w:r w:rsidRPr="00FE638E">
        <w:t xml:space="preserve"> </w:t>
      </w:r>
      <w:proofErr w:type="spellStart"/>
      <w:r w:rsidRPr="00FE638E">
        <w:t>ini</w:t>
      </w:r>
      <w:proofErr w:type="spellEnd"/>
      <w:r w:rsidRPr="00FE638E">
        <w:t xml:space="preserve"> </w:t>
      </w:r>
      <w:proofErr w:type="spellStart"/>
      <w:r w:rsidRPr="00FE638E">
        <w:t>menegaskan</w:t>
      </w:r>
      <w:proofErr w:type="spellEnd"/>
      <w:r w:rsidRPr="00FE638E">
        <w:t xml:space="preserve"> </w:t>
      </w:r>
      <w:proofErr w:type="spellStart"/>
      <w:r w:rsidRPr="00FE638E">
        <w:t>bahwa</w:t>
      </w:r>
      <w:proofErr w:type="spellEnd"/>
      <w:r w:rsidRPr="00FE638E">
        <w:t xml:space="preserve"> </w:t>
      </w:r>
      <w:proofErr w:type="spellStart"/>
      <w:r w:rsidRPr="00FE638E">
        <w:t>syariat</w:t>
      </w:r>
      <w:proofErr w:type="spellEnd"/>
      <w:r w:rsidRPr="00FE638E">
        <w:t xml:space="preserve"> </w:t>
      </w:r>
      <w:proofErr w:type="spellStart"/>
      <w:r w:rsidRPr="00FE638E">
        <w:t>tidak</w:t>
      </w:r>
      <w:proofErr w:type="spellEnd"/>
      <w:r w:rsidRPr="00FE638E">
        <w:t xml:space="preserve"> </w:t>
      </w:r>
      <w:proofErr w:type="spellStart"/>
      <w:r w:rsidRPr="00FE638E">
        <w:t>mengatur</w:t>
      </w:r>
      <w:proofErr w:type="spellEnd"/>
      <w:r w:rsidRPr="00FE638E">
        <w:t xml:space="preserve"> </w:t>
      </w:r>
      <w:proofErr w:type="spellStart"/>
      <w:r w:rsidRPr="00FE638E">
        <w:t>objek</w:t>
      </w:r>
      <w:proofErr w:type="spellEnd"/>
      <w:r w:rsidRPr="00FE638E">
        <w:t xml:space="preserve"> material </w:t>
      </w:r>
      <w:proofErr w:type="spellStart"/>
      <w:r w:rsidRPr="00FE638E">
        <w:t>secara</w:t>
      </w:r>
      <w:proofErr w:type="spellEnd"/>
      <w:r w:rsidRPr="00FE638E">
        <w:t xml:space="preserve"> </w:t>
      </w:r>
      <w:proofErr w:type="spellStart"/>
      <w:r w:rsidRPr="00FE638E">
        <w:t>langsung</w:t>
      </w:r>
      <w:proofErr w:type="spellEnd"/>
      <w:r w:rsidRPr="00FE638E">
        <w:t xml:space="preserve">, </w:t>
      </w:r>
      <w:proofErr w:type="spellStart"/>
      <w:r w:rsidRPr="00FE638E">
        <w:t>melainkan</w:t>
      </w:r>
      <w:proofErr w:type="spellEnd"/>
      <w:r w:rsidRPr="00FE638E">
        <w:t xml:space="preserve"> </w:t>
      </w:r>
      <w:proofErr w:type="spellStart"/>
      <w:r w:rsidRPr="00FE638E">
        <w:t>memosisikan</w:t>
      </w:r>
      <w:proofErr w:type="spellEnd"/>
      <w:r w:rsidRPr="00FE638E">
        <w:t xml:space="preserve"> </w:t>
      </w:r>
      <w:proofErr w:type="spellStart"/>
      <w:r w:rsidRPr="00FE638E">
        <w:t>tiap</w:t>
      </w:r>
      <w:proofErr w:type="spellEnd"/>
      <w:r w:rsidRPr="00FE638E">
        <w:t xml:space="preserve"> </w:t>
      </w:r>
      <w:proofErr w:type="spellStart"/>
      <w:r w:rsidRPr="00FE638E">
        <w:t>tindak-laku</w:t>
      </w:r>
      <w:proofErr w:type="spellEnd"/>
      <w:r w:rsidRPr="00FE638E">
        <w:t xml:space="preserve"> </w:t>
      </w:r>
      <w:proofErr w:type="spellStart"/>
      <w:r w:rsidRPr="00FE638E">
        <w:t>sebagai</w:t>
      </w:r>
      <w:proofErr w:type="spellEnd"/>
      <w:r w:rsidRPr="00FE638E">
        <w:t xml:space="preserve"> </w:t>
      </w:r>
      <w:proofErr w:type="spellStart"/>
      <w:r w:rsidRPr="00FE638E">
        <w:t>titik</w:t>
      </w:r>
      <w:proofErr w:type="spellEnd"/>
      <w:r w:rsidRPr="00FE638E">
        <w:t xml:space="preserve"> </w:t>
      </w:r>
      <w:proofErr w:type="spellStart"/>
      <w:r w:rsidRPr="00FE638E">
        <w:t>sentral</w:t>
      </w:r>
      <w:proofErr w:type="spellEnd"/>
      <w:r w:rsidRPr="00FE638E">
        <w:t xml:space="preserve"> </w:t>
      </w:r>
      <w:proofErr w:type="spellStart"/>
      <w:r w:rsidRPr="00FE638E">
        <w:t>regulasi</w:t>
      </w:r>
      <w:proofErr w:type="spellEnd"/>
      <w:r w:rsidRPr="00FE638E">
        <w:t xml:space="preserve"> </w:t>
      </w:r>
      <w:proofErr w:type="spellStart"/>
      <w:r w:rsidRPr="00FE638E">
        <w:t>hukum</w:t>
      </w:r>
      <w:proofErr w:type="spellEnd"/>
      <w:r w:rsidRPr="00FE638E">
        <w:t xml:space="preserve">. </w:t>
      </w:r>
      <w:proofErr w:type="spellStart"/>
      <w:r w:rsidRPr="00FE638E">
        <w:t>Misalnya</w:t>
      </w:r>
      <w:proofErr w:type="spellEnd"/>
      <w:r w:rsidRPr="00FE638E">
        <w:t xml:space="preserve">, </w:t>
      </w:r>
      <w:proofErr w:type="spellStart"/>
      <w:r w:rsidRPr="00FE638E">
        <w:t>makan</w:t>
      </w:r>
      <w:proofErr w:type="spellEnd"/>
      <w:r w:rsidRPr="00FE638E">
        <w:t xml:space="preserve"> </w:t>
      </w:r>
      <w:proofErr w:type="spellStart"/>
      <w:r w:rsidRPr="00FE638E">
        <w:t>tidak</w:t>
      </w:r>
      <w:proofErr w:type="spellEnd"/>
      <w:r w:rsidRPr="00FE638E">
        <w:t xml:space="preserve"> </w:t>
      </w:r>
      <w:proofErr w:type="spellStart"/>
      <w:r w:rsidRPr="00FE638E">
        <w:t>pernah</w:t>
      </w:r>
      <w:proofErr w:type="spellEnd"/>
      <w:r w:rsidRPr="00FE638E">
        <w:t xml:space="preserve"> </w:t>
      </w:r>
      <w:proofErr w:type="spellStart"/>
      <w:r w:rsidRPr="00FE638E">
        <w:t>menjadi</w:t>
      </w:r>
      <w:proofErr w:type="spellEnd"/>
      <w:r w:rsidRPr="00FE638E">
        <w:t xml:space="preserve"> </w:t>
      </w:r>
      <w:proofErr w:type="spellStart"/>
      <w:r w:rsidRPr="00FE638E">
        <w:t>obyek</w:t>
      </w:r>
      <w:proofErr w:type="spellEnd"/>
      <w:r w:rsidRPr="00FE638E">
        <w:t xml:space="preserve"> yang </w:t>
      </w:r>
      <w:proofErr w:type="spellStart"/>
      <w:r w:rsidRPr="00FE638E">
        <w:t>ditinjau</w:t>
      </w:r>
      <w:proofErr w:type="spellEnd"/>
      <w:r w:rsidRPr="00FE638E">
        <w:t xml:space="preserve"> </w:t>
      </w:r>
      <w:proofErr w:type="spellStart"/>
      <w:r w:rsidRPr="00FE638E">
        <w:t>adalah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 </w:t>
      </w:r>
      <w:proofErr w:type="spellStart"/>
      <w:r w:rsidRPr="00FE638E">
        <w:t>memakan</w:t>
      </w:r>
      <w:proofErr w:type="spellEnd"/>
      <w:r w:rsidRPr="00FE638E">
        <w:t xml:space="preserve">, </w:t>
      </w:r>
      <w:proofErr w:type="spellStart"/>
      <w:r w:rsidRPr="00FE638E">
        <w:t>apakah</w:t>
      </w:r>
      <w:proofErr w:type="spellEnd"/>
      <w:r w:rsidRPr="00FE638E">
        <w:t xml:space="preserve"> </w:t>
      </w:r>
      <w:proofErr w:type="spellStart"/>
      <w:r w:rsidRPr="00FE638E">
        <w:t>termasuk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 halal, haram, </w:t>
      </w:r>
      <w:proofErr w:type="spellStart"/>
      <w:r w:rsidRPr="00FE638E">
        <w:t>atau</w:t>
      </w:r>
      <w:proofErr w:type="spellEnd"/>
      <w:r w:rsidRPr="00FE638E">
        <w:t xml:space="preserve"> </w:t>
      </w:r>
      <w:proofErr w:type="spellStart"/>
      <w:r w:rsidRPr="00FE638E">
        <w:t>makruh</w:t>
      </w:r>
      <w:proofErr w:type="spellEnd"/>
      <w:r>
        <w:rPr>
          <w:rStyle w:val="FootnoteReference"/>
        </w:rPr>
        <w:footnoteReference w:id="22"/>
      </w:r>
      <w:r w:rsidRPr="00FE638E">
        <w:t xml:space="preserve">. </w:t>
      </w:r>
      <w:proofErr w:type="spellStart"/>
      <w:r w:rsidRPr="00FE638E">
        <w:t>Dengan</w:t>
      </w:r>
      <w:proofErr w:type="spellEnd"/>
      <w:r w:rsidRPr="00FE638E">
        <w:t xml:space="preserve"> kata lain, </w:t>
      </w:r>
      <w:proofErr w:type="spellStart"/>
      <w:r w:rsidRPr="00FE638E">
        <w:t>hukum</w:t>
      </w:r>
      <w:proofErr w:type="spellEnd"/>
      <w:r w:rsidRPr="00FE638E">
        <w:t xml:space="preserve"> Islam </w:t>
      </w:r>
      <w:proofErr w:type="spellStart"/>
      <w:r w:rsidRPr="00FE638E">
        <w:t>memandang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 xml:space="preserve"> </w:t>
      </w:r>
      <w:proofErr w:type="spellStart"/>
      <w:r w:rsidRPr="00FE638E">
        <w:t>sebagai</w:t>
      </w:r>
      <w:proofErr w:type="spellEnd"/>
      <w:r w:rsidRPr="00FE638E">
        <w:t xml:space="preserve"> </w:t>
      </w:r>
      <w:proofErr w:type="spellStart"/>
      <w:r w:rsidRPr="00FE638E">
        <w:t>wujud</w:t>
      </w:r>
      <w:proofErr w:type="spellEnd"/>
      <w:r w:rsidRPr="00FE638E">
        <w:t xml:space="preserve"> </w:t>
      </w:r>
      <w:proofErr w:type="spellStart"/>
      <w:r w:rsidRPr="00FE638E">
        <w:t>penyaluran</w:t>
      </w:r>
      <w:proofErr w:type="spellEnd"/>
      <w:r w:rsidRPr="00FE638E">
        <w:t xml:space="preserve"> </w:t>
      </w:r>
      <w:proofErr w:type="spellStart"/>
      <w:r w:rsidRPr="00FE638E">
        <w:t>kehendak</w:t>
      </w:r>
      <w:proofErr w:type="spellEnd"/>
      <w:r w:rsidRPr="00FE638E">
        <w:t xml:space="preserve"> </w:t>
      </w:r>
      <w:proofErr w:type="spellStart"/>
      <w:r w:rsidRPr="00FE638E">
        <w:t>mukallaf</w:t>
      </w:r>
      <w:proofErr w:type="spellEnd"/>
      <w:r w:rsidRPr="00FE638E">
        <w:t xml:space="preserve"> yang </w:t>
      </w:r>
      <w:proofErr w:type="spellStart"/>
      <w:r w:rsidRPr="00FE638E">
        <w:t>harus</w:t>
      </w:r>
      <w:proofErr w:type="spellEnd"/>
      <w:r w:rsidRPr="00FE638E">
        <w:t xml:space="preserve"> </w:t>
      </w:r>
      <w:proofErr w:type="spellStart"/>
      <w:r w:rsidRPr="00FE638E">
        <w:t>sesuai</w:t>
      </w:r>
      <w:proofErr w:type="spellEnd"/>
      <w:r w:rsidRPr="00FE638E">
        <w:t xml:space="preserve"> </w:t>
      </w:r>
      <w:proofErr w:type="spellStart"/>
      <w:r w:rsidRPr="00FE638E">
        <w:t>dengan</w:t>
      </w:r>
      <w:proofErr w:type="spellEnd"/>
      <w:r w:rsidRPr="00FE638E">
        <w:t xml:space="preserve"> </w:t>
      </w:r>
      <w:proofErr w:type="spellStart"/>
      <w:r w:rsidRPr="00FE638E">
        <w:t>norma</w:t>
      </w:r>
      <w:proofErr w:type="spellEnd"/>
      <w:r w:rsidRPr="00FE638E">
        <w:t xml:space="preserve"> </w:t>
      </w:r>
      <w:proofErr w:type="spellStart"/>
      <w:r w:rsidRPr="00FE638E">
        <w:t>Ilahi</w:t>
      </w:r>
      <w:proofErr w:type="spellEnd"/>
      <w:r w:rsidRPr="00FE638E">
        <w:t>.</w:t>
      </w:r>
    </w:p>
    <w:p w14:paraId="136FB411" w14:textId="77777777" w:rsidR="00FE638E" w:rsidRDefault="00FE638E" w:rsidP="00985FEB">
      <w:pPr>
        <w:ind w:left="1418" w:firstLine="709"/>
      </w:pPr>
      <w:proofErr w:type="spellStart"/>
      <w:r w:rsidRPr="00FE638E">
        <w:t>Klasifikasi</w:t>
      </w:r>
      <w:proofErr w:type="spellEnd"/>
      <w:r w:rsidRPr="00FE638E">
        <w:t xml:space="preserve"> </w:t>
      </w:r>
      <w:proofErr w:type="spellStart"/>
      <w:r w:rsidRPr="00FE638E">
        <w:t>obyek</w:t>
      </w:r>
      <w:proofErr w:type="spellEnd"/>
      <w:r w:rsidRPr="00FE638E">
        <w:t xml:space="preserve"> </w:t>
      </w:r>
      <w:proofErr w:type="spellStart"/>
      <w:r w:rsidRPr="00FE638E">
        <w:t>hukum</w:t>
      </w:r>
      <w:proofErr w:type="spellEnd"/>
      <w:r w:rsidRPr="00FE638E">
        <w:t xml:space="preserve"> Islam </w:t>
      </w:r>
      <w:proofErr w:type="spellStart"/>
      <w:r w:rsidRPr="00FE638E">
        <w:t>mencakup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 </w:t>
      </w:r>
      <w:proofErr w:type="spellStart"/>
      <w:r w:rsidRPr="00FE638E">
        <w:t>wajib</w:t>
      </w:r>
      <w:proofErr w:type="spellEnd"/>
      <w:r w:rsidRPr="00FE638E">
        <w:t xml:space="preserve"> (</w:t>
      </w:r>
      <w:proofErr w:type="spellStart"/>
      <w:r w:rsidRPr="00FE638E">
        <w:rPr>
          <w:i/>
          <w:iCs/>
        </w:rPr>
        <w:t>wājib</w:t>
      </w:r>
      <w:proofErr w:type="spellEnd"/>
      <w:r w:rsidRPr="00FE638E">
        <w:t>), sunnah (</w:t>
      </w:r>
      <w:proofErr w:type="spellStart"/>
      <w:r w:rsidRPr="00FE638E">
        <w:rPr>
          <w:i/>
          <w:iCs/>
        </w:rPr>
        <w:t>mandūb</w:t>
      </w:r>
      <w:proofErr w:type="spellEnd"/>
      <w:r w:rsidRPr="00FE638E">
        <w:t xml:space="preserve">), </w:t>
      </w:r>
      <w:proofErr w:type="spellStart"/>
      <w:r w:rsidRPr="00FE638E">
        <w:t>mubah</w:t>
      </w:r>
      <w:proofErr w:type="spellEnd"/>
      <w:r w:rsidRPr="00FE638E">
        <w:t xml:space="preserve"> (</w:t>
      </w:r>
      <w:proofErr w:type="spellStart"/>
      <w:r w:rsidRPr="00FE638E">
        <w:rPr>
          <w:i/>
          <w:iCs/>
        </w:rPr>
        <w:t>mubāḥ</w:t>
      </w:r>
      <w:proofErr w:type="spellEnd"/>
      <w:r w:rsidRPr="00FE638E">
        <w:t xml:space="preserve">), </w:t>
      </w:r>
      <w:proofErr w:type="spellStart"/>
      <w:r w:rsidRPr="00FE638E">
        <w:t>makruh</w:t>
      </w:r>
      <w:proofErr w:type="spellEnd"/>
      <w:r w:rsidRPr="00FE638E">
        <w:t>, dan haram.</w:t>
      </w:r>
    </w:p>
    <w:p w14:paraId="340AF470" w14:textId="2A88D5AE" w:rsidR="00FE638E" w:rsidRDefault="00FE638E" w:rsidP="00985FEB">
      <w:pPr>
        <w:ind w:left="1418" w:firstLine="709"/>
      </w:pPr>
      <w:proofErr w:type="spellStart"/>
      <w:r w:rsidRPr="00FE638E">
        <w:t>Setiap</w:t>
      </w:r>
      <w:proofErr w:type="spellEnd"/>
      <w:r w:rsidRPr="00FE638E">
        <w:t xml:space="preserve"> </w:t>
      </w:r>
      <w:proofErr w:type="spellStart"/>
      <w:r w:rsidRPr="00FE638E">
        <w:t>kategori</w:t>
      </w:r>
      <w:proofErr w:type="spellEnd"/>
      <w:r w:rsidRPr="00FE638E">
        <w:t xml:space="preserve"> </w:t>
      </w:r>
      <w:proofErr w:type="spellStart"/>
      <w:r w:rsidRPr="00FE638E">
        <w:t>memuat</w:t>
      </w:r>
      <w:proofErr w:type="spellEnd"/>
      <w:r w:rsidRPr="00FE638E">
        <w:t xml:space="preserve"> </w:t>
      </w:r>
      <w:proofErr w:type="spellStart"/>
      <w:r w:rsidRPr="00FE638E">
        <w:t>jenis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 xml:space="preserve"> </w:t>
      </w:r>
      <w:proofErr w:type="spellStart"/>
      <w:r w:rsidRPr="00FE638E">
        <w:t>tertentu</w:t>
      </w:r>
      <w:proofErr w:type="spellEnd"/>
      <w:r w:rsidRPr="00FE638E">
        <w:t xml:space="preserve">: </w:t>
      </w:r>
      <w:proofErr w:type="spellStart"/>
      <w:r w:rsidRPr="00FE638E">
        <w:t>shalat</w:t>
      </w:r>
      <w:proofErr w:type="spellEnd"/>
      <w:r w:rsidRPr="00FE638E">
        <w:t xml:space="preserve"> dan zakat </w:t>
      </w:r>
      <w:proofErr w:type="spellStart"/>
      <w:r w:rsidRPr="00FE638E">
        <w:t>berada</w:t>
      </w:r>
      <w:proofErr w:type="spellEnd"/>
      <w:r w:rsidRPr="00FE638E">
        <w:t xml:space="preserve"> </w:t>
      </w:r>
      <w:proofErr w:type="spellStart"/>
      <w:r w:rsidRPr="00FE638E">
        <w:t>dalam</w:t>
      </w:r>
      <w:proofErr w:type="spellEnd"/>
      <w:r w:rsidRPr="00FE638E">
        <w:t xml:space="preserve"> </w:t>
      </w:r>
      <w:proofErr w:type="spellStart"/>
      <w:r w:rsidRPr="00FE638E">
        <w:t>ranah</w:t>
      </w:r>
      <w:proofErr w:type="spellEnd"/>
      <w:r w:rsidRPr="00FE638E">
        <w:t xml:space="preserve"> </w:t>
      </w:r>
      <w:proofErr w:type="spellStart"/>
      <w:r w:rsidRPr="00FE638E">
        <w:t>wajib</w:t>
      </w:r>
      <w:proofErr w:type="spellEnd"/>
      <w:r w:rsidRPr="00FE638E">
        <w:t xml:space="preserve">; </w:t>
      </w:r>
      <w:proofErr w:type="spellStart"/>
      <w:r w:rsidRPr="00FE638E">
        <w:t>puasa</w:t>
      </w:r>
      <w:proofErr w:type="spellEnd"/>
      <w:r w:rsidRPr="00FE638E">
        <w:t xml:space="preserve"> </w:t>
      </w:r>
      <w:proofErr w:type="spellStart"/>
      <w:r w:rsidRPr="00FE638E">
        <w:t>sunah</w:t>
      </w:r>
      <w:proofErr w:type="spellEnd"/>
      <w:r w:rsidRPr="00FE638E">
        <w:t xml:space="preserve"> </w:t>
      </w:r>
      <w:proofErr w:type="spellStart"/>
      <w:r w:rsidRPr="00FE638E">
        <w:t>termasuk</w:t>
      </w:r>
      <w:proofErr w:type="spellEnd"/>
      <w:r w:rsidRPr="00FE638E">
        <w:t xml:space="preserve"> </w:t>
      </w:r>
      <w:proofErr w:type="spellStart"/>
      <w:r w:rsidRPr="00FE638E">
        <w:t>mandūb</w:t>
      </w:r>
      <w:proofErr w:type="spellEnd"/>
      <w:r w:rsidRPr="00FE638E">
        <w:t xml:space="preserve">; </w:t>
      </w:r>
      <w:proofErr w:type="spellStart"/>
      <w:r w:rsidRPr="00FE638E">
        <w:t>doa</w:t>
      </w:r>
      <w:proofErr w:type="spellEnd"/>
      <w:r w:rsidRPr="00FE638E">
        <w:t xml:space="preserve"> </w:t>
      </w:r>
      <w:proofErr w:type="spellStart"/>
      <w:r w:rsidRPr="00FE638E">
        <w:t>harian</w:t>
      </w:r>
      <w:proofErr w:type="spellEnd"/>
      <w:r w:rsidRPr="00FE638E">
        <w:t xml:space="preserve"> </w:t>
      </w:r>
      <w:proofErr w:type="spellStart"/>
      <w:r w:rsidRPr="00FE638E">
        <w:t>dikategorikan</w:t>
      </w:r>
      <w:proofErr w:type="spellEnd"/>
      <w:r w:rsidRPr="00FE638E">
        <w:t xml:space="preserve"> </w:t>
      </w:r>
      <w:proofErr w:type="spellStart"/>
      <w:r w:rsidRPr="00FE638E">
        <w:t>mubah</w:t>
      </w:r>
      <w:proofErr w:type="spellEnd"/>
      <w:r w:rsidRPr="00FE638E">
        <w:t xml:space="preserve">; </w:t>
      </w:r>
      <w:proofErr w:type="spellStart"/>
      <w:r w:rsidRPr="00FE638E">
        <w:t>sedangkan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 xml:space="preserve"> </w:t>
      </w:r>
      <w:proofErr w:type="spellStart"/>
      <w:r w:rsidRPr="00FE638E">
        <w:t>zina</w:t>
      </w:r>
      <w:proofErr w:type="spellEnd"/>
      <w:r w:rsidRPr="00FE638E">
        <w:t xml:space="preserve"> </w:t>
      </w:r>
      <w:proofErr w:type="spellStart"/>
      <w:r w:rsidRPr="00FE638E">
        <w:t>atau</w:t>
      </w:r>
      <w:proofErr w:type="spellEnd"/>
      <w:r w:rsidRPr="00FE638E">
        <w:t xml:space="preserve"> </w:t>
      </w:r>
      <w:proofErr w:type="spellStart"/>
      <w:r w:rsidRPr="00FE638E">
        <w:t>meminum</w:t>
      </w:r>
      <w:proofErr w:type="spellEnd"/>
      <w:r w:rsidRPr="00FE638E">
        <w:t xml:space="preserve"> </w:t>
      </w:r>
      <w:proofErr w:type="spellStart"/>
      <w:r w:rsidRPr="00FE638E">
        <w:t>khamr</w:t>
      </w:r>
      <w:proofErr w:type="spellEnd"/>
      <w:r w:rsidRPr="00FE638E">
        <w:t xml:space="preserve"> </w:t>
      </w:r>
      <w:proofErr w:type="spellStart"/>
      <w:r w:rsidRPr="00FE638E">
        <w:t>jatuh</w:t>
      </w:r>
      <w:proofErr w:type="spellEnd"/>
      <w:r w:rsidRPr="00FE638E">
        <w:t xml:space="preserve"> pada status haram</w:t>
      </w:r>
      <w:r>
        <w:rPr>
          <w:rStyle w:val="FootnoteReference"/>
        </w:rPr>
        <w:footnoteReference w:id="23"/>
      </w:r>
      <w:r w:rsidRPr="00FE638E">
        <w:t xml:space="preserve">. </w:t>
      </w:r>
      <w:proofErr w:type="spellStart"/>
      <w:r w:rsidRPr="00FE638E">
        <w:t>Penentuan</w:t>
      </w:r>
      <w:proofErr w:type="spellEnd"/>
      <w:r w:rsidRPr="00FE638E">
        <w:t xml:space="preserve"> </w:t>
      </w:r>
      <w:proofErr w:type="spellStart"/>
      <w:r w:rsidRPr="00FE638E">
        <w:t>kategori</w:t>
      </w:r>
      <w:proofErr w:type="spellEnd"/>
      <w:r w:rsidRPr="00FE638E">
        <w:t xml:space="preserve"> </w:t>
      </w:r>
      <w:proofErr w:type="spellStart"/>
      <w:r w:rsidRPr="00FE638E">
        <w:t>tersebut</w:t>
      </w:r>
      <w:proofErr w:type="spellEnd"/>
      <w:r w:rsidRPr="00FE638E">
        <w:t xml:space="preserve"> </w:t>
      </w:r>
      <w:proofErr w:type="spellStart"/>
      <w:r w:rsidRPr="00FE638E">
        <w:t>bersumber</w:t>
      </w:r>
      <w:proofErr w:type="spellEnd"/>
      <w:r w:rsidRPr="00FE638E">
        <w:t xml:space="preserve"> </w:t>
      </w:r>
      <w:proofErr w:type="spellStart"/>
      <w:r w:rsidRPr="00FE638E">
        <w:t>dari</w:t>
      </w:r>
      <w:proofErr w:type="spellEnd"/>
      <w:r w:rsidRPr="00FE638E">
        <w:t xml:space="preserve"> </w:t>
      </w:r>
      <w:proofErr w:type="spellStart"/>
      <w:r w:rsidRPr="00FE638E">
        <w:t>dalil</w:t>
      </w:r>
      <w:proofErr w:type="spellEnd"/>
      <w:r w:rsidRPr="00FE638E">
        <w:t xml:space="preserve"> Al-Qur’an, </w:t>
      </w:r>
      <w:proofErr w:type="spellStart"/>
      <w:r w:rsidRPr="00FE638E">
        <w:t>hadis</w:t>
      </w:r>
      <w:proofErr w:type="spellEnd"/>
      <w:r w:rsidRPr="00FE638E">
        <w:t xml:space="preserve">, dan </w:t>
      </w:r>
      <w:proofErr w:type="spellStart"/>
      <w:r w:rsidRPr="00FE638E">
        <w:t>konsensus</w:t>
      </w:r>
      <w:proofErr w:type="spellEnd"/>
      <w:r w:rsidRPr="00FE638E">
        <w:t xml:space="preserve"> ulama.</w:t>
      </w:r>
    </w:p>
    <w:p w14:paraId="5E7A4428" w14:textId="3CC0991C" w:rsidR="00FE638E" w:rsidRDefault="00FE638E" w:rsidP="00985FEB">
      <w:pPr>
        <w:ind w:left="1418" w:firstLine="709"/>
      </w:pPr>
      <w:proofErr w:type="spellStart"/>
      <w:r w:rsidRPr="00FE638E">
        <w:t>Menurut</w:t>
      </w:r>
      <w:proofErr w:type="spellEnd"/>
      <w:r w:rsidRPr="00FE638E">
        <w:t xml:space="preserve"> Nur </w:t>
      </w:r>
      <w:proofErr w:type="spellStart"/>
      <w:r w:rsidRPr="00FE638E">
        <w:t>Wahidah</w:t>
      </w:r>
      <w:proofErr w:type="spellEnd"/>
      <w:r w:rsidRPr="00FE638E">
        <w:t xml:space="preserve">, </w:t>
      </w:r>
      <w:proofErr w:type="spellStart"/>
      <w:r w:rsidRPr="00FE638E">
        <w:t>fokus</w:t>
      </w:r>
      <w:proofErr w:type="spellEnd"/>
      <w:r w:rsidRPr="00FE638E">
        <w:t xml:space="preserve"> pada </w:t>
      </w:r>
      <w:proofErr w:type="spellStart"/>
      <w:r w:rsidRPr="00FE638E">
        <w:t>perbuatan</w:t>
      </w:r>
      <w:proofErr w:type="spellEnd"/>
      <w:r w:rsidRPr="00FE638E">
        <w:t xml:space="preserve"> </w:t>
      </w:r>
      <w:proofErr w:type="spellStart"/>
      <w:r w:rsidRPr="00FE638E">
        <w:t>memungkinkan</w:t>
      </w:r>
      <w:proofErr w:type="spellEnd"/>
      <w:r w:rsidRPr="00FE638E">
        <w:t xml:space="preserve"> </w:t>
      </w:r>
      <w:proofErr w:type="spellStart"/>
      <w:r w:rsidRPr="00FE638E">
        <w:t>penilaian</w:t>
      </w:r>
      <w:proofErr w:type="spellEnd"/>
      <w:r w:rsidRPr="00FE638E">
        <w:t xml:space="preserve"> </w:t>
      </w:r>
      <w:proofErr w:type="spellStart"/>
      <w:r w:rsidRPr="00FE638E">
        <w:t>syar’i</w:t>
      </w:r>
      <w:proofErr w:type="spellEnd"/>
      <w:r w:rsidRPr="00FE638E">
        <w:t xml:space="preserve"> yang </w:t>
      </w:r>
      <w:proofErr w:type="spellStart"/>
      <w:r w:rsidRPr="00FE638E">
        <w:t>lebih</w:t>
      </w:r>
      <w:proofErr w:type="spellEnd"/>
      <w:r w:rsidRPr="00FE638E">
        <w:t xml:space="preserve"> </w:t>
      </w:r>
      <w:proofErr w:type="spellStart"/>
      <w:r w:rsidRPr="00FE638E">
        <w:t>dinamis</w:t>
      </w:r>
      <w:proofErr w:type="spellEnd"/>
      <w:r w:rsidRPr="00FE638E">
        <w:t xml:space="preserve">, </w:t>
      </w:r>
      <w:proofErr w:type="spellStart"/>
      <w:r w:rsidRPr="00FE638E">
        <w:t>mengingat</w:t>
      </w:r>
      <w:proofErr w:type="spellEnd"/>
      <w:r w:rsidRPr="00FE638E">
        <w:t xml:space="preserve"> </w:t>
      </w:r>
      <w:proofErr w:type="spellStart"/>
      <w:r w:rsidRPr="00FE638E">
        <w:t>setiap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 xml:space="preserve"> </w:t>
      </w:r>
      <w:proofErr w:type="spellStart"/>
      <w:r w:rsidRPr="00FE638E">
        <w:t>mukallaf</w:t>
      </w:r>
      <w:proofErr w:type="spellEnd"/>
      <w:r w:rsidRPr="00FE638E">
        <w:t xml:space="preserve"> </w:t>
      </w:r>
      <w:proofErr w:type="spellStart"/>
      <w:r w:rsidRPr="00FE638E">
        <w:t>memiliki</w:t>
      </w:r>
      <w:proofErr w:type="spellEnd"/>
      <w:r w:rsidRPr="00FE638E">
        <w:t xml:space="preserve"> </w:t>
      </w:r>
      <w:proofErr w:type="spellStart"/>
      <w:r w:rsidRPr="00FE638E">
        <w:t>niat</w:t>
      </w:r>
      <w:proofErr w:type="spellEnd"/>
      <w:r w:rsidRPr="00FE638E">
        <w:t xml:space="preserve"> (</w:t>
      </w:r>
      <w:proofErr w:type="spellStart"/>
      <w:r w:rsidRPr="00FE638E">
        <w:rPr>
          <w:i/>
          <w:iCs/>
        </w:rPr>
        <w:t>niyyah</w:t>
      </w:r>
      <w:proofErr w:type="spellEnd"/>
      <w:r w:rsidRPr="00FE638E">
        <w:t xml:space="preserve">), </w:t>
      </w:r>
      <w:proofErr w:type="spellStart"/>
      <w:r w:rsidRPr="00FE638E">
        <w:t>sarana</w:t>
      </w:r>
      <w:proofErr w:type="spellEnd"/>
      <w:r w:rsidRPr="00FE638E">
        <w:t xml:space="preserve">, dan </w:t>
      </w:r>
      <w:proofErr w:type="spellStart"/>
      <w:r w:rsidRPr="00FE638E">
        <w:t>konteks</w:t>
      </w:r>
      <w:proofErr w:type="spellEnd"/>
      <w:r w:rsidRPr="00FE638E">
        <w:t xml:space="preserve"> </w:t>
      </w:r>
      <w:proofErr w:type="spellStart"/>
      <w:r w:rsidRPr="00FE638E">
        <w:t>sosial-kultural</w:t>
      </w:r>
      <w:proofErr w:type="spellEnd"/>
      <w:r w:rsidRPr="00FE638E">
        <w:t xml:space="preserve"> yang </w:t>
      </w:r>
      <w:proofErr w:type="spellStart"/>
      <w:r w:rsidRPr="00FE638E">
        <w:t>memengaruhi</w:t>
      </w:r>
      <w:proofErr w:type="spellEnd"/>
      <w:r w:rsidRPr="00FE638E">
        <w:t xml:space="preserve"> </w:t>
      </w:r>
      <w:proofErr w:type="spellStart"/>
      <w:r w:rsidRPr="00FE638E">
        <w:t>hükm</w:t>
      </w:r>
      <w:proofErr w:type="spellEnd"/>
      <w:r w:rsidRPr="00FE638E">
        <w:t xml:space="preserve"> (</w:t>
      </w:r>
      <w:proofErr w:type="spellStart"/>
      <w:r w:rsidRPr="00FE638E">
        <w:t>putusan</w:t>
      </w:r>
      <w:proofErr w:type="spellEnd"/>
      <w:r w:rsidRPr="00FE638E">
        <w:t xml:space="preserve"> </w:t>
      </w:r>
      <w:proofErr w:type="spellStart"/>
      <w:r w:rsidRPr="00FE638E">
        <w:t>hukum</w:t>
      </w:r>
      <w:proofErr w:type="spellEnd"/>
      <w:r w:rsidRPr="00FE638E">
        <w:t xml:space="preserve">) </w:t>
      </w:r>
      <w:proofErr w:type="spellStart"/>
      <w:r w:rsidRPr="00FE638E">
        <w:t>atasnya</w:t>
      </w:r>
      <w:proofErr w:type="spellEnd"/>
      <w:r>
        <w:rPr>
          <w:rStyle w:val="FootnoteReference"/>
        </w:rPr>
        <w:footnoteReference w:id="24"/>
      </w:r>
      <w:r w:rsidRPr="00FE638E">
        <w:t xml:space="preserve">. </w:t>
      </w:r>
      <w:proofErr w:type="spellStart"/>
      <w:r w:rsidRPr="00FE638E">
        <w:t>Misalnya</w:t>
      </w:r>
      <w:proofErr w:type="spellEnd"/>
      <w:r w:rsidRPr="00FE638E">
        <w:t xml:space="preserve">, </w:t>
      </w:r>
      <w:proofErr w:type="spellStart"/>
      <w:r w:rsidRPr="00FE638E">
        <w:t>aktivitas</w:t>
      </w:r>
      <w:proofErr w:type="spellEnd"/>
      <w:r w:rsidRPr="00FE638E">
        <w:t xml:space="preserve"> </w:t>
      </w:r>
      <w:proofErr w:type="spellStart"/>
      <w:r w:rsidRPr="00FE638E">
        <w:t>dakwah</w:t>
      </w:r>
      <w:proofErr w:type="spellEnd"/>
      <w:r w:rsidRPr="00FE638E">
        <w:t xml:space="preserve"> </w:t>
      </w:r>
      <w:proofErr w:type="spellStart"/>
      <w:r w:rsidRPr="00FE638E">
        <w:t>atau</w:t>
      </w:r>
      <w:proofErr w:type="spellEnd"/>
      <w:r w:rsidRPr="00FE638E">
        <w:t xml:space="preserve"> </w:t>
      </w:r>
      <w:proofErr w:type="spellStart"/>
      <w:r w:rsidRPr="00FE638E">
        <w:t>berzikir</w:t>
      </w:r>
      <w:proofErr w:type="spellEnd"/>
      <w:r w:rsidRPr="00FE638E">
        <w:t xml:space="preserve"> </w:t>
      </w:r>
      <w:proofErr w:type="spellStart"/>
      <w:r w:rsidRPr="00FE638E">
        <w:t>dapat</w:t>
      </w:r>
      <w:proofErr w:type="spellEnd"/>
      <w:r w:rsidRPr="00FE638E">
        <w:t xml:space="preserve"> </w:t>
      </w:r>
      <w:proofErr w:type="spellStart"/>
      <w:r w:rsidRPr="00FE638E">
        <w:t>berubah</w:t>
      </w:r>
      <w:proofErr w:type="spellEnd"/>
      <w:r w:rsidRPr="00FE638E">
        <w:t xml:space="preserve"> </w:t>
      </w:r>
      <w:proofErr w:type="spellStart"/>
      <w:r w:rsidRPr="00FE638E">
        <w:t>klasifikasi</w:t>
      </w:r>
      <w:proofErr w:type="spellEnd"/>
      <w:r w:rsidRPr="00FE638E">
        <w:t xml:space="preserve"> </w:t>
      </w:r>
      <w:proofErr w:type="spellStart"/>
      <w:r w:rsidRPr="00FE638E">
        <w:t>jika</w:t>
      </w:r>
      <w:proofErr w:type="spellEnd"/>
      <w:r w:rsidRPr="00FE638E">
        <w:t xml:space="preserve"> </w:t>
      </w:r>
      <w:proofErr w:type="spellStart"/>
      <w:r w:rsidRPr="00FE638E">
        <w:t>disertai</w:t>
      </w:r>
      <w:proofErr w:type="spellEnd"/>
      <w:r w:rsidRPr="00FE638E">
        <w:t xml:space="preserve"> </w:t>
      </w:r>
      <w:proofErr w:type="spellStart"/>
      <w:r w:rsidRPr="00FE638E">
        <w:t>elemen</w:t>
      </w:r>
      <w:proofErr w:type="spellEnd"/>
      <w:r w:rsidRPr="00FE638E">
        <w:t xml:space="preserve"> yang </w:t>
      </w:r>
      <w:proofErr w:type="spellStart"/>
      <w:r w:rsidRPr="00FE638E">
        <w:t>menodai</w:t>
      </w:r>
      <w:proofErr w:type="spellEnd"/>
      <w:r w:rsidRPr="00FE638E">
        <w:t xml:space="preserve"> </w:t>
      </w:r>
      <w:proofErr w:type="spellStart"/>
      <w:r w:rsidRPr="00FE638E">
        <w:t>kekhidmatan</w:t>
      </w:r>
      <w:proofErr w:type="spellEnd"/>
      <w:r w:rsidRPr="00FE638E">
        <w:t xml:space="preserve">, </w:t>
      </w:r>
      <w:proofErr w:type="spellStart"/>
      <w:r w:rsidRPr="00FE638E">
        <w:t>seperti</w:t>
      </w:r>
      <w:proofErr w:type="spellEnd"/>
      <w:r w:rsidRPr="00FE638E">
        <w:t xml:space="preserve"> </w:t>
      </w:r>
      <w:proofErr w:type="spellStart"/>
      <w:r w:rsidRPr="00FE638E">
        <w:t>musik</w:t>
      </w:r>
      <w:proofErr w:type="spellEnd"/>
      <w:r w:rsidRPr="00FE638E">
        <w:t xml:space="preserve"> </w:t>
      </w:r>
      <w:proofErr w:type="spellStart"/>
      <w:r w:rsidRPr="00FE638E">
        <w:t>tidak</w:t>
      </w:r>
      <w:proofErr w:type="spellEnd"/>
      <w:r w:rsidRPr="00FE638E">
        <w:t xml:space="preserve"> </w:t>
      </w:r>
      <w:proofErr w:type="spellStart"/>
      <w:r w:rsidRPr="00FE638E">
        <w:t>senonoh</w:t>
      </w:r>
      <w:proofErr w:type="spellEnd"/>
      <w:r w:rsidRPr="00FE638E">
        <w:t xml:space="preserve"> </w:t>
      </w:r>
      <w:proofErr w:type="spellStart"/>
      <w:r w:rsidRPr="00FE638E">
        <w:t>atau</w:t>
      </w:r>
      <w:proofErr w:type="spellEnd"/>
      <w:r w:rsidRPr="00FE638E">
        <w:t xml:space="preserve"> </w:t>
      </w:r>
      <w:proofErr w:type="spellStart"/>
      <w:r w:rsidRPr="00FE638E">
        <w:t>gerakan</w:t>
      </w:r>
      <w:proofErr w:type="spellEnd"/>
      <w:r w:rsidRPr="00FE638E">
        <w:t xml:space="preserve"> </w:t>
      </w:r>
      <w:proofErr w:type="spellStart"/>
      <w:r w:rsidRPr="00FE638E">
        <w:t>tari</w:t>
      </w:r>
      <w:proofErr w:type="spellEnd"/>
      <w:r w:rsidRPr="00FE638E">
        <w:t xml:space="preserve"> yang </w:t>
      </w:r>
      <w:proofErr w:type="spellStart"/>
      <w:r w:rsidRPr="00FE638E">
        <w:t>bertentangan</w:t>
      </w:r>
      <w:proofErr w:type="spellEnd"/>
      <w:r w:rsidRPr="00FE638E">
        <w:t xml:space="preserve"> </w:t>
      </w:r>
      <w:proofErr w:type="spellStart"/>
      <w:r w:rsidRPr="00FE638E">
        <w:t>dengan</w:t>
      </w:r>
      <w:proofErr w:type="spellEnd"/>
      <w:r w:rsidRPr="00FE638E">
        <w:t xml:space="preserve"> </w:t>
      </w:r>
      <w:proofErr w:type="spellStart"/>
      <w:r w:rsidRPr="00FE638E">
        <w:t>etika</w:t>
      </w:r>
      <w:proofErr w:type="spellEnd"/>
      <w:r w:rsidRPr="00FE638E">
        <w:t xml:space="preserve"> </w:t>
      </w:r>
      <w:proofErr w:type="spellStart"/>
      <w:r w:rsidRPr="00FE638E">
        <w:t>pergaulan</w:t>
      </w:r>
      <w:proofErr w:type="spellEnd"/>
      <w:r w:rsidRPr="00FE638E">
        <w:t xml:space="preserve"> </w:t>
      </w:r>
      <w:proofErr w:type="spellStart"/>
      <w:r w:rsidRPr="00FE638E">
        <w:t>Islami</w:t>
      </w:r>
      <w:proofErr w:type="spellEnd"/>
      <w:r w:rsidRPr="00FE638E">
        <w:t>.</w:t>
      </w:r>
    </w:p>
    <w:p w14:paraId="43BE9DB7" w14:textId="68FF8945" w:rsidR="00FE638E" w:rsidRDefault="00FE638E" w:rsidP="00985FEB">
      <w:pPr>
        <w:ind w:left="1418" w:firstLine="709"/>
      </w:pPr>
      <w:proofErr w:type="spellStart"/>
      <w:r w:rsidRPr="00FE638E">
        <w:t>Doli</w:t>
      </w:r>
      <w:proofErr w:type="spellEnd"/>
      <w:r w:rsidRPr="00FE638E">
        <w:t xml:space="preserve"> </w:t>
      </w:r>
      <w:proofErr w:type="spellStart"/>
      <w:r w:rsidRPr="00FE638E">
        <w:t>Witro</w:t>
      </w:r>
      <w:proofErr w:type="spellEnd"/>
      <w:r w:rsidRPr="00FE638E">
        <w:t xml:space="preserve"> </w:t>
      </w:r>
      <w:proofErr w:type="spellStart"/>
      <w:r w:rsidRPr="00FE638E">
        <w:t>dkk</w:t>
      </w:r>
      <w:proofErr w:type="spellEnd"/>
      <w:r w:rsidRPr="00FE638E">
        <w:t xml:space="preserve">. </w:t>
      </w:r>
      <w:proofErr w:type="spellStart"/>
      <w:r w:rsidRPr="00FE638E">
        <w:t>menambahkan</w:t>
      </w:r>
      <w:proofErr w:type="spellEnd"/>
      <w:r w:rsidRPr="00FE638E">
        <w:t xml:space="preserve"> </w:t>
      </w:r>
      <w:proofErr w:type="spellStart"/>
      <w:r w:rsidRPr="00FE638E">
        <w:t>bahwa</w:t>
      </w:r>
      <w:proofErr w:type="spellEnd"/>
      <w:r w:rsidRPr="00FE638E">
        <w:t xml:space="preserve"> </w:t>
      </w:r>
      <w:proofErr w:type="spellStart"/>
      <w:r w:rsidRPr="00FE638E">
        <w:t>pemahaman</w:t>
      </w:r>
      <w:proofErr w:type="spellEnd"/>
      <w:r w:rsidRPr="00FE638E">
        <w:t xml:space="preserve"> </w:t>
      </w:r>
      <w:proofErr w:type="spellStart"/>
      <w:r w:rsidRPr="00FE638E">
        <w:t>obyek</w:t>
      </w:r>
      <w:proofErr w:type="spellEnd"/>
      <w:r w:rsidRPr="00FE638E">
        <w:t xml:space="preserve"> </w:t>
      </w:r>
      <w:proofErr w:type="spellStart"/>
      <w:r w:rsidRPr="00FE638E">
        <w:t>sebagai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 </w:t>
      </w:r>
      <w:proofErr w:type="spellStart"/>
      <w:r w:rsidRPr="00FE638E">
        <w:t>menempatkan</w:t>
      </w:r>
      <w:proofErr w:type="spellEnd"/>
      <w:r w:rsidRPr="00FE638E">
        <w:t xml:space="preserve"> </w:t>
      </w:r>
      <w:proofErr w:type="spellStart"/>
      <w:r w:rsidRPr="00FE638E">
        <w:t>mukallaf</w:t>
      </w:r>
      <w:proofErr w:type="spellEnd"/>
      <w:r w:rsidRPr="00FE638E">
        <w:t xml:space="preserve"> </w:t>
      </w:r>
      <w:proofErr w:type="spellStart"/>
      <w:r w:rsidRPr="00FE638E">
        <w:t>dalam</w:t>
      </w:r>
      <w:proofErr w:type="spellEnd"/>
      <w:r w:rsidRPr="00FE638E">
        <w:t xml:space="preserve"> </w:t>
      </w:r>
      <w:proofErr w:type="spellStart"/>
      <w:r w:rsidRPr="00FE638E">
        <w:t>posisi</w:t>
      </w:r>
      <w:proofErr w:type="spellEnd"/>
      <w:r w:rsidRPr="00FE638E">
        <w:t xml:space="preserve"> </w:t>
      </w:r>
      <w:proofErr w:type="spellStart"/>
      <w:r w:rsidRPr="00FE638E">
        <w:t>aktif</w:t>
      </w:r>
      <w:proofErr w:type="spellEnd"/>
      <w:r>
        <w:t xml:space="preserve">, </w:t>
      </w:r>
      <w:proofErr w:type="spellStart"/>
      <w:r w:rsidRPr="00FE638E">
        <w:t>bukan</w:t>
      </w:r>
      <w:proofErr w:type="spellEnd"/>
      <w:r w:rsidRPr="00FE638E">
        <w:t xml:space="preserve"> </w:t>
      </w:r>
      <w:proofErr w:type="spellStart"/>
      <w:r w:rsidRPr="00FE638E">
        <w:t>sekadar</w:t>
      </w:r>
      <w:proofErr w:type="spellEnd"/>
      <w:r w:rsidRPr="00FE638E">
        <w:t xml:space="preserve"> </w:t>
      </w:r>
      <w:proofErr w:type="spellStart"/>
      <w:r w:rsidRPr="00FE638E">
        <w:t>objek</w:t>
      </w:r>
      <w:proofErr w:type="spellEnd"/>
      <w:r w:rsidRPr="00FE638E">
        <w:t xml:space="preserve"> </w:t>
      </w:r>
      <w:proofErr w:type="spellStart"/>
      <w:r w:rsidRPr="00FE638E">
        <w:t>pasif</w:t>
      </w:r>
      <w:proofErr w:type="spellEnd"/>
      <w:r>
        <w:t xml:space="preserve"> </w:t>
      </w:r>
      <w:proofErr w:type="spellStart"/>
      <w:r w:rsidRPr="00FE638E">
        <w:t>sehingga</w:t>
      </w:r>
      <w:proofErr w:type="spellEnd"/>
      <w:r w:rsidRPr="00FE638E">
        <w:t xml:space="preserve"> </w:t>
      </w:r>
      <w:proofErr w:type="spellStart"/>
      <w:r w:rsidRPr="00FE638E">
        <w:t>tanggung</w:t>
      </w:r>
      <w:proofErr w:type="spellEnd"/>
      <w:r w:rsidRPr="00FE638E">
        <w:t xml:space="preserve"> </w:t>
      </w:r>
      <w:proofErr w:type="spellStart"/>
      <w:r w:rsidRPr="00FE638E">
        <w:t>jawab</w:t>
      </w:r>
      <w:proofErr w:type="spellEnd"/>
      <w:r w:rsidRPr="00FE638E">
        <w:t xml:space="preserve"> </w:t>
      </w:r>
      <w:proofErr w:type="spellStart"/>
      <w:r w:rsidRPr="00FE638E">
        <w:t>hukum</w:t>
      </w:r>
      <w:proofErr w:type="spellEnd"/>
      <w:r w:rsidRPr="00FE638E">
        <w:t xml:space="preserve"> dan moral </w:t>
      </w:r>
      <w:proofErr w:type="spellStart"/>
      <w:r w:rsidRPr="00FE638E">
        <w:t>bergantung</w:t>
      </w:r>
      <w:proofErr w:type="spellEnd"/>
      <w:r w:rsidRPr="00FE638E">
        <w:t xml:space="preserve"> pada </w:t>
      </w:r>
      <w:proofErr w:type="spellStart"/>
      <w:r w:rsidRPr="00FE638E">
        <w:t>niat</w:t>
      </w:r>
      <w:proofErr w:type="spellEnd"/>
      <w:r w:rsidRPr="00FE638E">
        <w:t xml:space="preserve">, </w:t>
      </w:r>
      <w:proofErr w:type="spellStart"/>
      <w:r w:rsidRPr="00FE638E">
        <w:t>metode</w:t>
      </w:r>
      <w:proofErr w:type="spellEnd"/>
      <w:r w:rsidRPr="00FE638E">
        <w:t xml:space="preserve">, dan </w:t>
      </w:r>
      <w:proofErr w:type="spellStart"/>
      <w:r w:rsidRPr="00FE638E">
        <w:t>dampak</w:t>
      </w:r>
      <w:proofErr w:type="spellEnd"/>
      <w:r w:rsidRPr="00FE638E">
        <w:t xml:space="preserve"> </w:t>
      </w:r>
      <w:proofErr w:type="spellStart"/>
      <w:r w:rsidRPr="00FE638E">
        <w:t>dari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 xml:space="preserve"> </w:t>
      </w:r>
      <w:proofErr w:type="spellStart"/>
      <w:r w:rsidRPr="00FE638E">
        <w:t>tersebut</w:t>
      </w:r>
      <w:proofErr w:type="spellEnd"/>
      <w:r>
        <w:rPr>
          <w:rStyle w:val="FootnoteReference"/>
        </w:rPr>
        <w:footnoteReference w:id="25"/>
      </w:r>
      <w:r w:rsidRPr="00FE638E">
        <w:t xml:space="preserve">. Hal </w:t>
      </w:r>
      <w:proofErr w:type="spellStart"/>
      <w:r w:rsidRPr="00FE638E">
        <w:t>ini</w:t>
      </w:r>
      <w:proofErr w:type="spellEnd"/>
      <w:r w:rsidRPr="00FE638E">
        <w:t xml:space="preserve"> </w:t>
      </w:r>
      <w:proofErr w:type="spellStart"/>
      <w:r w:rsidRPr="00FE638E">
        <w:t>krusial</w:t>
      </w:r>
      <w:proofErr w:type="spellEnd"/>
      <w:r w:rsidRPr="00FE638E">
        <w:t xml:space="preserve"> </w:t>
      </w:r>
      <w:proofErr w:type="spellStart"/>
      <w:r w:rsidRPr="00FE638E">
        <w:t>dalam</w:t>
      </w:r>
      <w:proofErr w:type="spellEnd"/>
      <w:r w:rsidRPr="00FE638E">
        <w:t xml:space="preserve"> </w:t>
      </w:r>
      <w:proofErr w:type="spellStart"/>
      <w:r w:rsidRPr="00FE638E">
        <w:t>menilai</w:t>
      </w:r>
      <w:proofErr w:type="spellEnd"/>
      <w:r w:rsidRPr="00FE638E">
        <w:t xml:space="preserve"> </w:t>
      </w:r>
      <w:proofErr w:type="spellStart"/>
      <w:r w:rsidRPr="00FE638E">
        <w:t>inovasi</w:t>
      </w:r>
      <w:proofErr w:type="spellEnd"/>
      <w:r w:rsidRPr="00FE638E">
        <w:t xml:space="preserve"> ritual, </w:t>
      </w:r>
      <w:proofErr w:type="spellStart"/>
      <w:r w:rsidRPr="00FE638E">
        <w:t>termasuk</w:t>
      </w:r>
      <w:proofErr w:type="spellEnd"/>
      <w:r w:rsidRPr="00FE638E">
        <w:t xml:space="preserve"> </w:t>
      </w:r>
      <w:proofErr w:type="spellStart"/>
      <w:r w:rsidRPr="00FE638E">
        <w:t>praktik</w:t>
      </w:r>
      <w:proofErr w:type="spellEnd"/>
      <w:r w:rsidRPr="00FE638E">
        <w:t xml:space="preserve"> </w:t>
      </w:r>
      <w:proofErr w:type="spellStart"/>
      <w:r w:rsidRPr="00FE638E">
        <w:t>sholawat</w:t>
      </w:r>
      <w:proofErr w:type="spellEnd"/>
      <w:r w:rsidRPr="00FE638E">
        <w:t xml:space="preserve"> </w:t>
      </w:r>
      <w:proofErr w:type="spellStart"/>
      <w:r w:rsidRPr="00FE638E">
        <w:t>massal</w:t>
      </w:r>
      <w:proofErr w:type="spellEnd"/>
      <w:r w:rsidRPr="00FE638E">
        <w:t xml:space="preserve"> modern, di mana </w:t>
      </w:r>
      <w:proofErr w:type="spellStart"/>
      <w:r w:rsidRPr="00FE638E">
        <w:t>bentuk</w:t>
      </w:r>
      <w:proofErr w:type="spellEnd"/>
      <w:r w:rsidRPr="00FE638E">
        <w:t xml:space="preserve"> dan medium </w:t>
      </w:r>
      <w:proofErr w:type="spellStart"/>
      <w:r w:rsidRPr="00FE638E">
        <w:t>penyampaian</w:t>
      </w:r>
      <w:proofErr w:type="spellEnd"/>
      <w:r w:rsidRPr="00FE638E">
        <w:t xml:space="preserve"> </w:t>
      </w:r>
      <w:proofErr w:type="spellStart"/>
      <w:r w:rsidRPr="00FE638E">
        <w:t>berpotensi</w:t>
      </w:r>
      <w:proofErr w:type="spellEnd"/>
      <w:r w:rsidRPr="00FE638E">
        <w:t xml:space="preserve"> </w:t>
      </w:r>
      <w:proofErr w:type="spellStart"/>
      <w:r w:rsidRPr="00FE638E">
        <w:t>mempengaruhi</w:t>
      </w:r>
      <w:proofErr w:type="spellEnd"/>
      <w:r w:rsidRPr="00FE638E">
        <w:t xml:space="preserve"> </w:t>
      </w:r>
      <w:proofErr w:type="spellStart"/>
      <w:r w:rsidRPr="00FE638E">
        <w:t>statusnya</w:t>
      </w:r>
      <w:proofErr w:type="spellEnd"/>
      <w:r w:rsidRPr="00FE638E">
        <w:t xml:space="preserve"> </w:t>
      </w:r>
      <w:proofErr w:type="spellStart"/>
      <w:r w:rsidRPr="00FE638E">
        <w:t>menurut</w:t>
      </w:r>
      <w:proofErr w:type="spellEnd"/>
      <w:r w:rsidRPr="00FE638E">
        <w:t xml:space="preserve"> </w:t>
      </w:r>
      <w:proofErr w:type="spellStart"/>
      <w:r w:rsidRPr="00FE638E">
        <w:t>syariat</w:t>
      </w:r>
      <w:proofErr w:type="spellEnd"/>
      <w:r w:rsidRPr="00FE638E">
        <w:t>.</w:t>
      </w:r>
    </w:p>
    <w:p w14:paraId="0BF89D5A" w14:textId="6ADEC9A6" w:rsidR="00FE638E" w:rsidRDefault="00FE638E" w:rsidP="00985FEB">
      <w:pPr>
        <w:ind w:left="1418" w:firstLine="709"/>
      </w:pPr>
      <w:proofErr w:type="spellStart"/>
      <w:r w:rsidRPr="00FE638E">
        <w:t>Lebih</w:t>
      </w:r>
      <w:proofErr w:type="spellEnd"/>
      <w:r w:rsidRPr="00FE638E">
        <w:t xml:space="preserve"> </w:t>
      </w:r>
      <w:proofErr w:type="spellStart"/>
      <w:r w:rsidRPr="00FE638E">
        <w:t>jauh</w:t>
      </w:r>
      <w:proofErr w:type="spellEnd"/>
      <w:r w:rsidRPr="00FE638E">
        <w:t xml:space="preserve">, </w:t>
      </w:r>
      <w:proofErr w:type="spellStart"/>
      <w:r w:rsidRPr="00FE638E">
        <w:t>Jashela</w:t>
      </w:r>
      <w:proofErr w:type="spellEnd"/>
      <w:r w:rsidRPr="00FE638E">
        <w:t xml:space="preserve"> </w:t>
      </w:r>
      <w:proofErr w:type="spellStart"/>
      <w:r w:rsidRPr="00FE638E">
        <w:t>menegaskan</w:t>
      </w:r>
      <w:proofErr w:type="spellEnd"/>
      <w:r w:rsidRPr="00FE638E">
        <w:t xml:space="preserve"> </w:t>
      </w:r>
      <w:proofErr w:type="spellStart"/>
      <w:r w:rsidRPr="00FE638E">
        <w:t>bahwa</w:t>
      </w:r>
      <w:proofErr w:type="spellEnd"/>
      <w:r w:rsidRPr="00FE638E">
        <w:t xml:space="preserve"> </w:t>
      </w:r>
      <w:proofErr w:type="spellStart"/>
      <w:r w:rsidRPr="00FE638E">
        <w:t>kerangka</w:t>
      </w:r>
      <w:proofErr w:type="spellEnd"/>
      <w:r w:rsidRPr="00FE638E">
        <w:t xml:space="preserve"> </w:t>
      </w:r>
      <w:proofErr w:type="spellStart"/>
      <w:r w:rsidRPr="00FE638E">
        <w:t>obyek</w:t>
      </w:r>
      <w:proofErr w:type="spellEnd"/>
      <w:r w:rsidRPr="00FE638E">
        <w:t xml:space="preserve"> </w:t>
      </w:r>
      <w:proofErr w:type="spellStart"/>
      <w:r w:rsidRPr="00FE638E">
        <w:t>ini</w:t>
      </w:r>
      <w:proofErr w:type="spellEnd"/>
      <w:r w:rsidRPr="00FE638E">
        <w:t xml:space="preserve"> juga </w:t>
      </w:r>
      <w:proofErr w:type="spellStart"/>
      <w:r w:rsidRPr="00FE638E">
        <w:t>berfungsi</w:t>
      </w:r>
      <w:proofErr w:type="spellEnd"/>
      <w:r w:rsidRPr="00FE638E">
        <w:t xml:space="preserve"> </w:t>
      </w:r>
      <w:proofErr w:type="spellStart"/>
      <w:r w:rsidRPr="00FE638E">
        <w:t>sebagai</w:t>
      </w:r>
      <w:proofErr w:type="spellEnd"/>
      <w:r w:rsidRPr="00FE638E">
        <w:t xml:space="preserve"> </w:t>
      </w:r>
      <w:proofErr w:type="spellStart"/>
      <w:r w:rsidRPr="00FE638E">
        <w:t>landasan</w:t>
      </w:r>
      <w:proofErr w:type="spellEnd"/>
      <w:r w:rsidRPr="00FE638E">
        <w:t xml:space="preserve"> </w:t>
      </w:r>
      <w:proofErr w:type="spellStart"/>
      <w:r w:rsidRPr="00FE638E">
        <w:t>evaluasi</w:t>
      </w:r>
      <w:proofErr w:type="spellEnd"/>
      <w:r w:rsidRPr="00FE638E">
        <w:t xml:space="preserve"> fatwa dan </w:t>
      </w:r>
      <w:proofErr w:type="spellStart"/>
      <w:r w:rsidRPr="00FE638E">
        <w:t>kebijakan</w:t>
      </w:r>
      <w:proofErr w:type="spellEnd"/>
      <w:r w:rsidRPr="00FE638E">
        <w:t xml:space="preserve"> </w:t>
      </w:r>
      <w:proofErr w:type="spellStart"/>
      <w:r w:rsidRPr="00FE638E">
        <w:t>keagamaan</w:t>
      </w:r>
      <w:proofErr w:type="spellEnd"/>
      <w:r w:rsidRPr="00FE638E">
        <w:t xml:space="preserve">. </w:t>
      </w:r>
      <w:proofErr w:type="spellStart"/>
      <w:r w:rsidRPr="00FE638E">
        <w:t>Saat</w:t>
      </w:r>
      <w:proofErr w:type="spellEnd"/>
      <w:r w:rsidRPr="00FE638E">
        <w:t xml:space="preserve"> </w:t>
      </w:r>
      <w:proofErr w:type="spellStart"/>
      <w:r w:rsidRPr="00FE638E">
        <w:t>otoritas</w:t>
      </w:r>
      <w:proofErr w:type="spellEnd"/>
      <w:r w:rsidRPr="00FE638E">
        <w:t xml:space="preserve"> </w:t>
      </w:r>
      <w:proofErr w:type="spellStart"/>
      <w:r w:rsidRPr="00FE638E">
        <w:t>syar’i</w:t>
      </w:r>
      <w:proofErr w:type="spellEnd"/>
      <w:r w:rsidRPr="00FE638E">
        <w:t xml:space="preserve"> </w:t>
      </w:r>
      <w:proofErr w:type="spellStart"/>
      <w:r w:rsidRPr="00FE638E">
        <w:t>menilai</w:t>
      </w:r>
      <w:proofErr w:type="spellEnd"/>
      <w:r w:rsidRPr="00FE638E">
        <w:t xml:space="preserve"> </w:t>
      </w:r>
      <w:proofErr w:type="spellStart"/>
      <w:r w:rsidRPr="00FE638E">
        <w:t>suatu</w:t>
      </w:r>
      <w:proofErr w:type="spellEnd"/>
      <w:r w:rsidRPr="00FE638E">
        <w:t xml:space="preserve"> </w:t>
      </w:r>
      <w:proofErr w:type="spellStart"/>
      <w:r w:rsidRPr="00FE638E">
        <w:t>praktik</w:t>
      </w:r>
      <w:proofErr w:type="spellEnd"/>
      <w:r w:rsidRPr="00FE638E">
        <w:t xml:space="preserve">, </w:t>
      </w:r>
      <w:proofErr w:type="spellStart"/>
      <w:r w:rsidRPr="00FE638E">
        <w:t>mereka</w:t>
      </w:r>
      <w:proofErr w:type="spellEnd"/>
      <w:r w:rsidRPr="00FE638E">
        <w:t xml:space="preserve"> </w:t>
      </w:r>
      <w:proofErr w:type="spellStart"/>
      <w:r w:rsidRPr="00FE638E">
        <w:t>akan</w:t>
      </w:r>
      <w:proofErr w:type="spellEnd"/>
      <w:r w:rsidRPr="00FE638E">
        <w:t xml:space="preserve"> </w:t>
      </w:r>
      <w:proofErr w:type="spellStart"/>
      <w:r w:rsidRPr="00FE638E">
        <w:t>menelaah</w:t>
      </w:r>
      <w:proofErr w:type="spellEnd"/>
      <w:r w:rsidRPr="00FE638E">
        <w:t xml:space="preserve"> </w:t>
      </w:r>
      <w:proofErr w:type="spellStart"/>
      <w:r w:rsidRPr="00FE638E">
        <w:t>esensi</w:t>
      </w:r>
      <w:proofErr w:type="spellEnd"/>
      <w:r w:rsidRPr="00FE638E">
        <w:t xml:space="preserve"> </w:t>
      </w:r>
      <w:proofErr w:type="spellStart"/>
      <w:r w:rsidRPr="00FE638E">
        <w:t>tindakan</w:t>
      </w:r>
      <w:proofErr w:type="spellEnd"/>
      <w:r w:rsidRPr="00FE638E">
        <w:t>—</w:t>
      </w:r>
      <w:proofErr w:type="spellStart"/>
      <w:r w:rsidRPr="00FE638E">
        <w:t>bukan</w:t>
      </w:r>
      <w:proofErr w:type="spellEnd"/>
      <w:r w:rsidRPr="00FE638E">
        <w:t xml:space="preserve"> </w:t>
      </w:r>
      <w:proofErr w:type="spellStart"/>
      <w:r w:rsidRPr="00FE638E">
        <w:t>sekadar</w:t>
      </w:r>
      <w:proofErr w:type="spellEnd"/>
      <w:r w:rsidRPr="00FE638E">
        <w:t xml:space="preserve"> </w:t>
      </w:r>
      <w:proofErr w:type="spellStart"/>
      <w:r w:rsidRPr="00FE638E">
        <w:t>tampilannya</w:t>
      </w:r>
      <w:proofErr w:type="spellEnd"/>
      <w:r w:rsidRPr="00FE638E">
        <w:t>—</w:t>
      </w:r>
      <w:proofErr w:type="spellStart"/>
      <w:r w:rsidRPr="00FE638E">
        <w:t>untuk</w:t>
      </w:r>
      <w:proofErr w:type="spellEnd"/>
      <w:r w:rsidRPr="00FE638E">
        <w:t xml:space="preserve"> </w:t>
      </w:r>
      <w:proofErr w:type="spellStart"/>
      <w:r w:rsidRPr="00FE638E">
        <w:t>memastikan</w:t>
      </w:r>
      <w:proofErr w:type="spellEnd"/>
      <w:r w:rsidRPr="00FE638E">
        <w:t xml:space="preserve"> </w:t>
      </w:r>
      <w:proofErr w:type="spellStart"/>
      <w:r w:rsidRPr="00FE638E">
        <w:t>bahwa</w:t>
      </w:r>
      <w:proofErr w:type="spellEnd"/>
      <w:r w:rsidRPr="00FE638E">
        <w:t xml:space="preserve"> </w:t>
      </w:r>
      <w:proofErr w:type="spellStart"/>
      <w:r w:rsidRPr="00FE638E">
        <w:t>tujuan</w:t>
      </w:r>
      <w:proofErr w:type="spellEnd"/>
      <w:r w:rsidRPr="00FE638E">
        <w:t xml:space="preserve"> </w:t>
      </w:r>
      <w:proofErr w:type="spellStart"/>
      <w:r w:rsidRPr="00FE638E">
        <w:t>syariat</w:t>
      </w:r>
      <w:proofErr w:type="spellEnd"/>
      <w:r w:rsidRPr="00FE638E">
        <w:t xml:space="preserve"> (</w:t>
      </w:r>
      <w:proofErr w:type="spellStart"/>
      <w:r w:rsidRPr="00FE638E">
        <w:rPr>
          <w:i/>
          <w:iCs/>
        </w:rPr>
        <w:t>maqāṣid</w:t>
      </w:r>
      <w:proofErr w:type="spellEnd"/>
      <w:r w:rsidRPr="00FE638E">
        <w:rPr>
          <w:i/>
          <w:iCs/>
        </w:rPr>
        <w:t xml:space="preserve"> al-</w:t>
      </w:r>
      <w:proofErr w:type="spellStart"/>
      <w:r w:rsidRPr="00FE638E">
        <w:rPr>
          <w:i/>
          <w:iCs/>
        </w:rPr>
        <w:t>syarī’ah</w:t>
      </w:r>
      <w:proofErr w:type="spellEnd"/>
      <w:r w:rsidRPr="00FE638E">
        <w:t xml:space="preserve">) </w:t>
      </w:r>
      <w:proofErr w:type="spellStart"/>
      <w:r w:rsidRPr="00FE638E">
        <w:t>terpenuhi</w:t>
      </w:r>
      <w:proofErr w:type="spellEnd"/>
      <w:r w:rsidRPr="00FE638E">
        <w:t xml:space="preserve"> </w:t>
      </w:r>
      <w:proofErr w:type="spellStart"/>
      <w:r w:rsidRPr="00FE638E">
        <w:t>tanpa</w:t>
      </w:r>
      <w:proofErr w:type="spellEnd"/>
      <w:r w:rsidRPr="00FE638E">
        <w:t xml:space="preserve"> </w:t>
      </w:r>
      <w:proofErr w:type="spellStart"/>
      <w:r w:rsidRPr="00FE638E">
        <w:t>membuka</w:t>
      </w:r>
      <w:proofErr w:type="spellEnd"/>
      <w:r w:rsidRPr="00FE638E">
        <w:t xml:space="preserve"> </w:t>
      </w:r>
      <w:proofErr w:type="spellStart"/>
      <w:r w:rsidRPr="00FE638E">
        <w:t>pintu</w:t>
      </w:r>
      <w:proofErr w:type="spellEnd"/>
      <w:r w:rsidRPr="00FE638E">
        <w:t xml:space="preserve"> </w:t>
      </w:r>
      <w:proofErr w:type="spellStart"/>
      <w:r w:rsidRPr="00FE638E">
        <w:t>kepada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 </w:t>
      </w:r>
      <w:proofErr w:type="spellStart"/>
      <w:r w:rsidRPr="00FE638E">
        <w:t>tercela</w:t>
      </w:r>
      <w:proofErr w:type="spellEnd"/>
      <w:r>
        <w:rPr>
          <w:rStyle w:val="FootnoteReference"/>
        </w:rPr>
        <w:footnoteReference w:id="26"/>
      </w:r>
      <w:r w:rsidRPr="00FE638E">
        <w:t>.</w:t>
      </w:r>
    </w:p>
    <w:p w14:paraId="2E420617" w14:textId="22B7BB3F" w:rsidR="00FE638E" w:rsidRDefault="00FE638E" w:rsidP="00985FEB">
      <w:pPr>
        <w:ind w:left="1418" w:firstLine="709"/>
      </w:pPr>
      <w:proofErr w:type="spellStart"/>
      <w:r w:rsidRPr="00FE638E">
        <w:t>Prinsip</w:t>
      </w:r>
      <w:proofErr w:type="spellEnd"/>
      <w:r w:rsidRPr="00FE638E">
        <w:t xml:space="preserve"> </w:t>
      </w:r>
      <w:proofErr w:type="spellStart"/>
      <w:r w:rsidRPr="00FE638E">
        <w:t>ini</w:t>
      </w:r>
      <w:proofErr w:type="spellEnd"/>
      <w:r w:rsidRPr="00FE638E">
        <w:t xml:space="preserve"> yang </w:t>
      </w:r>
      <w:proofErr w:type="spellStart"/>
      <w:r w:rsidRPr="00FE638E">
        <w:t>memungkinkan</w:t>
      </w:r>
      <w:proofErr w:type="spellEnd"/>
      <w:r w:rsidRPr="00FE638E">
        <w:t xml:space="preserve"> </w:t>
      </w:r>
      <w:proofErr w:type="spellStart"/>
      <w:r w:rsidRPr="00FE638E">
        <w:t>kaidah</w:t>
      </w:r>
      <w:proofErr w:type="spellEnd"/>
      <w:r w:rsidRPr="00FE638E">
        <w:t xml:space="preserve"> </w:t>
      </w:r>
      <w:proofErr w:type="spellStart"/>
      <w:r w:rsidRPr="00FE638E">
        <w:rPr>
          <w:i/>
          <w:iCs/>
        </w:rPr>
        <w:t>sadd</w:t>
      </w:r>
      <w:proofErr w:type="spellEnd"/>
      <w:r w:rsidRPr="00FE638E">
        <w:rPr>
          <w:i/>
          <w:iCs/>
        </w:rPr>
        <w:t xml:space="preserve"> al-</w:t>
      </w:r>
      <w:proofErr w:type="spellStart"/>
      <w:r w:rsidRPr="00FE638E">
        <w:rPr>
          <w:i/>
          <w:iCs/>
        </w:rPr>
        <w:t>dzari’ah</w:t>
      </w:r>
      <w:proofErr w:type="spellEnd"/>
      <w:r w:rsidRPr="00FE638E">
        <w:t xml:space="preserve"> </w:t>
      </w:r>
      <w:proofErr w:type="spellStart"/>
      <w:r w:rsidRPr="00FE638E">
        <w:t>diterapkan</w:t>
      </w:r>
      <w:proofErr w:type="spellEnd"/>
      <w:r w:rsidRPr="00FE638E">
        <w:t xml:space="preserve"> </w:t>
      </w:r>
      <w:proofErr w:type="spellStart"/>
      <w:r w:rsidRPr="00FE638E">
        <w:t>untuk</w:t>
      </w:r>
      <w:proofErr w:type="spellEnd"/>
      <w:r w:rsidRPr="00FE638E">
        <w:t xml:space="preserve"> </w:t>
      </w:r>
      <w:proofErr w:type="spellStart"/>
      <w:r w:rsidRPr="00FE638E">
        <w:t>menutup</w:t>
      </w:r>
      <w:proofErr w:type="spellEnd"/>
      <w:r w:rsidRPr="00FE638E">
        <w:t xml:space="preserve"> </w:t>
      </w:r>
      <w:proofErr w:type="spellStart"/>
      <w:r w:rsidRPr="00FE638E">
        <w:t>celah</w:t>
      </w:r>
      <w:proofErr w:type="spellEnd"/>
      <w:r w:rsidRPr="00FE638E">
        <w:t xml:space="preserve"> </w:t>
      </w:r>
      <w:proofErr w:type="spellStart"/>
      <w:r w:rsidRPr="00FE638E">
        <w:t>kemaksiatan</w:t>
      </w:r>
      <w:proofErr w:type="spellEnd"/>
      <w:r w:rsidRPr="00FE638E">
        <w:t>.</w:t>
      </w:r>
    </w:p>
    <w:p w14:paraId="7D9713CF" w14:textId="460DBB72" w:rsidR="00FE638E" w:rsidRPr="00A34A4C" w:rsidRDefault="00FE638E" w:rsidP="00985FEB">
      <w:pPr>
        <w:ind w:left="1418" w:firstLine="709"/>
      </w:pPr>
      <w:proofErr w:type="spellStart"/>
      <w:r w:rsidRPr="00FE638E">
        <w:t>Dalam</w:t>
      </w:r>
      <w:proofErr w:type="spellEnd"/>
      <w:r w:rsidRPr="00FE638E">
        <w:t xml:space="preserve"> </w:t>
      </w:r>
      <w:proofErr w:type="spellStart"/>
      <w:r w:rsidRPr="00FE638E">
        <w:t>konteks</w:t>
      </w:r>
      <w:proofErr w:type="spellEnd"/>
      <w:r w:rsidRPr="00FE638E">
        <w:t xml:space="preserve"> </w:t>
      </w:r>
      <w:proofErr w:type="spellStart"/>
      <w:r w:rsidRPr="00FE638E">
        <w:t>studi</w:t>
      </w:r>
      <w:proofErr w:type="spellEnd"/>
      <w:r w:rsidRPr="00FE638E">
        <w:t xml:space="preserve"> </w:t>
      </w:r>
      <w:proofErr w:type="spellStart"/>
      <w:r w:rsidRPr="00FE638E">
        <w:t>sholawat</w:t>
      </w:r>
      <w:proofErr w:type="spellEnd"/>
      <w:r w:rsidRPr="00FE638E">
        <w:t xml:space="preserve"> </w:t>
      </w:r>
      <w:proofErr w:type="spellStart"/>
      <w:r w:rsidRPr="00FE638E">
        <w:t>massal</w:t>
      </w:r>
      <w:proofErr w:type="spellEnd"/>
      <w:r w:rsidRPr="00FE638E">
        <w:t xml:space="preserve">, </w:t>
      </w:r>
      <w:proofErr w:type="spellStart"/>
      <w:r w:rsidRPr="00FE638E">
        <w:t>pendekatan</w:t>
      </w:r>
      <w:proofErr w:type="spellEnd"/>
      <w:r w:rsidRPr="00FE638E">
        <w:t xml:space="preserve"> </w:t>
      </w:r>
      <w:proofErr w:type="spellStart"/>
      <w:r w:rsidRPr="00FE638E">
        <w:t>obyek</w:t>
      </w:r>
      <w:proofErr w:type="spellEnd"/>
      <w:r w:rsidRPr="00FE638E">
        <w:t xml:space="preserve"> </w:t>
      </w:r>
      <w:proofErr w:type="spellStart"/>
      <w:r w:rsidRPr="00FE638E">
        <w:t>akan</w:t>
      </w:r>
      <w:proofErr w:type="spellEnd"/>
      <w:r w:rsidRPr="00FE638E">
        <w:t xml:space="preserve"> </w:t>
      </w:r>
      <w:proofErr w:type="spellStart"/>
      <w:r w:rsidRPr="00FE638E">
        <w:t>memusatkan</w:t>
      </w:r>
      <w:proofErr w:type="spellEnd"/>
      <w:r w:rsidRPr="00FE638E">
        <w:t xml:space="preserve"> </w:t>
      </w:r>
      <w:proofErr w:type="spellStart"/>
      <w:r w:rsidRPr="00FE638E">
        <w:t>analisis</w:t>
      </w:r>
      <w:proofErr w:type="spellEnd"/>
      <w:r w:rsidRPr="00FE638E">
        <w:t xml:space="preserve"> pada </w:t>
      </w:r>
      <w:proofErr w:type="spellStart"/>
      <w:r w:rsidRPr="00FE638E">
        <w:t>elemen</w:t>
      </w:r>
      <w:proofErr w:type="spellEnd"/>
      <w:r w:rsidRPr="00FE638E">
        <w:t xml:space="preserve"> </w:t>
      </w:r>
      <w:proofErr w:type="spellStart"/>
      <w:r w:rsidRPr="00FE638E">
        <w:t>musikalitas</w:t>
      </w:r>
      <w:proofErr w:type="spellEnd"/>
      <w:r w:rsidRPr="00FE638E">
        <w:t xml:space="preserve"> dan </w:t>
      </w:r>
      <w:r>
        <w:t xml:space="preserve">Gerakan </w:t>
      </w:r>
      <w:proofErr w:type="spellStart"/>
      <w:r w:rsidRPr="00FE638E">
        <w:t>apakah</w:t>
      </w:r>
      <w:proofErr w:type="spellEnd"/>
      <w:r w:rsidRPr="00FE638E">
        <w:t xml:space="preserve"> </w:t>
      </w:r>
      <w:proofErr w:type="spellStart"/>
      <w:r w:rsidRPr="00FE638E">
        <w:t>kedua</w:t>
      </w:r>
      <w:proofErr w:type="spellEnd"/>
      <w:r w:rsidRPr="00FE638E">
        <w:t xml:space="preserve"> </w:t>
      </w:r>
      <w:proofErr w:type="spellStart"/>
      <w:r w:rsidRPr="00FE638E">
        <w:t>aspek</w:t>
      </w:r>
      <w:proofErr w:type="spellEnd"/>
      <w:r w:rsidRPr="00FE638E">
        <w:t xml:space="preserve"> </w:t>
      </w:r>
      <w:proofErr w:type="spellStart"/>
      <w:r w:rsidRPr="00FE638E">
        <w:t>tersebut</w:t>
      </w:r>
      <w:proofErr w:type="spellEnd"/>
      <w:r w:rsidRPr="00FE638E">
        <w:t xml:space="preserve"> </w:t>
      </w:r>
      <w:proofErr w:type="spellStart"/>
      <w:r w:rsidRPr="00FE638E">
        <w:t>berada</w:t>
      </w:r>
      <w:proofErr w:type="spellEnd"/>
      <w:r w:rsidRPr="00FE638E">
        <w:t xml:space="preserve"> </w:t>
      </w:r>
      <w:proofErr w:type="spellStart"/>
      <w:r w:rsidRPr="00FE638E">
        <w:t>dalam</w:t>
      </w:r>
      <w:proofErr w:type="spellEnd"/>
      <w:r w:rsidRPr="00FE638E">
        <w:t xml:space="preserve"> </w:t>
      </w:r>
      <w:proofErr w:type="spellStart"/>
      <w:r w:rsidRPr="00FE638E">
        <w:t>koridor</w:t>
      </w:r>
      <w:proofErr w:type="spellEnd"/>
      <w:r w:rsidRPr="00FE638E">
        <w:t xml:space="preserve"> </w:t>
      </w:r>
      <w:proofErr w:type="spellStart"/>
      <w:r w:rsidRPr="00FE638E">
        <w:t>mubah</w:t>
      </w:r>
      <w:proofErr w:type="spellEnd"/>
      <w:r w:rsidRPr="00FE638E">
        <w:t xml:space="preserve"> </w:t>
      </w:r>
      <w:proofErr w:type="spellStart"/>
      <w:r w:rsidRPr="00FE638E">
        <w:t>atau</w:t>
      </w:r>
      <w:proofErr w:type="spellEnd"/>
      <w:r w:rsidRPr="00FE638E">
        <w:t xml:space="preserve"> </w:t>
      </w:r>
      <w:proofErr w:type="spellStart"/>
      <w:r w:rsidRPr="00FE638E">
        <w:t>telah</w:t>
      </w:r>
      <w:proofErr w:type="spellEnd"/>
      <w:r w:rsidRPr="00FE638E">
        <w:t xml:space="preserve"> </w:t>
      </w:r>
      <w:proofErr w:type="spellStart"/>
      <w:r w:rsidRPr="00FE638E">
        <w:t>bergeser</w:t>
      </w:r>
      <w:proofErr w:type="spellEnd"/>
      <w:r w:rsidRPr="00FE638E">
        <w:t xml:space="preserve"> </w:t>
      </w:r>
      <w:proofErr w:type="spellStart"/>
      <w:r w:rsidRPr="00FE638E">
        <w:t>menjadi</w:t>
      </w:r>
      <w:proofErr w:type="spellEnd"/>
      <w:r w:rsidRPr="00FE638E">
        <w:t xml:space="preserve"> </w:t>
      </w:r>
      <w:proofErr w:type="spellStart"/>
      <w:r w:rsidRPr="00FE638E">
        <w:t>makruh</w:t>
      </w:r>
      <w:proofErr w:type="spellEnd"/>
      <w:r w:rsidRPr="00FE638E">
        <w:t xml:space="preserve"> </w:t>
      </w:r>
      <w:proofErr w:type="spellStart"/>
      <w:r w:rsidRPr="00FE638E">
        <w:t>atau</w:t>
      </w:r>
      <w:proofErr w:type="spellEnd"/>
      <w:r w:rsidRPr="00FE638E">
        <w:t xml:space="preserve"> haram. </w:t>
      </w:r>
      <w:proofErr w:type="spellStart"/>
      <w:r w:rsidRPr="00FE638E">
        <w:t>Dengan</w:t>
      </w:r>
      <w:proofErr w:type="spellEnd"/>
      <w:r w:rsidRPr="00FE638E">
        <w:t xml:space="preserve"> </w:t>
      </w:r>
      <w:proofErr w:type="spellStart"/>
      <w:r w:rsidRPr="00FE638E">
        <w:t>demikian</w:t>
      </w:r>
      <w:proofErr w:type="spellEnd"/>
      <w:r w:rsidRPr="00FE638E">
        <w:t xml:space="preserve">, </w:t>
      </w:r>
      <w:proofErr w:type="spellStart"/>
      <w:r w:rsidRPr="00FE638E">
        <w:t>diskursus</w:t>
      </w:r>
      <w:proofErr w:type="spellEnd"/>
      <w:r w:rsidRPr="00FE638E">
        <w:t xml:space="preserve"> </w:t>
      </w:r>
      <w:proofErr w:type="spellStart"/>
      <w:r w:rsidRPr="00FE638E">
        <w:t>tidak</w:t>
      </w:r>
      <w:proofErr w:type="spellEnd"/>
      <w:r w:rsidRPr="00FE638E">
        <w:t xml:space="preserve"> </w:t>
      </w:r>
      <w:proofErr w:type="spellStart"/>
      <w:r w:rsidRPr="00FE638E">
        <w:t>hanya</w:t>
      </w:r>
      <w:proofErr w:type="spellEnd"/>
      <w:r w:rsidRPr="00FE638E">
        <w:t xml:space="preserve"> </w:t>
      </w:r>
      <w:proofErr w:type="spellStart"/>
      <w:r w:rsidRPr="00FE638E">
        <w:t>berhenti</w:t>
      </w:r>
      <w:proofErr w:type="spellEnd"/>
      <w:r w:rsidRPr="00FE638E">
        <w:t xml:space="preserve"> pada </w:t>
      </w:r>
      <w:proofErr w:type="spellStart"/>
      <w:r w:rsidRPr="00FE638E">
        <w:t>pertanyaan</w:t>
      </w:r>
      <w:proofErr w:type="spellEnd"/>
      <w:r w:rsidRPr="00FE638E">
        <w:t xml:space="preserve"> </w:t>
      </w:r>
      <w:r w:rsidRPr="00FE638E">
        <w:rPr>
          <w:i/>
          <w:iCs/>
        </w:rPr>
        <w:t>“</w:t>
      </w:r>
      <w:proofErr w:type="spellStart"/>
      <w:r w:rsidRPr="00FE638E">
        <w:rPr>
          <w:i/>
          <w:iCs/>
        </w:rPr>
        <w:t>bolehkah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menggunakan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musik</w:t>
      </w:r>
      <w:proofErr w:type="spellEnd"/>
      <w:r w:rsidRPr="00FE638E">
        <w:rPr>
          <w:i/>
          <w:iCs/>
        </w:rPr>
        <w:t>?”</w:t>
      </w:r>
      <w:r w:rsidRPr="00FE638E">
        <w:t xml:space="preserve"> </w:t>
      </w:r>
      <w:proofErr w:type="spellStart"/>
      <w:r w:rsidRPr="00FE638E">
        <w:t>melainkan</w:t>
      </w:r>
      <w:proofErr w:type="spellEnd"/>
      <w:r w:rsidRPr="00FE638E">
        <w:t xml:space="preserve"> </w:t>
      </w:r>
      <w:proofErr w:type="spellStart"/>
      <w:r w:rsidRPr="00FE638E">
        <w:t>menelaah</w:t>
      </w:r>
      <w:proofErr w:type="spellEnd"/>
      <w:r w:rsidRPr="00FE638E">
        <w:t xml:space="preserve"> </w:t>
      </w:r>
      <w:proofErr w:type="spellStart"/>
      <w:r w:rsidRPr="00FE638E">
        <w:t>keseluruhan</w:t>
      </w:r>
      <w:proofErr w:type="spellEnd"/>
      <w:r w:rsidRPr="00FE638E">
        <w:t xml:space="preserve"> </w:t>
      </w:r>
      <w:proofErr w:type="spellStart"/>
      <w:r w:rsidRPr="00FE638E">
        <w:t>perbuatan</w:t>
      </w:r>
      <w:proofErr w:type="spellEnd"/>
      <w:r w:rsidRPr="00FE638E">
        <w:t xml:space="preserve">, </w:t>
      </w:r>
      <w:proofErr w:type="spellStart"/>
      <w:r w:rsidRPr="00FE638E">
        <w:t>termasuk</w:t>
      </w:r>
      <w:proofErr w:type="spellEnd"/>
      <w:r w:rsidRPr="00FE638E">
        <w:t xml:space="preserve"> </w:t>
      </w:r>
      <w:proofErr w:type="spellStart"/>
      <w:r w:rsidRPr="00FE638E">
        <w:t>niat</w:t>
      </w:r>
      <w:proofErr w:type="spellEnd"/>
      <w:r w:rsidRPr="00FE638E">
        <w:t xml:space="preserve"> </w:t>
      </w:r>
      <w:proofErr w:type="spellStart"/>
      <w:r w:rsidRPr="00FE638E">
        <w:t>penyelenggara</w:t>
      </w:r>
      <w:proofErr w:type="spellEnd"/>
      <w:r w:rsidRPr="00FE638E">
        <w:t xml:space="preserve"> dan </w:t>
      </w:r>
      <w:proofErr w:type="spellStart"/>
      <w:r w:rsidRPr="00FE638E">
        <w:t>peserta</w:t>
      </w:r>
      <w:proofErr w:type="spellEnd"/>
      <w:r w:rsidRPr="00FE638E">
        <w:t xml:space="preserve">, </w:t>
      </w:r>
      <w:proofErr w:type="spellStart"/>
      <w:r w:rsidRPr="00FE638E">
        <w:t>sarana</w:t>
      </w:r>
      <w:proofErr w:type="spellEnd"/>
      <w:r w:rsidRPr="00FE638E">
        <w:t xml:space="preserve"> yang </w:t>
      </w:r>
      <w:proofErr w:type="spellStart"/>
      <w:r w:rsidRPr="00FE638E">
        <w:t>digunakan</w:t>
      </w:r>
      <w:proofErr w:type="spellEnd"/>
      <w:r w:rsidRPr="00FE638E">
        <w:t xml:space="preserve">, </w:t>
      </w:r>
      <w:proofErr w:type="spellStart"/>
      <w:r w:rsidRPr="00FE638E">
        <w:t>serta</w:t>
      </w:r>
      <w:proofErr w:type="spellEnd"/>
      <w:r w:rsidRPr="00FE638E">
        <w:t xml:space="preserve"> </w:t>
      </w:r>
      <w:proofErr w:type="spellStart"/>
      <w:r w:rsidRPr="00FE638E">
        <w:t>dampak</w:t>
      </w:r>
      <w:proofErr w:type="spellEnd"/>
      <w:r w:rsidRPr="00FE638E">
        <w:t xml:space="preserve"> </w:t>
      </w:r>
      <w:proofErr w:type="spellStart"/>
      <w:r w:rsidRPr="00FE638E">
        <w:t>sosialnya</w:t>
      </w:r>
      <w:proofErr w:type="spellEnd"/>
      <w:r>
        <w:rPr>
          <w:rStyle w:val="FootnoteReference"/>
        </w:rPr>
        <w:footnoteReference w:id="27"/>
      </w:r>
      <w:r>
        <w:t>.</w:t>
      </w:r>
    </w:p>
    <w:p w14:paraId="2CED2B4C" w14:textId="775A76DB" w:rsidR="00B82E9F" w:rsidRDefault="003A50B1" w:rsidP="00985FEB">
      <w:pPr>
        <w:pStyle w:val="Heading3"/>
        <w:numPr>
          <w:ilvl w:val="0"/>
          <w:numId w:val="17"/>
        </w:numPr>
        <w:ind w:hanging="11"/>
      </w:pPr>
      <w:bookmarkStart w:id="15" w:name="_Toc196681584"/>
      <w:proofErr w:type="spellStart"/>
      <w:r w:rsidRPr="003A50B1">
        <w:t>Perbandingan</w:t>
      </w:r>
      <w:proofErr w:type="spellEnd"/>
      <w:r w:rsidRPr="003A50B1">
        <w:t xml:space="preserve"> </w:t>
      </w:r>
      <w:proofErr w:type="spellStart"/>
      <w:r w:rsidRPr="003A50B1">
        <w:t>dengan</w:t>
      </w:r>
      <w:proofErr w:type="spellEnd"/>
      <w:r w:rsidRPr="003A50B1">
        <w:t xml:space="preserve"> </w:t>
      </w:r>
      <w:proofErr w:type="spellStart"/>
      <w:r w:rsidRPr="003A50B1">
        <w:t>Konsep</w:t>
      </w:r>
      <w:proofErr w:type="spellEnd"/>
      <w:r w:rsidRPr="003A50B1">
        <w:t xml:space="preserve"> </w:t>
      </w:r>
      <w:proofErr w:type="spellStart"/>
      <w:r w:rsidRPr="003A50B1">
        <w:t>Obyek</w:t>
      </w:r>
      <w:proofErr w:type="spellEnd"/>
      <w:r w:rsidRPr="003A50B1">
        <w:t xml:space="preserve"> Hukum Lain</w:t>
      </w:r>
      <w:bookmarkEnd w:id="15"/>
    </w:p>
    <w:p w14:paraId="648E95AF" w14:textId="6A77EBF8" w:rsidR="003D2311" w:rsidRDefault="003D2311" w:rsidP="00985FEB">
      <w:pPr>
        <w:ind w:left="1418" w:firstLine="720"/>
      </w:pP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tradisi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Islam, </w:t>
      </w:r>
      <w:proofErr w:type="spellStart"/>
      <w:r w:rsidRPr="003D2311">
        <w:t>obyek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(</w:t>
      </w:r>
      <w:proofErr w:type="spellStart"/>
      <w:r w:rsidRPr="003D2311">
        <w:rPr>
          <w:i/>
          <w:iCs/>
        </w:rPr>
        <w:t>maḥkūm</w:t>
      </w:r>
      <w:proofErr w:type="spellEnd"/>
      <w:r w:rsidRPr="003D2311">
        <w:rPr>
          <w:i/>
          <w:iCs/>
        </w:rPr>
        <w:t xml:space="preserve"> </w:t>
      </w:r>
      <w:proofErr w:type="spellStart"/>
      <w:r w:rsidRPr="003D2311">
        <w:rPr>
          <w:i/>
          <w:iCs/>
        </w:rPr>
        <w:t>fīh</w:t>
      </w:r>
      <w:proofErr w:type="spellEnd"/>
      <w:r w:rsidRPr="003D2311">
        <w:t xml:space="preserve">) </w:t>
      </w:r>
      <w:proofErr w:type="spellStart"/>
      <w:r w:rsidRPr="003D2311">
        <w:t>difokuskan</w:t>
      </w:r>
      <w:proofErr w:type="spellEnd"/>
      <w:r w:rsidRPr="003D2311">
        <w:t xml:space="preserve"> pada </w:t>
      </w:r>
      <w:proofErr w:type="spellStart"/>
      <w:r w:rsidRPr="003D2311">
        <w:t>perbuatan</w:t>
      </w:r>
      <w:proofErr w:type="spellEnd"/>
      <w:r w:rsidRPr="003D2311">
        <w:t xml:space="preserve"> </w:t>
      </w:r>
      <w:proofErr w:type="spellStart"/>
      <w:r w:rsidRPr="003D2311">
        <w:t>mukallaf</w:t>
      </w:r>
      <w:proofErr w:type="spellEnd"/>
      <w:r>
        <w:t xml:space="preserve">, </w:t>
      </w:r>
      <w:proofErr w:type="spellStart"/>
      <w:r w:rsidRPr="003D2311">
        <w:t>yakni</w:t>
      </w:r>
      <w:proofErr w:type="spellEnd"/>
      <w:r w:rsidRPr="003D2311">
        <w:t xml:space="preserve"> </w:t>
      </w:r>
      <w:proofErr w:type="spellStart"/>
      <w:r w:rsidRPr="003D2311">
        <w:t>tindakan</w:t>
      </w:r>
      <w:proofErr w:type="spellEnd"/>
      <w:r w:rsidRPr="003D2311">
        <w:t xml:space="preserve"> </w:t>
      </w:r>
      <w:proofErr w:type="spellStart"/>
      <w:r w:rsidRPr="003D2311">
        <w:t>manusia</w:t>
      </w:r>
      <w:proofErr w:type="spellEnd"/>
      <w:r w:rsidRPr="003D2311">
        <w:t xml:space="preserve"> </w:t>
      </w:r>
      <w:proofErr w:type="spellStart"/>
      <w:r w:rsidRPr="003D2311">
        <w:t>baligh</w:t>
      </w:r>
      <w:proofErr w:type="spellEnd"/>
      <w:r w:rsidRPr="003D2311">
        <w:t xml:space="preserve"> dan </w:t>
      </w:r>
      <w:proofErr w:type="spellStart"/>
      <w:r w:rsidRPr="003D2311">
        <w:t>berakal</w:t>
      </w:r>
      <w:proofErr w:type="spellEnd"/>
      <w:r w:rsidRPr="003D2311">
        <w:t xml:space="preserve"> yang </w:t>
      </w:r>
      <w:proofErr w:type="spellStart"/>
      <w:r w:rsidRPr="003D2311">
        <w:t>mendapat</w:t>
      </w:r>
      <w:proofErr w:type="spellEnd"/>
      <w:r w:rsidRPr="003D2311">
        <w:t xml:space="preserve"> </w:t>
      </w:r>
      <w:proofErr w:type="spellStart"/>
      <w:r w:rsidRPr="003D2311">
        <w:t>nilai</w:t>
      </w:r>
      <w:proofErr w:type="spellEnd"/>
      <w:r w:rsidRPr="003D2311">
        <w:t xml:space="preserve"> </w:t>
      </w:r>
      <w:proofErr w:type="spellStart"/>
      <w:r w:rsidRPr="003D2311">
        <w:t>syar’</w:t>
      </w:r>
      <w:r>
        <w:t>I</w:t>
      </w:r>
      <w:proofErr w:type="spellEnd"/>
      <w:r>
        <w:t xml:space="preserve">, </w:t>
      </w:r>
      <w:proofErr w:type="spellStart"/>
      <w:r w:rsidRPr="003D2311">
        <w:t>bukan</w:t>
      </w:r>
      <w:proofErr w:type="spellEnd"/>
      <w:r w:rsidRPr="003D2311">
        <w:t xml:space="preserve"> pada </w:t>
      </w:r>
      <w:proofErr w:type="spellStart"/>
      <w:r w:rsidRPr="003D2311">
        <w:t>benda</w:t>
      </w:r>
      <w:proofErr w:type="spellEnd"/>
      <w:r w:rsidRPr="003D2311">
        <w:t xml:space="preserve">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sebagai</w:t>
      </w:r>
      <w:proofErr w:type="spellEnd"/>
      <w:r w:rsidRPr="003D2311">
        <w:t xml:space="preserve"> </w:t>
      </w:r>
      <w:proofErr w:type="spellStart"/>
      <w:r w:rsidRPr="003D2311">
        <w:t>entitas</w:t>
      </w:r>
      <w:proofErr w:type="spellEnd"/>
      <w:r w:rsidRPr="003D2311">
        <w:t xml:space="preserve"> </w:t>
      </w:r>
      <w:proofErr w:type="spellStart"/>
      <w:r w:rsidRPr="003D2311">
        <w:t>terpisah</w:t>
      </w:r>
      <w:proofErr w:type="spellEnd"/>
      <w:r w:rsidRPr="003D2311">
        <w:t xml:space="preserve">. </w:t>
      </w:r>
      <w:proofErr w:type="spellStart"/>
      <w:r w:rsidRPr="003D2311">
        <w:t>Sebaliknya</w:t>
      </w:r>
      <w:proofErr w:type="spellEnd"/>
      <w:r w:rsidRPr="003D2311">
        <w:t xml:space="preserve">,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sistem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perdata</w:t>
      </w:r>
      <w:proofErr w:type="spellEnd"/>
      <w:r w:rsidRPr="003D2311">
        <w:t xml:space="preserve"> Barat, </w:t>
      </w:r>
      <w:proofErr w:type="spellStart"/>
      <w:r w:rsidRPr="003D2311">
        <w:t>obyek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meliputi</w:t>
      </w:r>
      <w:proofErr w:type="spellEnd"/>
      <w:r w:rsidRPr="003D2311">
        <w:t xml:space="preserve"> </w:t>
      </w:r>
      <w:proofErr w:type="spellStart"/>
      <w:r w:rsidRPr="003D2311">
        <w:t>segala</w:t>
      </w:r>
      <w:proofErr w:type="spellEnd"/>
      <w:r w:rsidRPr="003D2311">
        <w:t xml:space="preserve"> </w:t>
      </w:r>
      <w:proofErr w:type="spellStart"/>
      <w:r w:rsidRPr="003D2311">
        <w:t>jenis</w:t>
      </w:r>
      <w:proofErr w:type="spellEnd"/>
      <w:r w:rsidRPr="003D2311">
        <w:t xml:space="preserve"> “</w:t>
      </w:r>
      <w:proofErr w:type="spellStart"/>
      <w:r w:rsidRPr="003D2311">
        <w:t>barang</w:t>
      </w:r>
      <w:proofErr w:type="spellEnd"/>
      <w:r w:rsidRPr="003D2311">
        <w:t>” (</w:t>
      </w:r>
      <w:r w:rsidRPr="003D2311">
        <w:rPr>
          <w:i/>
          <w:iCs/>
        </w:rPr>
        <w:t>things</w:t>
      </w:r>
      <w:r w:rsidRPr="003D2311">
        <w:t xml:space="preserve">) yang </w:t>
      </w:r>
      <w:proofErr w:type="spellStart"/>
      <w:r w:rsidRPr="003D2311">
        <w:t>dapat</w:t>
      </w:r>
      <w:proofErr w:type="spellEnd"/>
      <w:r w:rsidRPr="003D2311">
        <w:t xml:space="preserve"> </w:t>
      </w:r>
      <w:proofErr w:type="spellStart"/>
      <w:r w:rsidRPr="003D2311">
        <w:t>dimiliki</w:t>
      </w:r>
      <w:proofErr w:type="spellEnd"/>
      <w:r w:rsidRPr="003D2311">
        <w:t xml:space="preserve">, </w:t>
      </w:r>
      <w:proofErr w:type="spellStart"/>
      <w:r w:rsidRPr="003D2311">
        <w:t>diperjualbelikan</w:t>
      </w:r>
      <w:proofErr w:type="spellEnd"/>
      <w:r w:rsidRPr="003D2311">
        <w:t xml:space="preserve">, dan </w:t>
      </w:r>
      <w:proofErr w:type="spellStart"/>
      <w:r w:rsidRPr="003D2311">
        <w:t>dipertanggungjawabkan</w:t>
      </w:r>
      <w:proofErr w:type="spellEnd"/>
      <w:r w:rsidRPr="003D2311">
        <w:t xml:space="preserve"> </w:t>
      </w:r>
      <w:proofErr w:type="spellStart"/>
      <w:r w:rsidRPr="003D2311">
        <w:t>secara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, </w:t>
      </w:r>
      <w:proofErr w:type="spellStart"/>
      <w:r w:rsidRPr="003D2311">
        <w:t>termasuk</w:t>
      </w:r>
      <w:proofErr w:type="spellEnd"/>
      <w:r w:rsidRPr="003D2311">
        <w:t xml:space="preserve">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kekayaan</w:t>
      </w:r>
      <w:proofErr w:type="spellEnd"/>
      <w:r w:rsidRPr="003D2311">
        <w:t xml:space="preserve"> </w:t>
      </w:r>
      <w:proofErr w:type="spellStart"/>
      <w:r w:rsidRPr="003D2311">
        <w:t>intelektual</w:t>
      </w:r>
      <w:proofErr w:type="spellEnd"/>
      <w:r w:rsidRPr="003D2311">
        <w:t xml:space="preserve">, </w:t>
      </w:r>
      <w:proofErr w:type="spellStart"/>
      <w:r w:rsidRPr="003D2311">
        <w:t>kontrak</w:t>
      </w:r>
      <w:proofErr w:type="spellEnd"/>
      <w:r w:rsidRPr="003D2311">
        <w:t xml:space="preserve">, dan </w:t>
      </w:r>
      <w:proofErr w:type="spellStart"/>
      <w:r w:rsidRPr="003D2311">
        <w:t>harta</w:t>
      </w:r>
      <w:proofErr w:type="spellEnd"/>
      <w:r w:rsidRPr="003D2311">
        <w:t xml:space="preserve"> </w:t>
      </w:r>
      <w:proofErr w:type="spellStart"/>
      <w:r w:rsidRPr="003D2311">
        <w:t>bergerak</w:t>
      </w:r>
      <w:proofErr w:type="spellEnd"/>
      <w:r w:rsidRPr="003D2311">
        <w:t xml:space="preserve">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tidak</w:t>
      </w:r>
      <w:proofErr w:type="spellEnd"/>
      <w:r w:rsidRPr="003D2311">
        <w:t xml:space="preserve"> </w:t>
      </w:r>
      <w:proofErr w:type="spellStart"/>
      <w:r w:rsidRPr="003D2311">
        <w:t>bergerak</w:t>
      </w:r>
      <w:proofErr w:type="spellEnd"/>
      <w:r>
        <w:rPr>
          <w:rStyle w:val="FootnoteReference"/>
        </w:rPr>
        <w:footnoteReference w:id="28"/>
      </w:r>
      <w:r>
        <w:t>.</w:t>
      </w:r>
    </w:p>
    <w:p w14:paraId="15A46A21" w14:textId="6A64D5D8" w:rsidR="003D2311" w:rsidRDefault="003D2311" w:rsidP="00985FEB">
      <w:pPr>
        <w:ind w:left="1418" w:firstLine="720"/>
      </w:pPr>
      <w:r w:rsidRPr="003D2311">
        <w:t xml:space="preserve">Hukum </w:t>
      </w:r>
      <w:proofErr w:type="spellStart"/>
      <w:r w:rsidRPr="003D2311">
        <w:t>perdata</w:t>
      </w:r>
      <w:proofErr w:type="spellEnd"/>
      <w:r w:rsidRPr="003D2311">
        <w:t xml:space="preserve"> </w:t>
      </w:r>
      <w:proofErr w:type="spellStart"/>
      <w:r w:rsidRPr="003D2311">
        <w:t>mengenal</w:t>
      </w:r>
      <w:proofErr w:type="spellEnd"/>
      <w:r w:rsidRPr="003D2311">
        <w:t xml:space="preserve"> </w:t>
      </w:r>
      <w:proofErr w:type="spellStart"/>
      <w:r w:rsidRPr="003D2311">
        <w:t>konsep</w:t>
      </w:r>
      <w:proofErr w:type="spellEnd"/>
      <w:r w:rsidRPr="003D2311">
        <w:t xml:space="preserve"> </w:t>
      </w:r>
      <w:r w:rsidRPr="003D2311">
        <w:rPr>
          <w:i/>
          <w:iCs/>
        </w:rPr>
        <w:t>res</w:t>
      </w:r>
      <w:r w:rsidRPr="003D2311">
        <w:t xml:space="preserve"> </w:t>
      </w:r>
      <w:proofErr w:type="spellStart"/>
      <w:r w:rsidRPr="003D2311">
        <w:t>sebagai</w:t>
      </w:r>
      <w:proofErr w:type="spellEnd"/>
      <w:r w:rsidRPr="003D2311">
        <w:t xml:space="preserve"> </w:t>
      </w:r>
      <w:proofErr w:type="spellStart"/>
      <w:r w:rsidRPr="003D2311">
        <w:t>obyek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, </w:t>
      </w:r>
      <w:proofErr w:type="spellStart"/>
      <w:r w:rsidRPr="003D2311">
        <w:t>mencakup</w:t>
      </w:r>
      <w:proofErr w:type="spellEnd"/>
      <w:r w:rsidRPr="003D2311">
        <w:t xml:space="preserve">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milik</w:t>
      </w:r>
      <w:proofErr w:type="spellEnd"/>
      <w:r w:rsidRPr="003D2311">
        <w:t xml:space="preserve">,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tanggungan</w:t>
      </w:r>
      <w:proofErr w:type="spellEnd"/>
      <w:r w:rsidRPr="003D2311">
        <w:t xml:space="preserve">,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sewa</w:t>
      </w:r>
      <w:proofErr w:type="spellEnd"/>
      <w:r w:rsidRPr="003D2311">
        <w:t xml:space="preserve">, </w:t>
      </w:r>
      <w:proofErr w:type="spellStart"/>
      <w:r w:rsidRPr="003D2311">
        <w:t>serta</w:t>
      </w:r>
      <w:proofErr w:type="spellEnd"/>
      <w:r w:rsidRPr="003D2311">
        <w:t xml:space="preserve"> </w:t>
      </w:r>
      <w:proofErr w:type="spellStart"/>
      <w:r w:rsidRPr="003D2311">
        <w:t>kewajiban</w:t>
      </w:r>
      <w:proofErr w:type="spellEnd"/>
      <w:r w:rsidRPr="003D2311">
        <w:t xml:space="preserve"> </w:t>
      </w:r>
      <w:proofErr w:type="spellStart"/>
      <w:r w:rsidRPr="003D2311">
        <w:t>kontraktual</w:t>
      </w:r>
      <w:proofErr w:type="spellEnd"/>
      <w:r w:rsidRPr="003D2311">
        <w:t xml:space="preserve">. </w:t>
      </w:r>
      <w:proofErr w:type="spellStart"/>
      <w:r w:rsidRPr="003D2311">
        <w:t>Segala</w:t>
      </w:r>
      <w:proofErr w:type="spellEnd"/>
      <w:r w:rsidRPr="003D2311">
        <w:t xml:space="preserve"> </w:t>
      </w:r>
      <w:proofErr w:type="spellStart"/>
      <w:r w:rsidRPr="003D2311">
        <w:t>ranah</w:t>
      </w:r>
      <w:proofErr w:type="spellEnd"/>
      <w:r w:rsidRPr="003D2311">
        <w:t xml:space="preserve"> </w:t>
      </w:r>
      <w:proofErr w:type="spellStart"/>
      <w:r w:rsidRPr="003D2311">
        <w:t>ini</w:t>
      </w:r>
      <w:proofErr w:type="spellEnd"/>
      <w:r w:rsidRPr="003D2311">
        <w:t xml:space="preserve"> </w:t>
      </w:r>
      <w:proofErr w:type="spellStart"/>
      <w:r w:rsidRPr="003D2311">
        <w:t>diatur</w:t>
      </w:r>
      <w:proofErr w:type="spellEnd"/>
      <w:r w:rsidRPr="003D2311">
        <w:t xml:space="preserve"> </w:t>
      </w:r>
      <w:proofErr w:type="spellStart"/>
      <w:r w:rsidRPr="003D2311">
        <w:t>secara</w:t>
      </w:r>
      <w:proofErr w:type="spellEnd"/>
      <w:r w:rsidRPr="003D2311">
        <w:t xml:space="preserve"> </w:t>
      </w:r>
      <w:proofErr w:type="spellStart"/>
      <w:r w:rsidRPr="003D2311">
        <w:t>komprehensif</w:t>
      </w:r>
      <w:proofErr w:type="spellEnd"/>
      <w:r w:rsidRPr="003D2311">
        <w:t xml:space="preserve">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kodifikasi</w:t>
      </w:r>
      <w:proofErr w:type="spellEnd"/>
      <w:r>
        <w:t xml:space="preserve"> </w:t>
      </w:r>
      <w:proofErr w:type="spellStart"/>
      <w:r w:rsidRPr="003D2311">
        <w:t>seperti</w:t>
      </w:r>
      <w:proofErr w:type="spellEnd"/>
      <w:r w:rsidRPr="003D2311">
        <w:t xml:space="preserve"> </w:t>
      </w:r>
      <w:proofErr w:type="spellStart"/>
      <w:r w:rsidRPr="003D2311">
        <w:rPr>
          <w:i/>
          <w:iCs/>
        </w:rPr>
        <w:t>Burgerlijk</w:t>
      </w:r>
      <w:proofErr w:type="spellEnd"/>
      <w:r w:rsidRPr="003D2311">
        <w:rPr>
          <w:i/>
          <w:iCs/>
        </w:rPr>
        <w:t xml:space="preserve"> </w:t>
      </w:r>
      <w:proofErr w:type="spellStart"/>
      <w:r w:rsidRPr="003D2311">
        <w:rPr>
          <w:i/>
          <w:iCs/>
        </w:rPr>
        <w:t>Wetboek</w:t>
      </w:r>
      <w:proofErr w:type="spellEnd"/>
      <w:r w:rsidRPr="003D2311">
        <w:t xml:space="preserve"> di </w:t>
      </w:r>
      <w:proofErr w:type="spellStart"/>
      <w:r w:rsidRPr="003D2311">
        <w:t>Belanda</w:t>
      </w:r>
      <w:proofErr w:type="spellEnd"/>
      <w:r w:rsidRPr="003D2311">
        <w:t xml:space="preserve"> </w:t>
      </w:r>
      <w:proofErr w:type="spellStart"/>
      <w:r w:rsidRPr="003D2311">
        <w:t>atau</w:t>
      </w:r>
      <w:proofErr w:type="spellEnd"/>
      <w:r w:rsidRPr="003D2311">
        <w:t xml:space="preserve"> </w:t>
      </w:r>
      <w:r w:rsidRPr="003D2311">
        <w:rPr>
          <w:i/>
          <w:iCs/>
        </w:rPr>
        <w:t>Civil Code</w:t>
      </w:r>
      <w:r w:rsidRPr="003D2311">
        <w:t xml:space="preserve"> di </w:t>
      </w:r>
      <w:proofErr w:type="spellStart"/>
      <w:r w:rsidRPr="003D2311">
        <w:t>Prancis</w:t>
      </w:r>
      <w:proofErr w:type="spellEnd"/>
      <w:r>
        <w:t xml:space="preserve"> </w:t>
      </w:r>
      <w:r w:rsidRPr="003D2311">
        <w:t xml:space="preserve">di mana </w:t>
      </w:r>
      <w:proofErr w:type="spellStart"/>
      <w:r w:rsidRPr="003D2311">
        <w:t>benda</w:t>
      </w:r>
      <w:proofErr w:type="spellEnd"/>
      <w:r w:rsidRPr="003D2311">
        <w:t xml:space="preserve"> dan </w:t>
      </w:r>
      <w:proofErr w:type="spellStart"/>
      <w:r w:rsidRPr="003D2311">
        <w:t>hak</w:t>
      </w:r>
      <w:proofErr w:type="spellEnd"/>
      <w:r w:rsidRPr="003D2311">
        <w:t xml:space="preserve"> </w:t>
      </w:r>
      <w:proofErr w:type="spellStart"/>
      <w:r w:rsidRPr="003D2311">
        <w:t>diperlakukan</w:t>
      </w:r>
      <w:proofErr w:type="spellEnd"/>
      <w:r w:rsidRPr="003D2311">
        <w:t xml:space="preserve"> </w:t>
      </w:r>
      <w:proofErr w:type="spellStart"/>
      <w:r w:rsidRPr="003D2311">
        <w:t>sebagai</w:t>
      </w:r>
      <w:proofErr w:type="spellEnd"/>
      <w:r w:rsidRPr="003D2311">
        <w:t xml:space="preserve"> “</w:t>
      </w:r>
      <w:proofErr w:type="spellStart"/>
      <w:r w:rsidRPr="003D2311">
        <w:t>subjek</w:t>
      </w:r>
      <w:proofErr w:type="spellEnd"/>
      <w:r w:rsidRPr="003D2311">
        <w:t xml:space="preserve"> </w:t>
      </w:r>
      <w:proofErr w:type="spellStart"/>
      <w:r w:rsidRPr="003D2311">
        <w:t>pasif</w:t>
      </w:r>
      <w:proofErr w:type="spellEnd"/>
      <w:r w:rsidRPr="003D2311">
        <w:t xml:space="preserve">” yang </w:t>
      </w:r>
      <w:proofErr w:type="spellStart"/>
      <w:r w:rsidRPr="003D2311">
        <w:t>dapat</w:t>
      </w:r>
      <w:proofErr w:type="spellEnd"/>
      <w:r w:rsidRPr="003D2311">
        <w:t xml:space="preserve"> </w:t>
      </w:r>
      <w:proofErr w:type="spellStart"/>
      <w:r w:rsidRPr="003D2311">
        <w:t>menjadi</w:t>
      </w:r>
      <w:proofErr w:type="spellEnd"/>
      <w:r w:rsidRPr="003D2311">
        <w:t xml:space="preserve"> </w:t>
      </w:r>
      <w:proofErr w:type="spellStart"/>
      <w:r w:rsidRPr="003D2311">
        <w:t>objek</w:t>
      </w:r>
      <w:proofErr w:type="spellEnd"/>
      <w:r w:rsidRPr="003D2311">
        <w:t xml:space="preserve"> </w:t>
      </w:r>
      <w:proofErr w:type="spellStart"/>
      <w:r w:rsidRPr="003D2311">
        <w:t>pemilikan</w:t>
      </w:r>
      <w:proofErr w:type="spellEnd"/>
      <w:r w:rsidRPr="003D2311">
        <w:t xml:space="preserve">, </w:t>
      </w:r>
      <w:proofErr w:type="spellStart"/>
      <w:r w:rsidRPr="003D2311">
        <w:t>jaminan</w:t>
      </w:r>
      <w:proofErr w:type="spellEnd"/>
      <w:r w:rsidRPr="003D2311">
        <w:t xml:space="preserve">,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sengketa</w:t>
      </w:r>
      <w:proofErr w:type="spellEnd"/>
      <w:r>
        <w:rPr>
          <w:rStyle w:val="FootnoteReference"/>
        </w:rPr>
        <w:footnoteReference w:id="29"/>
      </w:r>
      <w:r>
        <w:t>.</w:t>
      </w:r>
    </w:p>
    <w:p w14:paraId="7F337E1C" w14:textId="77777777" w:rsidR="003D2311" w:rsidRDefault="003D2311" w:rsidP="00985FEB">
      <w:pPr>
        <w:ind w:left="1418" w:firstLine="720"/>
      </w:pPr>
      <w:r w:rsidRPr="003D2311">
        <w:t xml:space="preserve">Di </w:t>
      </w:r>
      <w:proofErr w:type="spellStart"/>
      <w:r w:rsidRPr="003D2311">
        <w:t>bidang</w:t>
      </w:r>
      <w:proofErr w:type="spellEnd"/>
      <w:r w:rsidRPr="003D2311">
        <w:t xml:space="preserve"> </w:t>
      </w:r>
      <w:proofErr w:type="spellStart"/>
      <w:r w:rsidRPr="003D2311">
        <w:t>pidana</w:t>
      </w:r>
      <w:proofErr w:type="spellEnd"/>
      <w:r w:rsidRPr="003D2311">
        <w:t xml:space="preserve">, </w:t>
      </w:r>
      <w:proofErr w:type="spellStart"/>
      <w:r w:rsidRPr="003D2311">
        <w:t>meski</w:t>
      </w:r>
      <w:proofErr w:type="spellEnd"/>
      <w:r w:rsidRPr="003D2311">
        <w:t xml:space="preserve"> </w:t>
      </w:r>
      <w:proofErr w:type="spellStart"/>
      <w:r w:rsidRPr="003D2311">
        <w:t>fokus</w:t>
      </w:r>
      <w:proofErr w:type="spellEnd"/>
      <w:r w:rsidRPr="003D2311">
        <w:t xml:space="preserve"> </w:t>
      </w:r>
      <w:proofErr w:type="spellStart"/>
      <w:r w:rsidRPr="003D2311">
        <w:t>utama</w:t>
      </w:r>
      <w:proofErr w:type="spellEnd"/>
      <w:r w:rsidRPr="003D2311">
        <w:t xml:space="preserve"> </w:t>
      </w:r>
      <w:proofErr w:type="spellStart"/>
      <w:r w:rsidRPr="003D2311">
        <w:t>adalah</w:t>
      </w:r>
      <w:proofErr w:type="spellEnd"/>
      <w:r w:rsidRPr="003D2311">
        <w:t xml:space="preserve"> </w:t>
      </w:r>
      <w:proofErr w:type="spellStart"/>
      <w:r w:rsidRPr="003D2311">
        <w:t>perbuatan</w:t>
      </w:r>
      <w:proofErr w:type="spellEnd"/>
      <w:r w:rsidRPr="003D2311">
        <w:t xml:space="preserve"> yang </w:t>
      </w:r>
      <w:proofErr w:type="spellStart"/>
      <w:r w:rsidRPr="003D2311">
        <w:t>melanggar</w:t>
      </w:r>
      <w:proofErr w:type="spellEnd"/>
      <w:r w:rsidRPr="003D2311">
        <w:t xml:space="preserve"> </w:t>
      </w:r>
      <w:proofErr w:type="spellStart"/>
      <w:r w:rsidRPr="003D2311">
        <w:t>aturan</w:t>
      </w:r>
      <w:proofErr w:type="spellEnd"/>
      <w:r w:rsidRPr="003D2311">
        <w:t xml:space="preserve">, </w:t>
      </w:r>
      <w:proofErr w:type="spellStart"/>
      <w:r w:rsidRPr="003D2311">
        <w:t>masih</w:t>
      </w:r>
      <w:proofErr w:type="spellEnd"/>
      <w:r w:rsidRPr="003D2311">
        <w:t xml:space="preserve"> </w:t>
      </w:r>
      <w:proofErr w:type="spellStart"/>
      <w:r w:rsidRPr="003D2311">
        <w:t>terdapat</w:t>
      </w:r>
      <w:proofErr w:type="spellEnd"/>
      <w:r w:rsidRPr="003D2311">
        <w:t xml:space="preserve"> </w:t>
      </w:r>
      <w:proofErr w:type="spellStart"/>
      <w:r w:rsidRPr="003D2311">
        <w:t>pengakuan</w:t>
      </w:r>
      <w:proofErr w:type="spellEnd"/>
      <w:r w:rsidRPr="003D2311">
        <w:t xml:space="preserve"> </w:t>
      </w:r>
      <w:proofErr w:type="spellStart"/>
      <w:r w:rsidRPr="003D2311">
        <w:t>terhadap</w:t>
      </w:r>
      <w:proofErr w:type="spellEnd"/>
      <w:r w:rsidRPr="003D2311">
        <w:t xml:space="preserve"> </w:t>
      </w:r>
      <w:proofErr w:type="spellStart"/>
      <w:r w:rsidRPr="003D2311">
        <w:t>objek</w:t>
      </w:r>
      <w:proofErr w:type="spellEnd"/>
      <w:r w:rsidRPr="003D2311">
        <w:t xml:space="preserve"> </w:t>
      </w:r>
      <w:proofErr w:type="spellStart"/>
      <w:r w:rsidRPr="003D2311">
        <w:t>materi</w:t>
      </w:r>
      <w:proofErr w:type="spellEnd"/>
      <w:r w:rsidRPr="003D2311">
        <w:t xml:space="preserve"> </w:t>
      </w:r>
      <w:proofErr w:type="spellStart"/>
      <w:r w:rsidRPr="003D2311">
        <w:t>kejahatan</w:t>
      </w:r>
      <w:proofErr w:type="spellEnd"/>
      <w:r>
        <w:t xml:space="preserve"> </w:t>
      </w:r>
      <w:proofErr w:type="spellStart"/>
      <w:r w:rsidRPr="003D2311">
        <w:t>seperti</w:t>
      </w:r>
      <w:proofErr w:type="spellEnd"/>
      <w:r w:rsidRPr="003D2311">
        <w:t xml:space="preserve"> </w:t>
      </w:r>
      <w:proofErr w:type="spellStart"/>
      <w:r w:rsidRPr="003D2311">
        <w:t>barang</w:t>
      </w:r>
      <w:proofErr w:type="spellEnd"/>
      <w:r w:rsidRPr="003D2311">
        <w:t xml:space="preserve"> </w:t>
      </w:r>
      <w:proofErr w:type="spellStart"/>
      <w:r w:rsidRPr="003D2311">
        <w:t>bukti</w:t>
      </w:r>
      <w:proofErr w:type="spellEnd"/>
      <w:r w:rsidRPr="003D2311">
        <w:t xml:space="preserve">, korban,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sarana</w:t>
      </w:r>
      <w:proofErr w:type="spellEnd"/>
      <w:r>
        <w:t xml:space="preserve"> </w:t>
      </w:r>
      <w:r w:rsidRPr="003D2311">
        <w:t xml:space="preserve">yang </w:t>
      </w:r>
      <w:proofErr w:type="spellStart"/>
      <w:r w:rsidRPr="003D2311">
        <w:t>diproses</w:t>
      </w:r>
      <w:proofErr w:type="spellEnd"/>
      <w:r w:rsidRPr="003D2311">
        <w:t xml:space="preserve"> </w:t>
      </w:r>
      <w:proofErr w:type="spellStart"/>
      <w:r w:rsidRPr="003D2311">
        <w:t>sebagai</w:t>
      </w:r>
      <w:proofErr w:type="spellEnd"/>
      <w:r w:rsidRPr="003D2311">
        <w:t xml:space="preserve"> </w:t>
      </w:r>
      <w:proofErr w:type="spellStart"/>
      <w:r w:rsidRPr="003D2311">
        <w:t>entitas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berbeda</w:t>
      </w:r>
      <w:proofErr w:type="spellEnd"/>
      <w:r w:rsidRPr="003D2311">
        <w:t xml:space="preserve"> </w:t>
      </w:r>
      <w:proofErr w:type="spellStart"/>
      <w:r w:rsidRPr="003D2311">
        <w:t>dari</w:t>
      </w:r>
      <w:proofErr w:type="spellEnd"/>
      <w:r w:rsidRPr="003D2311">
        <w:t xml:space="preserve"> </w:t>
      </w:r>
      <w:proofErr w:type="spellStart"/>
      <w:r w:rsidRPr="003D2311">
        <w:t>pelaku</w:t>
      </w:r>
      <w:proofErr w:type="spellEnd"/>
      <w:r w:rsidRPr="003D2311">
        <w:t>.</w:t>
      </w:r>
    </w:p>
    <w:p w14:paraId="396CAA2B" w14:textId="5087C3B1" w:rsidR="003D2311" w:rsidRDefault="003D2311" w:rsidP="00985FEB">
      <w:pPr>
        <w:ind w:left="1418" w:firstLine="720"/>
      </w:pPr>
      <w:proofErr w:type="spellStart"/>
      <w:r w:rsidRPr="003D2311">
        <w:t>Demikian</w:t>
      </w:r>
      <w:proofErr w:type="spellEnd"/>
      <w:r w:rsidRPr="003D2311">
        <w:t xml:space="preserve"> pula,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administrasi</w:t>
      </w:r>
      <w:proofErr w:type="spellEnd"/>
      <w:r w:rsidRPr="003D2311">
        <w:t xml:space="preserve"> negara, </w:t>
      </w:r>
      <w:proofErr w:type="spellStart"/>
      <w:r w:rsidRPr="003D2311">
        <w:t>obyek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bisa</w:t>
      </w:r>
      <w:proofErr w:type="spellEnd"/>
      <w:r w:rsidRPr="003D2311">
        <w:t xml:space="preserve"> </w:t>
      </w:r>
      <w:proofErr w:type="spellStart"/>
      <w:r w:rsidRPr="003D2311">
        <w:t>berupa</w:t>
      </w:r>
      <w:proofErr w:type="spellEnd"/>
      <w:r w:rsidRPr="003D2311">
        <w:t xml:space="preserve"> </w:t>
      </w:r>
      <w:proofErr w:type="spellStart"/>
      <w:r w:rsidRPr="003D2311">
        <w:t>izin</w:t>
      </w:r>
      <w:proofErr w:type="spellEnd"/>
      <w:r w:rsidRPr="003D2311">
        <w:t xml:space="preserve">, </w:t>
      </w:r>
      <w:proofErr w:type="spellStart"/>
      <w:r w:rsidRPr="003D2311">
        <w:t>lisensi</w:t>
      </w:r>
      <w:proofErr w:type="spellEnd"/>
      <w:r w:rsidRPr="003D2311">
        <w:t xml:space="preserve">,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wewenang</w:t>
      </w:r>
      <w:proofErr w:type="spellEnd"/>
      <w:r w:rsidRPr="003D2311">
        <w:t xml:space="preserve"> yang </w:t>
      </w:r>
      <w:proofErr w:type="spellStart"/>
      <w:r w:rsidRPr="003D2311">
        <w:t>diberikan</w:t>
      </w:r>
      <w:proofErr w:type="spellEnd"/>
      <w:r w:rsidRPr="003D2311">
        <w:t xml:space="preserve"> oleh negara </w:t>
      </w:r>
      <w:proofErr w:type="spellStart"/>
      <w:r w:rsidRPr="003D2311">
        <w:t>kepada</w:t>
      </w:r>
      <w:proofErr w:type="spellEnd"/>
      <w:r w:rsidRPr="003D2311">
        <w:t xml:space="preserve"> </w:t>
      </w:r>
      <w:proofErr w:type="spellStart"/>
      <w:r w:rsidRPr="003D2311">
        <w:t>perorangan</w:t>
      </w:r>
      <w:proofErr w:type="spellEnd"/>
      <w:r w:rsidRPr="003D2311">
        <w:t xml:space="preserve"> </w:t>
      </w:r>
      <w:proofErr w:type="spellStart"/>
      <w:r w:rsidRPr="003D2311">
        <w:t>maupun</w:t>
      </w:r>
      <w:proofErr w:type="spellEnd"/>
      <w:r w:rsidRPr="003D2311">
        <w:t xml:space="preserve"> badan </w:t>
      </w:r>
      <w:proofErr w:type="spellStart"/>
      <w:r w:rsidRPr="003D2311">
        <w:t>hukum</w:t>
      </w:r>
      <w:proofErr w:type="spellEnd"/>
      <w:r>
        <w:rPr>
          <w:rStyle w:val="FootnoteReference"/>
        </w:rPr>
        <w:footnoteReference w:id="30"/>
      </w:r>
      <w:r>
        <w:t>.</w:t>
      </w:r>
    </w:p>
    <w:p w14:paraId="036B435B" w14:textId="4F676DD1" w:rsidR="003D2311" w:rsidRDefault="003D2311" w:rsidP="00985FEB">
      <w:pPr>
        <w:ind w:left="1418" w:firstLine="720"/>
      </w:pPr>
      <w:r w:rsidRPr="003D2311">
        <w:t xml:space="preserve">Islam, </w:t>
      </w:r>
      <w:proofErr w:type="spellStart"/>
      <w:r w:rsidRPr="003D2311">
        <w:t>menurut</w:t>
      </w:r>
      <w:proofErr w:type="spellEnd"/>
      <w:r w:rsidRPr="003D2311">
        <w:t xml:space="preserve"> </w:t>
      </w:r>
      <w:proofErr w:type="spellStart"/>
      <w:r w:rsidRPr="003D2311">
        <w:t>Doli</w:t>
      </w:r>
      <w:proofErr w:type="spellEnd"/>
      <w:r w:rsidRPr="003D2311">
        <w:t xml:space="preserve"> </w:t>
      </w:r>
      <w:proofErr w:type="spellStart"/>
      <w:r w:rsidRPr="003D2311">
        <w:t>Witro</w:t>
      </w:r>
      <w:proofErr w:type="spellEnd"/>
      <w:r w:rsidRPr="003D2311">
        <w:t xml:space="preserve"> et al., </w:t>
      </w:r>
      <w:proofErr w:type="spellStart"/>
      <w:r w:rsidRPr="003D2311">
        <w:t>menempatkan</w:t>
      </w:r>
      <w:proofErr w:type="spellEnd"/>
      <w:r w:rsidRPr="003D2311">
        <w:t xml:space="preserve"> </w:t>
      </w:r>
      <w:proofErr w:type="spellStart"/>
      <w:r w:rsidRPr="003D2311">
        <w:t>seluruh</w:t>
      </w:r>
      <w:proofErr w:type="spellEnd"/>
      <w:r w:rsidRPr="003D2311">
        <w:t xml:space="preserve"> </w:t>
      </w:r>
      <w:proofErr w:type="spellStart"/>
      <w:r w:rsidRPr="003D2311">
        <w:t>perhatian</w:t>
      </w:r>
      <w:proofErr w:type="spellEnd"/>
      <w:r w:rsidRPr="003D2311">
        <w:t xml:space="preserve"> pada “</w:t>
      </w:r>
      <w:proofErr w:type="spellStart"/>
      <w:r w:rsidRPr="003D2311">
        <w:t>apa</w:t>
      </w:r>
      <w:proofErr w:type="spellEnd"/>
      <w:r w:rsidRPr="003D2311">
        <w:t xml:space="preserve"> yang </w:t>
      </w:r>
      <w:proofErr w:type="spellStart"/>
      <w:r w:rsidRPr="003D2311">
        <w:t>dikerjakan</w:t>
      </w:r>
      <w:proofErr w:type="spellEnd"/>
      <w:r w:rsidRPr="003D2311">
        <w:t xml:space="preserve">” oleh </w:t>
      </w:r>
      <w:proofErr w:type="spellStart"/>
      <w:r w:rsidRPr="003D2311">
        <w:t>mukallaf</w:t>
      </w:r>
      <w:proofErr w:type="spellEnd"/>
      <w:r>
        <w:t xml:space="preserve"> </w:t>
      </w:r>
      <w:proofErr w:type="spellStart"/>
      <w:r w:rsidRPr="003D2311">
        <w:t>seperti</w:t>
      </w:r>
      <w:proofErr w:type="spellEnd"/>
      <w:r w:rsidRPr="003D2311">
        <w:t xml:space="preserve"> </w:t>
      </w:r>
      <w:proofErr w:type="spellStart"/>
      <w:r w:rsidRPr="003D2311">
        <w:t>shalat</w:t>
      </w:r>
      <w:proofErr w:type="spellEnd"/>
      <w:r w:rsidRPr="003D2311">
        <w:t xml:space="preserve">, zakat,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sholawat</w:t>
      </w:r>
      <w:proofErr w:type="spellEnd"/>
      <w:r w:rsidRPr="003D2311">
        <w:t xml:space="preserve"> </w:t>
      </w:r>
      <w:proofErr w:type="spellStart"/>
      <w:r w:rsidRPr="003D2311">
        <w:t>massal</w:t>
      </w:r>
      <w:proofErr w:type="spellEnd"/>
      <w:r>
        <w:t xml:space="preserve"> </w:t>
      </w:r>
      <w:r w:rsidRPr="003D2311">
        <w:t xml:space="preserve">dan </w:t>
      </w:r>
      <w:proofErr w:type="spellStart"/>
      <w:r w:rsidRPr="003D2311">
        <w:t>mengabaikan</w:t>
      </w:r>
      <w:proofErr w:type="spellEnd"/>
      <w:r w:rsidRPr="003D2311">
        <w:t xml:space="preserve"> status </w:t>
      </w:r>
      <w:proofErr w:type="spellStart"/>
      <w:r w:rsidRPr="003D2311">
        <w:t>benda</w:t>
      </w:r>
      <w:proofErr w:type="spellEnd"/>
      <w:r w:rsidRPr="003D2311">
        <w:t xml:space="preserve"> di </w:t>
      </w:r>
      <w:proofErr w:type="spellStart"/>
      <w:r w:rsidRPr="003D2311">
        <w:t>luar</w:t>
      </w:r>
      <w:proofErr w:type="spellEnd"/>
      <w:r w:rsidRPr="003D2311">
        <w:t xml:space="preserve"> </w:t>
      </w:r>
      <w:proofErr w:type="spellStart"/>
      <w:r w:rsidRPr="003D2311">
        <w:t>fungsi</w:t>
      </w:r>
      <w:proofErr w:type="spellEnd"/>
      <w:r w:rsidRPr="003D2311">
        <w:t xml:space="preserve"> ritual. </w:t>
      </w:r>
      <w:proofErr w:type="spellStart"/>
      <w:r w:rsidRPr="003D2311">
        <w:t>Dengan</w:t>
      </w:r>
      <w:proofErr w:type="spellEnd"/>
      <w:r w:rsidRPr="003D2311">
        <w:t xml:space="preserve"> </w:t>
      </w:r>
      <w:proofErr w:type="spellStart"/>
      <w:r w:rsidRPr="003D2311">
        <w:t>demikian</w:t>
      </w:r>
      <w:proofErr w:type="spellEnd"/>
      <w:r w:rsidRPr="003D2311">
        <w:t xml:space="preserve">, </w:t>
      </w:r>
      <w:proofErr w:type="spellStart"/>
      <w:r w:rsidRPr="003D2311">
        <w:t>makanan</w:t>
      </w:r>
      <w:proofErr w:type="spellEnd"/>
      <w:r w:rsidRPr="003D2311">
        <w:t xml:space="preserve"> </w:t>
      </w:r>
      <w:proofErr w:type="spellStart"/>
      <w:r w:rsidRPr="003D2311">
        <w:t>bukanlah</w:t>
      </w:r>
      <w:proofErr w:type="spellEnd"/>
      <w:r w:rsidRPr="003D2311">
        <w:t xml:space="preserve"> </w:t>
      </w:r>
      <w:proofErr w:type="spellStart"/>
      <w:r w:rsidRPr="003D2311">
        <w:t>obyek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; yang </w:t>
      </w:r>
      <w:proofErr w:type="spellStart"/>
      <w:r w:rsidRPr="003D2311">
        <w:t>dikaji</w:t>
      </w:r>
      <w:proofErr w:type="spellEnd"/>
      <w:r w:rsidRPr="003D2311">
        <w:t xml:space="preserve"> </w:t>
      </w:r>
      <w:proofErr w:type="spellStart"/>
      <w:r w:rsidRPr="003D2311">
        <w:t>adalah</w:t>
      </w:r>
      <w:proofErr w:type="spellEnd"/>
      <w:r w:rsidRPr="003D2311">
        <w:t xml:space="preserve"> </w:t>
      </w:r>
      <w:proofErr w:type="spellStart"/>
      <w:r w:rsidRPr="003D2311">
        <w:t>perbuatan</w:t>
      </w:r>
      <w:proofErr w:type="spellEnd"/>
      <w:r w:rsidRPr="003D2311">
        <w:t xml:space="preserve"> </w:t>
      </w:r>
      <w:proofErr w:type="spellStart"/>
      <w:r w:rsidRPr="003D2311">
        <w:t>memakan</w:t>
      </w:r>
      <w:proofErr w:type="spellEnd"/>
      <w:r>
        <w:t xml:space="preserve"> </w:t>
      </w:r>
      <w:proofErr w:type="spellStart"/>
      <w:r w:rsidRPr="003D2311">
        <w:t>apakah</w:t>
      </w:r>
      <w:proofErr w:type="spellEnd"/>
      <w:r w:rsidRPr="003D2311">
        <w:t xml:space="preserve"> </w:t>
      </w:r>
      <w:proofErr w:type="spellStart"/>
      <w:r w:rsidRPr="003D2311">
        <w:t>termasuk</w:t>
      </w:r>
      <w:proofErr w:type="spellEnd"/>
      <w:r w:rsidRPr="003D2311">
        <w:t xml:space="preserve"> </w:t>
      </w:r>
      <w:proofErr w:type="spellStart"/>
      <w:r w:rsidRPr="003D2311">
        <w:t>kategori</w:t>
      </w:r>
      <w:proofErr w:type="spellEnd"/>
      <w:r w:rsidRPr="003D2311">
        <w:t xml:space="preserve"> halal, haram,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makruh</w:t>
      </w:r>
      <w:proofErr w:type="spellEnd"/>
      <w:r>
        <w:t xml:space="preserve"> </w:t>
      </w:r>
      <w:proofErr w:type="spellStart"/>
      <w:r w:rsidRPr="003D2311">
        <w:t>berdasarkan</w:t>
      </w:r>
      <w:proofErr w:type="spellEnd"/>
      <w:r w:rsidRPr="003D2311">
        <w:t xml:space="preserve"> </w:t>
      </w:r>
      <w:proofErr w:type="spellStart"/>
      <w:r w:rsidRPr="003D2311">
        <w:t>dalil</w:t>
      </w:r>
      <w:proofErr w:type="spellEnd"/>
      <w:r w:rsidRPr="003D2311">
        <w:t xml:space="preserve"> </w:t>
      </w:r>
      <w:proofErr w:type="spellStart"/>
      <w:r w:rsidRPr="003D2311">
        <w:t>syar’i</w:t>
      </w:r>
      <w:proofErr w:type="spellEnd"/>
      <w:r>
        <w:rPr>
          <w:rStyle w:val="FootnoteReference"/>
        </w:rPr>
        <w:footnoteReference w:id="31"/>
      </w:r>
      <w:r>
        <w:t>.</w:t>
      </w:r>
    </w:p>
    <w:p w14:paraId="4DECC241" w14:textId="3B2E828E" w:rsidR="003D2311" w:rsidRDefault="003D2311" w:rsidP="00985FEB">
      <w:pPr>
        <w:ind w:left="1418" w:firstLine="720"/>
      </w:pPr>
      <w:r w:rsidRPr="003D2311">
        <w:t xml:space="preserve">Nur </w:t>
      </w:r>
      <w:proofErr w:type="spellStart"/>
      <w:r w:rsidRPr="003D2311">
        <w:t>Wahidah</w:t>
      </w:r>
      <w:proofErr w:type="spellEnd"/>
      <w:r w:rsidRPr="003D2311">
        <w:t xml:space="preserve"> </w:t>
      </w:r>
      <w:proofErr w:type="spellStart"/>
      <w:r w:rsidRPr="003D2311">
        <w:t>menegaskan</w:t>
      </w:r>
      <w:proofErr w:type="spellEnd"/>
      <w:r w:rsidRPr="003D2311">
        <w:t xml:space="preserve"> </w:t>
      </w:r>
      <w:proofErr w:type="spellStart"/>
      <w:r w:rsidRPr="003D2311">
        <w:t>bahwa</w:t>
      </w:r>
      <w:proofErr w:type="spellEnd"/>
      <w:r w:rsidRPr="003D2311">
        <w:t xml:space="preserve"> </w:t>
      </w:r>
      <w:proofErr w:type="spellStart"/>
      <w:r w:rsidRPr="003D2311">
        <w:t>pendekatan</w:t>
      </w:r>
      <w:proofErr w:type="spellEnd"/>
      <w:r w:rsidRPr="003D2311">
        <w:t xml:space="preserve"> </w:t>
      </w:r>
      <w:proofErr w:type="spellStart"/>
      <w:r w:rsidRPr="003D2311">
        <w:t>ini</w:t>
      </w:r>
      <w:proofErr w:type="spellEnd"/>
      <w:r w:rsidRPr="003D2311">
        <w:t xml:space="preserve"> </w:t>
      </w:r>
      <w:proofErr w:type="spellStart"/>
      <w:r w:rsidRPr="003D2311">
        <w:t>mengedepankan</w:t>
      </w:r>
      <w:proofErr w:type="spellEnd"/>
      <w:r w:rsidRPr="003D2311">
        <w:t xml:space="preserve"> </w:t>
      </w:r>
      <w:proofErr w:type="spellStart"/>
      <w:r w:rsidRPr="003D2311">
        <w:t>niat</w:t>
      </w:r>
      <w:proofErr w:type="spellEnd"/>
      <w:r w:rsidRPr="003D2311">
        <w:t xml:space="preserve">, </w:t>
      </w:r>
      <w:proofErr w:type="spellStart"/>
      <w:r w:rsidRPr="003D2311">
        <w:t>sarana</w:t>
      </w:r>
      <w:proofErr w:type="spellEnd"/>
      <w:r w:rsidRPr="003D2311">
        <w:t xml:space="preserve">, dan </w:t>
      </w:r>
      <w:proofErr w:type="spellStart"/>
      <w:r w:rsidRPr="003D2311">
        <w:t>dampak</w:t>
      </w:r>
      <w:proofErr w:type="spellEnd"/>
      <w:r w:rsidRPr="003D2311">
        <w:t xml:space="preserve"> </w:t>
      </w:r>
      <w:proofErr w:type="spellStart"/>
      <w:r w:rsidRPr="003D2311">
        <w:t>sosial-kultural</w:t>
      </w:r>
      <w:proofErr w:type="spellEnd"/>
      <w:r w:rsidRPr="003D2311">
        <w:t xml:space="preserve">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penentuan</w:t>
      </w:r>
      <w:proofErr w:type="spellEnd"/>
      <w:r w:rsidRPr="003D2311">
        <w:t xml:space="preserve"> </w:t>
      </w:r>
      <w:proofErr w:type="spellStart"/>
      <w:r w:rsidRPr="003D2311">
        <w:t>kategori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perbuatan</w:t>
      </w:r>
      <w:proofErr w:type="spellEnd"/>
      <w:r w:rsidRPr="003D2311">
        <w:t xml:space="preserve">. </w:t>
      </w:r>
      <w:proofErr w:type="spellStart"/>
      <w:r w:rsidRPr="003D2311">
        <w:t>Konsep</w:t>
      </w:r>
      <w:proofErr w:type="spellEnd"/>
      <w:r w:rsidRPr="003D2311">
        <w:t xml:space="preserve"> </w:t>
      </w:r>
      <w:proofErr w:type="spellStart"/>
      <w:r w:rsidRPr="003D2311">
        <w:rPr>
          <w:i/>
          <w:iCs/>
        </w:rPr>
        <w:t>obyek</w:t>
      </w:r>
      <w:proofErr w:type="spellEnd"/>
      <w:r w:rsidRPr="003D2311">
        <w:t xml:space="preserve">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Islam </w:t>
      </w:r>
      <w:proofErr w:type="spellStart"/>
      <w:r w:rsidRPr="003D2311">
        <w:t>menjadi</w:t>
      </w:r>
      <w:proofErr w:type="spellEnd"/>
      <w:r w:rsidRPr="003D2311">
        <w:t xml:space="preserve"> </w:t>
      </w:r>
      <w:proofErr w:type="spellStart"/>
      <w:r w:rsidRPr="003D2311">
        <w:t>sangat</w:t>
      </w:r>
      <w:proofErr w:type="spellEnd"/>
      <w:r w:rsidRPr="003D2311">
        <w:t xml:space="preserve"> </w:t>
      </w:r>
      <w:proofErr w:type="spellStart"/>
      <w:r w:rsidRPr="003D2311">
        <w:t>kontekstual</w:t>
      </w:r>
      <w:proofErr w:type="spellEnd"/>
      <w:r w:rsidRPr="003D2311">
        <w:t xml:space="preserve">: </w:t>
      </w:r>
      <w:proofErr w:type="spellStart"/>
      <w:r w:rsidRPr="003D2311">
        <w:t>sebuah</w:t>
      </w:r>
      <w:proofErr w:type="spellEnd"/>
      <w:r w:rsidRPr="003D2311">
        <w:t xml:space="preserve"> ritual </w:t>
      </w:r>
      <w:proofErr w:type="spellStart"/>
      <w:r w:rsidRPr="003D2311">
        <w:t>dapat</w:t>
      </w:r>
      <w:proofErr w:type="spellEnd"/>
      <w:r w:rsidRPr="003D2311">
        <w:t xml:space="preserve"> </w:t>
      </w:r>
      <w:proofErr w:type="spellStart"/>
      <w:r w:rsidRPr="003D2311">
        <w:t>bergeser</w:t>
      </w:r>
      <w:proofErr w:type="spellEnd"/>
      <w:r w:rsidRPr="003D2311">
        <w:t xml:space="preserve"> </w:t>
      </w:r>
      <w:proofErr w:type="spellStart"/>
      <w:r w:rsidRPr="003D2311">
        <w:t>klasifikasi</w:t>
      </w:r>
      <w:proofErr w:type="spellEnd"/>
      <w:r w:rsidRPr="003D2311">
        <w:t xml:space="preserve"> </w:t>
      </w:r>
      <w:proofErr w:type="spellStart"/>
      <w:r w:rsidRPr="003D2311">
        <w:t>jika</w:t>
      </w:r>
      <w:proofErr w:type="spellEnd"/>
      <w:r w:rsidRPr="003D2311">
        <w:t xml:space="preserve"> </w:t>
      </w:r>
      <w:proofErr w:type="spellStart"/>
      <w:r w:rsidRPr="003D2311">
        <w:t>dilihat</w:t>
      </w:r>
      <w:proofErr w:type="spellEnd"/>
      <w:r w:rsidRPr="003D2311">
        <w:t xml:space="preserve"> </w:t>
      </w:r>
      <w:proofErr w:type="spellStart"/>
      <w:r w:rsidRPr="003D2311">
        <w:t>dari</w:t>
      </w:r>
      <w:proofErr w:type="spellEnd"/>
      <w:r w:rsidRPr="003D2311">
        <w:t xml:space="preserve"> </w:t>
      </w:r>
      <w:proofErr w:type="spellStart"/>
      <w:r w:rsidRPr="003D2311">
        <w:t>tujuan</w:t>
      </w:r>
      <w:proofErr w:type="spellEnd"/>
      <w:r w:rsidRPr="003D2311">
        <w:t xml:space="preserve">, </w:t>
      </w:r>
      <w:proofErr w:type="spellStart"/>
      <w:r w:rsidRPr="003D2311">
        <w:t>cara</w:t>
      </w:r>
      <w:proofErr w:type="spellEnd"/>
      <w:r w:rsidRPr="003D2311">
        <w:t xml:space="preserve"> </w:t>
      </w:r>
      <w:proofErr w:type="spellStart"/>
      <w:r w:rsidRPr="003D2311">
        <w:t>pelaksanaan</w:t>
      </w:r>
      <w:proofErr w:type="spellEnd"/>
      <w:r w:rsidRPr="003D2311">
        <w:t xml:space="preserve">, dan </w:t>
      </w:r>
      <w:proofErr w:type="spellStart"/>
      <w:r w:rsidRPr="003D2311">
        <w:t>efek</w:t>
      </w:r>
      <w:proofErr w:type="spellEnd"/>
      <w:r w:rsidRPr="003D2311">
        <w:t xml:space="preserve"> </w:t>
      </w:r>
      <w:proofErr w:type="spellStart"/>
      <w:r w:rsidRPr="003D2311">
        <w:t>moralnya</w:t>
      </w:r>
      <w:proofErr w:type="spellEnd"/>
      <w:r w:rsidRPr="003D2311">
        <w:t xml:space="preserve">, </w:t>
      </w:r>
      <w:proofErr w:type="spellStart"/>
      <w:r w:rsidRPr="003D2311">
        <w:t>tanpa</w:t>
      </w:r>
      <w:proofErr w:type="spellEnd"/>
      <w:r w:rsidRPr="003D2311">
        <w:t xml:space="preserve"> </w:t>
      </w:r>
      <w:proofErr w:type="spellStart"/>
      <w:r w:rsidRPr="003D2311">
        <w:t>memperhitungkan</w:t>
      </w:r>
      <w:proofErr w:type="spellEnd"/>
      <w:r w:rsidRPr="003D2311">
        <w:t xml:space="preserve"> “</w:t>
      </w:r>
      <w:proofErr w:type="spellStart"/>
      <w:r w:rsidRPr="003D2311">
        <w:t>nilai</w:t>
      </w:r>
      <w:proofErr w:type="spellEnd"/>
      <w:r w:rsidRPr="003D2311">
        <w:t xml:space="preserve"> </w:t>
      </w:r>
      <w:proofErr w:type="spellStart"/>
      <w:r w:rsidRPr="003D2311">
        <w:t>benda</w:t>
      </w:r>
      <w:proofErr w:type="spellEnd"/>
      <w:r w:rsidRPr="003D2311">
        <w:t xml:space="preserve">” yang </w:t>
      </w:r>
      <w:proofErr w:type="spellStart"/>
      <w:r w:rsidRPr="003D2311">
        <w:t>digunakan</w:t>
      </w:r>
      <w:proofErr w:type="spellEnd"/>
      <w:r>
        <w:rPr>
          <w:rStyle w:val="FootnoteReference"/>
        </w:rPr>
        <w:footnoteReference w:id="32"/>
      </w:r>
      <w:r>
        <w:t>.</w:t>
      </w:r>
    </w:p>
    <w:p w14:paraId="0253670B" w14:textId="035CFD92" w:rsidR="003D2311" w:rsidRDefault="003D2311" w:rsidP="00985FEB">
      <w:pPr>
        <w:ind w:left="1418" w:firstLine="720"/>
      </w:pPr>
      <w:proofErr w:type="spellStart"/>
      <w:r w:rsidRPr="003D2311">
        <w:t>Perbedaan</w:t>
      </w:r>
      <w:proofErr w:type="spellEnd"/>
      <w:r w:rsidRPr="003D2311">
        <w:t xml:space="preserve"> </w:t>
      </w:r>
      <w:proofErr w:type="spellStart"/>
      <w:r w:rsidRPr="003D2311">
        <w:t>ini</w:t>
      </w:r>
      <w:proofErr w:type="spellEnd"/>
      <w:r w:rsidRPr="003D2311">
        <w:t xml:space="preserve"> </w:t>
      </w:r>
      <w:proofErr w:type="spellStart"/>
      <w:r w:rsidRPr="003D2311">
        <w:t>menimbulkan</w:t>
      </w:r>
      <w:proofErr w:type="spellEnd"/>
      <w:r w:rsidRPr="003D2311">
        <w:t xml:space="preserve"> </w:t>
      </w:r>
      <w:proofErr w:type="spellStart"/>
      <w:r w:rsidRPr="003D2311">
        <w:t>implikasi</w:t>
      </w:r>
      <w:proofErr w:type="spellEnd"/>
      <w:r w:rsidRPr="003D2311">
        <w:t xml:space="preserve"> </w:t>
      </w:r>
      <w:proofErr w:type="spellStart"/>
      <w:r w:rsidRPr="003D2311">
        <w:t>penting</w:t>
      </w:r>
      <w:proofErr w:type="spellEnd"/>
      <w:r w:rsidRPr="003D2311">
        <w:t xml:space="preserve">.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sistem</w:t>
      </w:r>
      <w:proofErr w:type="spellEnd"/>
      <w:r w:rsidRPr="003D2311">
        <w:t xml:space="preserve"> </w:t>
      </w:r>
      <w:proofErr w:type="spellStart"/>
      <w:r w:rsidRPr="003D2311">
        <w:t>perdata</w:t>
      </w:r>
      <w:proofErr w:type="spellEnd"/>
      <w:r w:rsidRPr="003D2311">
        <w:t xml:space="preserve">, </w:t>
      </w:r>
      <w:proofErr w:type="spellStart"/>
      <w:r w:rsidRPr="003D2311">
        <w:t>pengaturan</w:t>
      </w:r>
      <w:proofErr w:type="spellEnd"/>
      <w:r w:rsidRPr="003D2311">
        <w:t xml:space="preserve"> </w:t>
      </w:r>
      <w:proofErr w:type="spellStart"/>
      <w:r w:rsidRPr="003D2311">
        <w:t>properti</w:t>
      </w:r>
      <w:proofErr w:type="spellEnd"/>
      <w:r w:rsidRPr="003D2311">
        <w:t xml:space="preserve"> dan </w:t>
      </w:r>
      <w:proofErr w:type="spellStart"/>
      <w:r w:rsidRPr="003D2311">
        <w:t>kontrak</w:t>
      </w:r>
      <w:proofErr w:type="spellEnd"/>
      <w:r w:rsidRPr="003D2311">
        <w:t xml:space="preserve"> </w:t>
      </w:r>
      <w:proofErr w:type="spellStart"/>
      <w:r w:rsidRPr="003D2311">
        <w:t>dijalankan</w:t>
      </w:r>
      <w:proofErr w:type="spellEnd"/>
      <w:r w:rsidRPr="003D2311">
        <w:t xml:space="preserve"> </w:t>
      </w:r>
      <w:proofErr w:type="spellStart"/>
      <w:r w:rsidRPr="003D2311">
        <w:t>lewat</w:t>
      </w:r>
      <w:proofErr w:type="spellEnd"/>
      <w:r w:rsidRPr="003D2311">
        <w:t xml:space="preserve"> </w:t>
      </w:r>
      <w:proofErr w:type="spellStart"/>
      <w:r w:rsidRPr="003D2311">
        <w:t>mekanisme</w:t>
      </w:r>
      <w:proofErr w:type="spellEnd"/>
      <w:r w:rsidRPr="003D2311">
        <w:t xml:space="preserve"> </w:t>
      </w:r>
      <w:proofErr w:type="spellStart"/>
      <w:r w:rsidRPr="003D2311">
        <w:t>kepemilikan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yang </w:t>
      </w:r>
      <w:proofErr w:type="spellStart"/>
      <w:r w:rsidRPr="003D2311">
        <w:t>terpisah</w:t>
      </w:r>
      <w:proofErr w:type="spellEnd"/>
      <w:r w:rsidRPr="003D2311">
        <w:t xml:space="preserve"> </w:t>
      </w:r>
      <w:proofErr w:type="spellStart"/>
      <w:r w:rsidRPr="003D2311">
        <w:t>dari</w:t>
      </w:r>
      <w:proofErr w:type="spellEnd"/>
      <w:r w:rsidRPr="003D2311">
        <w:t xml:space="preserve"> </w:t>
      </w:r>
      <w:proofErr w:type="spellStart"/>
      <w:r w:rsidRPr="003D2311">
        <w:t>moralitas</w:t>
      </w:r>
      <w:proofErr w:type="spellEnd"/>
      <w:r w:rsidRPr="003D2311">
        <w:t xml:space="preserve"> </w:t>
      </w:r>
      <w:proofErr w:type="spellStart"/>
      <w:r w:rsidRPr="003D2311">
        <w:t>pelaku</w:t>
      </w:r>
      <w:proofErr w:type="spellEnd"/>
      <w:r w:rsidRPr="003D2311">
        <w:t xml:space="preserve">. </w:t>
      </w:r>
      <w:proofErr w:type="spellStart"/>
      <w:r w:rsidRPr="003D2311">
        <w:t>Sementara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Islam </w:t>
      </w:r>
      <w:proofErr w:type="spellStart"/>
      <w:r w:rsidRPr="003D2311">
        <w:t>menilai</w:t>
      </w:r>
      <w:proofErr w:type="spellEnd"/>
      <w:r w:rsidRPr="003D2311">
        <w:t xml:space="preserve"> </w:t>
      </w:r>
      <w:proofErr w:type="spellStart"/>
      <w:r w:rsidRPr="003D2311">
        <w:t>tindakan</w:t>
      </w:r>
      <w:proofErr w:type="spellEnd"/>
      <w:r w:rsidRPr="003D2311">
        <w:t xml:space="preserve"> </w:t>
      </w:r>
      <w:proofErr w:type="spellStart"/>
      <w:r w:rsidRPr="003D2311">
        <w:t>dalam</w:t>
      </w:r>
      <w:proofErr w:type="spellEnd"/>
      <w:r w:rsidRPr="003D2311">
        <w:t xml:space="preserve"> </w:t>
      </w:r>
      <w:proofErr w:type="spellStart"/>
      <w:r w:rsidRPr="003D2311">
        <w:t>kesatuan</w:t>
      </w:r>
      <w:proofErr w:type="spellEnd"/>
      <w:r w:rsidRPr="003D2311">
        <w:t xml:space="preserve"> </w:t>
      </w:r>
      <w:proofErr w:type="spellStart"/>
      <w:r w:rsidRPr="003D2311">
        <w:t>niat</w:t>
      </w:r>
      <w:proofErr w:type="spellEnd"/>
      <w:r w:rsidRPr="003D2311">
        <w:t xml:space="preserve"> dan medium, </w:t>
      </w:r>
      <w:proofErr w:type="spellStart"/>
      <w:r w:rsidRPr="003D2311">
        <w:t>sehingga</w:t>
      </w:r>
      <w:proofErr w:type="spellEnd"/>
      <w:r w:rsidRPr="003D2311">
        <w:t xml:space="preserve"> </w:t>
      </w:r>
      <w:proofErr w:type="spellStart"/>
      <w:r w:rsidRPr="003D2311">
        <w:t>dua</w:t>
      </w:r>
      <w:proofErr w:type="spellEnd"/>
      <w:r w:rsidRPr="003D2311">
        <w:t xml:space="preserve"> </w:t>
      </w:r>
      <w:proofErr w:type="spellStart"/>
      <w:r w:rsidRPr="003D2311">
        <w:t>aktivitas</w:t>
      </w:r>
      <w:proofErr w:type="spellEnd"/>
      <w:r w:rsidRPr="003D2311">
        <w:t xml:space="preserve"> </w:t>
      </w:r>
      <w:proofErr w:type="spellStart"/>
      <w:r w:rsidRPr="003D2311">
        <w:t>serupa</w:t>
      </w:r>
      <w:proofErr w:type="spellEnd"/>
      <w:r>
        <w:t xml:space="preserve"> </w:t>
      </w:r>
      <w:proofErr w:type="spellStart"/>
      <w:r w:rsidRPr="003D2311">
        <w:t>misalnya</w:t>
      </w:r>
      <w:proofErr w:type="spellEnd"/>
      <w:r w:rsidRPr="003D2311">
        <w:t xml:space="preserve"> </w:t>
      </w:r>
      <w:proofErr w:type="spellStart"/>
      <w:r w:rsidRPr="003D2311">
        <w:t>menyelenggarakan</w:t>
      </w:r>
      <w:proofErr w:type="spellEnd"/>
      <w:r w:rsidRPr="003D2311">
        <w:t xml:space="preserve"> acara </w:t>
      </w:r>
      <w:proofErr w:type="spellStart"/>
      <w:r w:rsidRPr="003D2311">
        <w:t>massal</w:t>
      </w:r>
      <w:proofErr w:type="spellEnd"/>
      <w:r>
        <w:t xml:space="preserve"> </w:t>
      </w:r>
      <w:proofErr w:type="spellStart"/>
      <w:r w:rsidRPr="003D2311">
        <w:t>dapat</w:t>
      </w:r>
      <w:proofErr w:type="spellEnd"/>
      <w:r w:rsidRPr="003D2311">
        <w:t xml:space="preserve"> </w:t>
      </w:r>
      <w:proofErr w:type="spellStart"/>
      <w:r w:rsidRPr="003D2311">
        <w:t>berbeda</w:t>
      </w:r>
      <w:proofErr w:type="spellEnd"/>
      <w:r w:rsidRPr="003D2311">
        <w:t xml:space="preserve"> </w:t>
      </w:r>
      <w:proofErr w:type="spellStart"/>
      <w:r w:rsidRPr="003D2311">
        <w:t>hukum</w:t>
      </w:r>
      <w:proofErr w:type="spellEnd"/>
      <w:r w:rsidRPr="003D2311">
        <w:t xml:space="preserve"> </w:t>
      </w:r>
      <w:proofErr w:type="spellStart"/>
      <w:r w:rsidRPr="003D2311">
        <w:t>jika</w:t>
      </w:r>
      <w:proofErr w:type="spellEnd"/>
      <w:r w:rsidRPr="003D2311">
        <w:t xml:space="preserve"> </w:t>
      </w:r>
      <w:proofErr w:type="spellStart"/>
      <w:r w:rsidRPr="003D2311">
        <w:t>sarana</w:t>
      </w:r>
      <w:proofErr w:type="spellEnd"/>
      <w:r w:rsidRPr="003D2311">
        <w:t xml:space="preserve"> (</w:t>
      </w:r>
      <w:proofErr w:type="spellStart"/>
      <w:r w:rsidRPr="003D2311">
        <w:t>musik</w:t>
      </w:r>
      <w:proofErr w:type="spellEnd"/>
      <w:r w:rsidRPr="003D2311">
        <w:t xml:space="preserve">, </w:t>
      </w:r>
      <w:proofErr w:type="spellStart"/>
      <w:r w:rsidRPr="003D2311">
        <w:t>gerakan</w:t>
      </w:r>
      <w:proofErr w:type="spellEnd"/>
      <w:r w:rsidRPr="003D2311">
        <w:t xml:space="preserve">) </w:t>
      </w:r>
      <w:proofErr w:type="spellStart"/>
      <w:r w:rsidRPr="003D2311">
        <w:t>atau</w:t>
      </w:r>
      <w:proofErr w:type="spellEnd"/>
      <w:r w:rsidRPr="003D2311">
        <w:t xml:space="preserve"> </w:t>
      </w:r>
      <w:proofErr w:type="spellStart"/>
      <w:r w:rsidRPr="003D2311">
        <w:t>niat</w:t>
      </w:r>
      <w:proofErr w:type="spellEnd"/>
      <w:r w:rsidRPr="003D2311">
        <w:t xml:space="preserve"> </w:t>
      </w:r>
      <w:proofErr w:type="spellStart"/>
      <w:r w:rsidRPr="003D2311">
        <w:t>penyelenggara</w:t>
      </w:r>
      <w:proofErr w:type="spellEnd"/>
      <w:r w:rsidRPr="003D2311">
        <w:t xml:space="preserve"> </w:t>
      </w:r>
      <w:proofErr w:type="spellStart"/>
      <w:r w:rsidRPr="003D2311">
        <w:t>tidak</w:t>
      </w:r>
      <w:proofErr w:type="spellEnd"/>
      <w:r w:rsidRPr="003D2311">
        <w:t xml:space="preserve"> </w:t>
      </w:r>
      <w:proofErr w:type="spellStart"/>
      <w:r w:rsidRPr="003D2311">
        <w:t>memenuhi</w:t>
      </w:r>
      <w:proofErr w:type="spellEnd"/>
      <w:r w:rsidRPr="003D2311">
        <w:t xml:space="preserve"> </w:t>
      </w:r>
      <w:proofErr w:type="spellStart"/>
      <w:r w:rsidRPr="003D2311">
        <w:t>kaidah</w:t>
      </w:r>
      <w:proofErr w:type="spellEnd"/>
      <w:r w:rsidRPr="003D2311">
        <w:t xml:space="preserve"> </w:t>
      </w:r>
      <w:proofErr w:type="spellStart"/>
      <w:r w:rsidRPr="003D2311">
        <w:t>syar’i</w:t>
      </w:r>
      <w:proofErr w:type="spellEnd"/>
      <w:r w:rsidR="00783D16">
        <w:rPr>
          <w:rStyle w:val="FootnoteReference"/>
        </w:rPr>
        <w:footnoteReference w:id="33"/>
      </w:r>
      <w:r w:rsidR="00783D16">
        <w:t>.</w:t>
      </w:r>
    </w:p>
    <w:p w14:paraId="38B66A67" w14:textId="77777777" w:rsidR="00783D16" w:rsidRDefault="00783D16" w:rsidP="00985FEB">
      <w:pPr>
        <w:ind w:left="1418" w:firstLine="720"/>
      </w:pPr>
      <w:proofErr w:type="spellStart"/>
      <w:r w:rsidRPr="00783D16">
        <w:t>Konteks</w:t>
      </w:r>
      <w:proofErr w:type="spellEnd"/>
      <w:r w:rsidRPr="00783D16">
        <w:t xml:space="preserve"> </w:t>
      </w:r>
      <w:proofErr w:type="spellStart"/>
      <w:r w:rsidRPr="00783D16">
        <w:t>sholawat</w:t>
      </w:r>
      <w:proofErr w:type="spellEnd"/>
      <w:r w:rsidRPr="00783D16">
        <w:t xml:space="preserve"> </w:t>
      </w:r>
      <w:proofErr w:type="spellStart"/>
      <w:r w:rsidRPr="00783D16">
        <w:t>massal</w:t>
      </w:r>
      <w:proofErr w:type="spellEnd"/>
      <w:r w:rsidRPr="00783D16">
        <w:t xml:space="preserve"> </w:t>
      </w:r>
      <w:proofErr w:type="spellStart"/>
      <w:r w:rsidRPr="00783D16">
        <w:t>menjadi</w:t>
      </w:r>
      <w:proofErr w:type="spellEnd"/>
      <w:r w:rsidRPr="00783D16">
        <w:t xml:space="preserve"> </w:t>
      </w:r>
      <w:proofErr w:type="spellStart"/>
      <w:r w:rsidRPr="00783D16">
        <w:t>contoh</w:t>
      </w:r>
      <w:proofErr w:type="spellEnd"/>
      <w:r w:rsidRPr="00783D16">
        <w:t xml:space="preserve"> </w:t>
      </w:r>
      <w:proofErr w:type="spellStart"/>
      <w:r w:rsidRPr="00783D16">
        <w:t>konkret</w:t>
      </w:r>
      <w:proofErr w:type="spellEnd"/>
      <w:r w:rsidRPr="00783D16">
        <w:t xml:space="preserve">: </w:t>
      </w:r>
      <w:proofErr w:type="spellStart"/>
      <w:r w:rsidRPr="00783D16">
        <w:t>penggunaan</w:t>
      </w:r>
      <w:proofErr w:type="spellEnd"/>
      <w:r w:rsidRPr="00783D16">
        <w:t xml:space="preserve"> </w:t>
      </w:r>
      <w:proofErr w:type="spellStart"/>
      <w:r w:rsidRPr="00783D16">
        <w:t>alat</w:t>
      </w:r>
      <w:proofErr w:type="spellEnd"/>
      <w:r w:rsidRPr="00783D16">
        <w:t xml:space="preserve"> </w:t>
      </w:r>
      <w:proofErr w:type="spellStart"/>
      <w:r w:rsidRPr="00783D16">
        <w:t>musik</w:t>
      </w:r>
      <w:proofErr w:type="spellEnd"/>
      <w:r w:rsidRPr="00783D16">
        <w:t xml:space="preserve"> </w:t>
      </w:r>
      <w:proofErr w:type="spellStart"/>
      <w:r w:rsidRPr="00783D16">
        <w:t>elektronik</w:t>
      </w:r>
      <w:proofErr w:type="spellEnd"/>
      <w:r w:rsidRPr="00783D16">
        <w:t xml:space="preserve"> </w:t>
      </w:r>
      <w:proofErr w:type="spellStart"/>
      <w:r w:rsidRPr="00783D16">
        <w:t>atau</w:t>
      </w:r>
      <w:proofErr w:type="spellEnd"/>
      <w:r w:rsidRPr="00783D16">
        <w:t xml:space="preserve"> dangdut </w:t>
      </w:r>
      <w:proofErr w:type="spellStart"/>
      <w:r w:rsidRPr="00783D16">
        <w:t>dalam</w:t>
      </w:r>
      <w:proofErr w:type="spellEnd"/>
      <w:r w:rsidRPr="00783D16">
        <w:t xml:space="preserve"> </w:t>
      </w:r>
      <w:proofErr w:type="spellStart"/>
      <w:r w:rsidRPr="00783D16">
        <w:t>majelis</w:t>
      </w:r>
      <w:proofErr w:type="spellEnd"/>
      <w:r w:rsidRPr="00783D16">
        <w:t xml:space="preserve"> </w:t>
      </w:r>
      <w:proofErr w:type="spellStart"/>
      <w:r w:rsidRPr="00783D16">
        <w:t>tidak</w:t>
      </w:r>
      <w:proofErr w:type="spellEnd"/>
      <w:r w:rsidRPr="00783D16">
        <w:t xml:space="preserve"> </w:t>
      </w:r>
      <w:proofErr w:type="spellStart"/>
      <w:r w:rsidRPr="00783D16">
        <w:t>dipandang</w:t>
      </w:r>
      <w:proofErr w:type="spellEnd"/>
      <w:r w:rsidRPr="00783D16">
        <w:t xml:space="preserve"> </w:t>
      </w:r>
      <w:proofErr w:type="spellStart"/>
      <w:r w:rsidRPr="00783D16">
        <w:t>dari</w:t>
      </w:r>
      <w:proofErr w:type="spellEnd"/>
      <w:r w:rsidRPr="00783D16">
        <w:t xml:space="preserve"> </w:t>
      </w:r>
      <w:proofErr w:type="spellStart"/>
      <w:r w:rsidRPr="00783D16">
        <w:t>nilai</w:t>
      </w:r>
      <w:proofErr w:type="spellEnd"/>
      <w:r w:rsidRPr="00783D16">
        <w:t xml:space="preserve"> </w:t>
      </w:r>
      <w:proofErr w:type="spellStart"/>
      <w:r w:rsidRPr="00783D16">
        <w:t>komersial</w:t>
      </w:r>
      <w:proofErr w:type="spellEnd"/>
      <w:r w:rsidRPr="00783D16">
        <w:t xml:space="preserve"> </w:t>
      </w:r>
      <w:proofErr w:type="spellStart"/>
      <w:r w:rsidRPr="00783D16">
        <w:t>alat</w:t>
      </w:r>
      <w:proofErr w:type="spellEnd"/>
      <w:r w:rsidRPr="00783D16">
        <w:t xml:space="preserve"> </w:t>
      </w:r>
      <w:proofErr w:type="spellStart"/>
      <w:r w:rsidRPr="00783D16">
        <w:t>tersebut</w:t>
      </w:r>
      <w:proofErr w:type="spellEnd"/>
      <w:r w:rsidRPr="00783D16">
        <w:t xml:space="preserve">, </w:t>
      </w:r>
      <w:proofErr w:type="spellStart"/>
      <w:r w:rsidRPr="00783D16">
        <w:t>melainkan</w:t>
      </w:r>
      <w:proofErr w:type="spellEnd"/>
      <w:r w:rsidRPr="00783D16">
        <w:t xml:space="preserve"> </w:t>
      </w:r>
      <w:proofErr w:type="spellStart"/>
      <w:r w:rsidRPr="00783D16">
        <w:t>dari</w:t>
      </w:r>
      <w:proofErr w:type="spellEnd"/>
      <w:r w:rsidRPr="00783D16">
        <w:t xml:space="preserve"> </w:t>
      </w:r>
      <w:proofErr w:type="spellStart"/>
      <w:r w:rsidRPr="00783D16">
        <w:t>bagaimana</w:t>
      </w:r>
      <w:proofErr w:type="spellEnd"/>
      <w:r w:rsidRPr="00783D16">
        <w:t xml:space="preserve"> </w:t>
      </w:r>
      <w:proofErr w:type="spellStart"/>
      <w:r w:rsidRPr="00783D16">
        <w:t>musik</w:t>
      </w:r>
      <w:proofErr w:type="spellEnd"/>
      <w:r w:rsidRPr="00783D16">
        <w:t xml:space="preserve"> </w:t>
      </w:r>
      <w:proofErr w:type="spellStart"/>
      <w:r w:rsidRPr="00783D16">
        <w:t>itu</w:t>
      </w:r>
      <w:proofErr w:type="spellEnd"/>
      <w:r w:rsidRPr="00783D16">
        <w:t xml:space="preserve"> </w:t>
      </w:r>
      <w:proofErr w:type="spellStart"/>
      <w:r w:rsidRPr="00783D16">
        <w:t>mempengaruhi</w:t>
      </w:r>
      <w:proofErr w:type="spellEnd"/>
      <w:r w:rsidRPr="00783D16">
        <w:t xml:space="preserve"> </w:t>
      </w:r>
      <w:proofErr w:type="spellStart"/>
      <w:r w:rsidRPr="00783D16">
        <w:t>kekhidmatan</w:t>
      </w:r>
      <w:proofErr w:type="spellEnd"/>
      <w:r w:rsidRPr="00783D16">
        <w:t xml:space="preserve"> dan </w:t>
      </w:r>
      <w:proofErr w:type="spellStart"/>
      <w:r w:rsidRPr="00783D16">
        <w:t>niat</w:t>
      </w:r>
      <w:proofErr w:type="spellEnd"/>
      <w:r w:rsidRPr="00783D16">
        <w:t xml:space="preserve"> </w:t>
      </w:r>
      <w:proofErr w:type="spellStart"/>
      <w:r w:rsidRPr="00783D16">
        <w:t>ibadah</w:t>
      </w:r>
      <w:proofErr w:type="spellEnd"/>
      <w:r w:rsidRPr="00783D16">
        <w:t>.</w:t>
      </w:r>
    </w:p>
    <w:p w14:paraId="71918A6E" w14:textId="77777777" w:rsidR="00783D16" w:rsidRDefault="00783D16" w:rsidP="00985FEB">
      <w:pPr>
        <w:ind w:left="1418" w:firstLine="720"/>
      </w:pPr>
    </w:p>
    <w:p w14:paraId="667B83E8" w14:textId="77777777" w:rsidR="00783D16" w:rsidRDefault="00783D16" w:rsidP="00985FEB">
      <w:pPr>
        <w:ind w:left="1418" w:firstLine="720"/>
      </w:pPr>
    </w:p>
    <w:p w14:paraId="21787E44" w14:textId="67E6EA33" w:rsidR="00783D16" w:rsidRPr="003D2311" w:rsidRDefault="00783D16" w:rsidP="00985FEB">
      <w:pPr>
        <w:ind w:left="1418" w:firstLine="720"/>
      </w:pPr>
      <w:r w:rsidRPr="00783D16">
        <w:t xml:space="preserve">Jika medium </w:t>
      </w:r>
      <w:proofErr w:type="spellStart"/>
      <w:r w:rsidRPr="00783D16">
        <w:t>musik</w:t>
      </w:r>
      <w:proofErr w:type="spellEnd"/>
      <w:r w:rsidRPr="00783D16">
        <w:t xml:space="preserve"> </w:t>
      </w:r>
      <w:proofErr w:type="spellStart"/>
      <w:r w:rsidRPr="00783D16">
        <w:t>menimbulkan</w:t>
      </w:r>
      <w:proofErr w:type="spellEnd"/>
      <w:r w:rsidRPr="00783D16">
        <w:t xml:space="preserve"> </w:t>
      </w:r>
      <w:proofErr w:type="spellStart"/>
      <w:r w:rsidRPr="00783D16">
        <w:t>sifat</w:t>
      </w:r>
      <w:proofErr w:type="spellEnd"/>
      <w:r w:rsidRPr="00783D16">
        <w:t xml:space="preserve"> </w:t>
      </w:r>
      <w:proofErr w:type="spellStart"/>
      <w:r w:rsidRPr="00783D16">
        <w:t>hiburan</w:t>
      </w:r>
      <w:proofErr w:type="spellEnd"/>
      <w:r w:rsidRPr="00783D16">
        <w:t xml:space="preserve"> dan </w:t>
      </w:r>
      <w:proofErr w:type="spellStart"/>
      <w:r w:rsidRPr="00783D16">
        <w:t>unsur</w:t>
      </w:r>
      <w:proofErr w:type="spellEnd"/>
      <w:r w:rsidRPr="00783D16">
        <w:t xml:space="preserve"> </w:t>
      </w:r>
      <w:proofErr w:type="spellStart"/>
      <w:r w:rsidRPr="00783D16">
        <w:t>fujur</w:t>
      </w:r>
      <w:proofErr w:type="spellEnd"/>
      <w:r w:rsidRPr="00783D16">
        <w:t xml:space="preserve">, ritual </w:t>
      </w:r>
      <w:proofErr w:type="spellStart"/>
      <w:r w:rsidRPr="00783D16">
        <w:t>bergeser</w:t>
      </w:r>
      <w:proofErr w:type="spellEnd"/>
      <w:r w:rsidRPr="00783D16">
        <w:t xml:space="preserve"> </w:t>
      </w:r>
      <w:proofErr w:type="spellStart"/>
      <w:r w:rsidRPr="00783D16">
        <w:t>dari</w:t>
      </w:r>
      <w:proofErr w:type="spellEnd"/>
      <w:r w:rsidRPr="00783D16">
        <w:t xml:space="preserve"> </w:t>
      </w:r>
      <w:proofErr w:type="spellStart"/>
      <w:r w:rsidRPr="00783D16">
        <w:t>kategori</w:t>
      </w:r>
      <w:proofErr w:type="spellEnd"/>
      <w:r w:rsidRPr="00783D16">
        <w:t xml:space="preserve"> </w:t>
      </w:r>
      <w:proofErr w:type="spellStart"/>
      <w:r w:rsidRPr="00783D16">
        <w:t>mubah</w:t>
      </w:r>
      <w:proofErr w:type="spellEnd"/>
      <w:r w:rsidRPr="00783D16">
        <w:t xml:space="preserve"> </w:t>
      </w:r>
      <w:proofErr w:type="spellStart"/>
      <w:r w:rsidRPr="00783D16">
        <w:t>ke</w:t>
      </w:r>
      <w:proofErr w:type="spellEnd"/>
      <w:r w:rsidRPr="00783D16">
        <w:t xml:space="preserve"> </w:t>
      </w:r>
      <w:proofErr w:type="spellStart"/>
      <w:r w:rsidRPr="00783D16">
        <w:t>makruh</w:t>
      </w:r>
      <w:proofErr w:type="spellEnd"/>
      <w:r w:rsidRPr="00783D16">
        <w:t xml:space="preserve"> </w:t>
      </w:r>
      <w:proofErr w:type="spellStart"/>
      <w:r w:rsidRPr="00783D16">
        <w:t>atau</w:t>
      </w:r>
      <w:proofErr w:type="spellEnd"/>
      <w:r w:rsidRPr="00783D16">
        <w:t xml:space="preserve"> haram, </w:t>
      </w:r>
      <w:proofErr w:type="spellStart"/>
      <w:r w:rsidRPr="00783D16">
        <w:t>kendati</w:t>
      </w:r>
      <w:proofErr w:type="spellEnd"/>
      <w:r w:rsidRPr="00783D16">
        <w:t xml:space="preserve"> </w:t>
      </w:r>
      <w:proofErr w:type="spellStart"/>
      <w:r w:rsidRPr="00783D16">
        <w:t>secara</w:t>
      </w:r>
      <w:proofErr w:type="spellEnd"/>
      <w:r w:rsidRPr="00783D16">
        <w:t xml:space="preserve"> </w:t>
      </w:r>
      <w:proofErr w:type="spellStart"/>
      <w:r w:rsidRPr="00783D16">
        <w:t>perdata</w:t>
      </w:r>
      <w:proofErr w:type="spellEnd"/>
      <w:r w:rsidRPr="00783D16">
        <w:t xml:space="preserve"> </w:t>
      </w:r>
      <w:proofErr w:type="spellStart"/>
      <w:r w:rsidRPr="00783D16">
        <w:t>alat</w:t>
      </w:r>
      <w:proofErr w:type="spellEnd"/>
      <w:r w:rsidRPr="00783D16">
        <w:t xml:space="preserve"> </w:t>
      </w:r>
      <w:proofErr w:type="spellStart"/>
      <w:r w:rsidRPr="00783D16">
        <w:t>musik</w:t>
      </w:r>
      <w:proofErr w:type="spellEnd"/>
      <w:r w:rsidRPr="00783D16">
        <w:t xml:space="preserve"> </w:t>
      </w:r>
      <w:proofErr w:type="spellStart"/>
      <w:r w:rsidRPr="00783D16">
        <w:t>adalah</w:t>
      </w:r>
      <w:proofErr w:type="spellEnd"/>
      <w:r w:rsidRPr="00783D16">
        <w:t xml:space="preserve"> </w:t>
      </w:r>
      <w:proofErr w:type="spellStart"/>
      <w:r w:rsidRPr="00783D16">
        <w:t>objek</w:t>
      </w:r>
      <w:proofErr w:type="spellEnd"/>
      <w:r w:rsidRPr="00783D16">
        <w:t xml:space="preserve"> yang </w:t>
      </w:r>
      <w:proofErr w:type="spellStart"/>
      <w:r w:rsidRPr="00783D16">
        <w:t>boleh</w:t>
      </w:r>
      <w:proofErr w:type="spellEnd"/>
      <w:r w:rsidRPr="00783D16">
        <w:t xml:space="preserve"> </w:t>
      </w:r>
      <w:proofErr w:type="spellStart"/>
      <w:r w:rsidRPr="00783D16">
        <w:t>diperdagangkan</w:t>
      </w:r>
      <w:proofErr w:type="spellEnd"/>
      <w:r w:rsidRPr="00783D16">
        <w:t xml:space="preserve"> dan </w:t>
      </w:r>
      <w:proofErr w:type="spellStart"/>
      <w:r w:rsidRPr="00783D16">
        <w:t>digunakan</w:t>
      </w:r>
      <w:proofErr w:type="spellEnd"/>
      <w:r>
        <w:rPr>
          <w:rStyle w:val="FootnoteReference"/>
        </w:rPr>
        <w:footnoteReference w:id="34"/>
      </w:r>
      <w:r>
        <w:t>.</w:t>
      </w:r>
    </w:p>
    <w:p w14:paraId="4D37F38C" w14:textId="7275D1F5" w:rsidR="00B82E9F" w:rsidRDefault="00B82E9F" w:rsidP="00985FEB">
      <w:pPr>
        <w:pStyle w:val="Heading2"/>
        <w:numPr>
          <w:ilvl w:val="0"/>
          <w:numId w:val="14"/>
        </w:numPr>
      </w:pPr>
      <w:bookmarkStart w:id="16" w:name="_Toc196681585"/>
      <w:r w:rsidRPr="00B82E9F">
        <w:t xml:space="preserve">Peran dan </w:t>
      </w:r>
      <w:proofErr w:type="spellStart"/>
      <w:r w:rsidRPr="00B82E9F">
        <w:t>Fungsi</w:t>
      </w:r>
      <w:proofErr w:type="spellEnd"/>
      <w:r w:rsidRPr="00B82E9F">
        <w:t xml:space="preserve"> </w:t>
      </w:r>
      <w:proofErr w:type="spellStart"/>
      <w:r w:rsidRPr="00B82E9F">
        <w:t>Subjek</w:t>
      </w:r>
      <w:proofErr w:type="spellEnd"/>
      <w:r w:rsidRPr="00B82E9F">
        <w:t xml:space="preserve"> dan </w:t>
      </w:r>
      <w:proofErr w:type="spellStart"/>
      <w:r w:rsidRPr="00B82E9F">
        <w:t>Obyek</w:t>
      </w:r>
      <w:proofErr w:type="spellEnd"/>
      <w:r w:rsidRPr="00B82E9F">
        <w:t xml:space="preserve"> Hukum Islam </w:t>
      </w:r>
      <w:proofErr w:type="spellStart"/>
      <w:r w:rsidRPr="00B82E9F">
        <w:t>dalam</w:t>
      </w:r>
      <w:proofErr w:type="spellEnd"/>
      <w:r w:rsidRPr="00B82E9F">
        <w:t xml:space="preserve"> </w:t>
      </w:r>
      <w:commentRangeStart w:id="17"/>
      <w:proofErr w:type="spellStart"/>
      <w:r w:rsidRPr="00B82E9F">
        <w:t>Ibadah</w:t>
      </w:r>
      <w:bookmarkEnd w:id="16"/>
      <w:commentRangeEnd w:id="17"/>
      <w:proofErr w:type="spellEnd"/>
      <w:r w:rsidR="009B38F3">
        <w:rPr>
          <w:rStyle w:val="CommentReference"/>
          <w:b w:val="0"/>
          <w:bCs w:val="0"/>
        </w:rPr>
        <w:commentReference w:id="17"/>
      </w:r>
    </w:p>
    <w:p w14:paraId="08CFABFF" w14:textId="6DF9A9CE" w:rsidR="003A50B1" w:rsidRDefault="003A50B1" w:rsidP="00985FEB">
      <w:pPr>
        <w:pStyle w:val="Heading3"/>
        <w:numPr>
          <w:ilvl w:val="2"/>
          <w:numId w:val="19"/>
        </w:numPr>
        <w:ind w:left="1418" w:hanging="709"/>
      </w:pPr>
      <w:bookmarkStart w:id="18" w:name="_Toc196681586"/>
      <w:proofErr w:type="spellStart"/>
      <w:r w:rsidRPr="003A50B1">
        <w:t>Hak</w:t>
      </w:r>
      <w:proofErr w:type="spellEnd"/>
      <w:r w:rsidRPr="003A50B1">
        <w:t xml:space="preserve"> dan </w:t>
      </w:r>
      <w:proofErr w:type="spellStart"/>
      <w:r w:rsidRPr="003A50B1">
        <w:t>Kewajiban</w:t>
      </w:r>
      <w:proofErr w:type="spellEnd"/>
      <w:r w:rsidRPr="003A50B1">
        <w:t xml:space="preserve"> </w:t>
      </w:r>
      <w:proofErr w:type="spellStart"/>
      <w:r w:rsidRPr="003A50B1">
        <w:t>Mukallaf</w:t>
      </w:r>
      <w:bookmarkEnd w:id="18"/>
      <w:proofErr w:type="spellEnd"/>
    </w:p>
    <w:p w14:paraId="1DF44790" w14:textId="31159E48" w:rsidR="00DF6AB2" w:rsidRDefault="00080973" w:rsidP="00985FEB">
      <w:pPr>
        <w:ind w:left="1418" w:firstLine="720"/>
      </w:pP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hukum</w:t>
      </w:r>
      <w:proofErr w:type="spellEnd"/>
      <w:r w:rsidRPr="00080973">
        <w:t xml:space="preserve"> Islam,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sebagai</w:t>
      </w:r>
      <w:proofErr w:type="spellEnd"/>
      <w:r w:rsidRPr="00080973">
        <w:t xml:space="preserve"> </w:t>
      </w:r>
      <w:proofErr w:type="spellStart"/>
      <w:r w:rsidRPr="00080973">
        <w:t>subjek</w:t>
      </w:r>
      <w:proofErr w:type="spellEnd"/>
      <w:r w:rsidRPr="00080973">
        <w:t xml:space="preserve"> </w:t>
      </w:r>
      <w:proofErr w:type="spellStart"/>
      <w:r w:rsidRPr="00080973">
        <w:t>syar’i</w:t>
      </w:r>
      <w:proofErr w:type="spellEnd"/>
      <w:r w:rsidRPr="00080973">
        <w:t xml:space="preserve"> </w:t>
      </w:r>
      <w:proofErr w:type="spellStart"/>
      <w:r w:rsidRPr="00080973">
        <w:t>memegang</w:t>
      </w:r>
      <w:proofErr w:type="spellEnd"/>
      <w:r w:rsidRPr="00080973">
        <w:t xml:space="preserve"> </w:t>
      </w:r>
      <w:proofErr w:type="spellStart"/>
      <w:r w:rsidRPr="00080973">
        <w:t>peran</w:t>
      </w:r>
      <w:proofErr w:type="spellEnd"/>
      <w:r w:rsidRPr="00080973">
        <w:t xml:space="preserve"> </w:t>
      </w:r>
      <w:proofErr w:type="spellStart"/>
      <w:r w:rsidRPr="00080973">
        <w:t>sentral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penyelenggaraan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karena</w:t>
      </w:r>
      <w:proofErr w:type="spellEnd"/>
      <w:r w:rsidRPr="00080973">
        <w:t xml:space="preserve"> </w:t>
      </w:r>
      <w:proofErr w:type="spellStart"/>
      <w:r w:rsidRPr="00080973">
        <w:t>hanya</w:t>
      </w:r>
      <w:proofErr w:type="spellEnd"/>
      <w:r w:rsidRPr="00080973">
        <w:t xml:space="preserve"> </w:t>
      </w:r>
      <w:proofErr w:type="spellStart"/>
      <w:r w:rsidRPr="00080973">
        <w:t>mereka</w:t>
      </w:r>
      <w:proofErr w:type="spellEnd"/>
      <w:r w:rsidRPr="00080973">
        <w:t xml:space="preserve"> yang </w:t>
      </w:r>
      <w:proofErr w:type="spellStart"/>
      <w:r w:rsidRPr="00080973">
        <w:t>memiliki</w:t>
      </w:r>
      <w:proofErr w:type="spellEnd"/>
      <w:r w:rsidRPr="00080973">
        <w:t xml:space="preserve"> </w:t>
      </w:r>
      <w:proofErr w:type="spellStart"/>
      <w:r w:rsidRPr="00080973">
        <w:t>kapasitas</w:t>
      </w:r>
      <w:proofErr w:type="spellEnd"/>
      <w:r w:rsidRPr="00080973">
        <w:t xml:space="preserve"> </w:t>
      </w:r>
      <w:proofErr w:type="spellStart"/>
      <w:r w:rsidRPr="00080973">
        <w:t>baligh</w:t>
      </w:r>
      <w:proofErr w:type="spellEnd"/>
      <w:r w:rsidRPr="00080973">
        <w:t xml:space="preserve"> dan </w:t>
      </w:r>
      <w:proofErr w:type="spellStart"/>
      <w:r w:rsidRPr="00080973">
        <w:t>berakal</w:t>
      </w:r>
      <w:proofErr w:type="spellEnd"/>
      <w:r w:rsidRPr="00080973">
        <w:t xml:space="preserve"> </w:t>
      </w:r>
      <w:proofErr w:type="spellStart"/>
      <w:r w:rsidRPr="00080973">
        <w:t>untuk</w:t>
      </w:r>
      <w:proofErr w:type="spellEnd"/>
      <w:r w:rsidRPr="00080973">
        <w:t xml:space="preserve"> </w:t>
      </w:r>
      <w:proofErr w:type="spellStart"/>
      <w:r w:rsidRPr="00080973">
        <w:t>menanggung</w:t>
      </w:r>
      <w:proofErr w:type="spellEnd"/>
      <w:r w:rsidRPr="00080973">
        <w:t xml:space="preserve"> </w:t>
      </w:r>
      <w:proofErr w:type="spellStart"/>
      <w:r w:rsidRPr="00080973">
        <w:t>amanah</w:t>
      </w:r>
      <w:proofErr w:type="spellEnd"/>
      <w:r w:rsidRPr="00080973">
        <w:t xml:space="preserve"> </w:t>
      </w:r>
      <w:proofErr w:type="spellStart"/>
      <w:r w:rsidRPr="00080973">
        <w:t>Ilahi</w:t>
      </w:r>
      <w:proofErr w:type="spellEnd"/>
      <w:r w:rsidRPr="00080973">
        <w:t xml:space="preserve">. </w:t>
      </w:r>
      <w:proofErr w:type="spellStart"/>
      <w:r w:rsidRPr="00080973">
        <w:t>Hak</w:t>
      </w:r>
      <w:proofErr w:type="spellEnd"/>
      <w:r w:rsidRPr="00080973">
        <w:t xml:space="preserve"> </w:t>
      </w:r>
      <w:proofErr w:type="spellStart"/>
      <w:r w:rsidRPr="00080973">
        <w:t>utama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adalah</w:t>
      </w:r>
      <w:proofErr w:type="spellEnd"/>
      <w:r w:rsidRPr="00080973">
        <w:t xml:space="preserve"> </w:t>
      </w:r>
      <w:proofErr w:type="spellStart"/>
      <w:r w:rsidRPr="00080973">
        <w:t>memperoleh</w:t>
      </w:r>
      <w:proofErr w:type="spellEnd"/>
      <w:r w:rsidRPr="00080973">
        <w:t xml:space="preserve"> </w:t>
      </w:r>
      <w:proofErr w:type="spellStart"/>
      <w:r w:rsidRPr="00080973">
        <w:t>petunjuk</w:t>
      </w:r>
      <w:proofErr w:type="spellEnd"/>
      <w:r w:rsidRPr="00080973">
        <w:t xml:space="preserve"> </w:t>
      </w:r>
      <w:proofErr w:type="spellStart"/>
      <w:r w:rsidRPr="00080973">
        <w:t>syariat</w:t>
      </w:r>
      <w:proofErr w:type="spellEnd"/>
      <w:r w:rsidRPr="00080973">
        <w:t xml:space="preserve"> </w:t>
      </w:r>
      <w:proofErr w:type="spellStart"/>
      <w:r w:rsidRPr="00080973">
        <w:t>melalui</w:t>
      </w:r>
      <w:proofErr w:type="spellEnd"/>
      <w:r w:rsidRPr="00080973">
        <w:t xml:space="preserve"> Al-Qur’an dan Sunnah, </w:t>
      </w:r>
      <w:proofErr w:type="spellStart"/>
      <w:r w:rsidRPr="00080973">
        <w:t>sehingga</w:t>
      </w:r>
      <w:proofErr w:type="spellEnd"/>
      <w:r w:rsidRPr="00080973">
        <w:t xml:space="preserve"> </w:t>
      </w:r>
      <w:proofErr w:type="spellStart"/>
      <w:r w:rsidRPr="00080973">
        <w:t>setiap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berhak</w:t>
      </w:r>
      <w:proofErr w:type="spellEnd"/>
      <w:r w:rsidRPr="00080973">
        <w:t xml:space="preserve"> </w:t>
      </w:r>
      <w:proofErr w:type="spellStart"/>
      <w:r w:rsidRPr="00080973">
        <w:t>memahami</w:t>
      </w:r>
      <w:proofErr w:type="spellEnd"/>
      <w:r w:rsidRPr="00080973">
        <w:t xml:space="preserve"> </w:t>
      </w:r>
      <w:proofErr w:type="spellStart"/>
      <w:r w:rsidRPr="00080973">
        <w:t>tuntunan</w:t>
      </w:r>
      <w:proofErr w:type="spellEnd"/>
      <w:r w:rsidRPr="00080973">
        <w:t xml:space="preserve"> </w:t>
      </w:r>
      <w:proofErr w:type="spellStart"/>
      <w:r w:rsidRPr="00080973">
        <w:t>hukum</w:t>
      </w:r>
      <w:proofErr w:type="spellEnd"/>
      <w:r w:rsidRPr="00080973">
        <w:t xml:space="preserve"> dan </w:t>
      </w:r>
      <w:proofErr w:type="spellStart"/>
      <w:r w:rsidRPr="00080973">
        <w:t>melaksanakan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dengan</w:t>
      </w:r>
      <w:proofErr w:type="spellEnd"/>
      <w:r w:rsidRPr="00080973">
        <w:t xml:space="preserve"> </w:t>
      </w:r>
      <w:proofErr w:type="spellStart"/>
      <w:r w:rsidRPr="00080973">
        <w:t>landasan</w:t>
      </w:r>
      <w:proofErr w:type="spellEnd"/>
      <w:r w:rsidRPr="00080973">
        <w:t xml:space="preserve"> </w:t>
      </w:r>
      <w:proofErr w:type="spellStart"/>
      <w:r w:rsidRPr="00080973">
        <w:t>dalil</w:t>
      </w:r>
      <w:proofErr w:type="spellEnd"/>
      <w:r w:rsidRPr="00080973">
        <w:t xml:space="preserve"> yang sahih</w:t>
      </w:r>
      <w:r>
        <w:rPr>
          <w:rStyle w:val="FootnoteReference"/>
        </w:rPr>
        <w:footnoteReference w:id="35"/>
      </w:r>
      <w:r w:rsidR="00DF6AB2" w:rsidRPr="00DF6AB2">
        <w:t>.</w:t>
      </w:r>
    </w:p>
    <w:p w14:paraId="105F4DEC" w14:textId="606CF5E8" w:rsidR="00080973" w:rsidRDefault="00080973" w:rsidP="00985FEB">
      <w:pPr>
        <w:ind w:left="1418" w:firstLine="720"/>
      </w:pPr>
      <w:proofErr w:type="spellStart"/>
      <w:r w:rsidRPr="00080973">
        <w:t>Selain</w:t>
      </w:r>
      <w:proofErr w:type="spellEnd"/>
      <w:r w:rsidRPr="00080973">
        <w:t xml:space="preserve"> </w:t>
      </w:r>
      <w:proofErr w:type="spellStart"/>
      <w:r w:rsidRPr="00080973">
        <w:t>itu</w:t>
      </w:r>
      <w:proofErr w:type="spellEnd"/>
      <w:r w:rsidRPr="00080973">
        <w:t xml:space="preserve">,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memiliki</w:t>
      </w:r>
      <w:proofErr w:type="spellEnd"/>
      <w:r w:rsidRPr="00080973">
        <w:t xml:space="preserve"> </w:t>
      </w:r>
      <w:proofErr w:type="spellStart"/>
      <w:r w:rsidRPr="00080973">
        <w:t>hak</w:t>
      </w:r>
      <w:proofErr w:type="spellEnd"/>
      <w:r w:rsidRPr="00080973">
        <w:t xml:space="preserve"> </w:t>
      </w:r>
      <w:proofErr w:type="spellStart"/>
      <w:r w:rsidRPr="00080973">
        <w:t>untuk</w:t>
      </w:r>
      <w:proofErr w:type="spellEnd"/>
      <w:r w:rsidRPr="00080973">
        <w:t xml:space="preserve"> </w:t>
      </w:r>
      <w:proofErr w:type="spellStart"/>
      <w:r w:rsidRPr="00080973">
        <w:t>mendapatkan</w:t>
      </w:r>
      <w:proofErr w:type="spellEnd"/>
      <w:r w:rsidRPr="00080973">
        <w:t xml:space="preserve"> </w:t>
      </w:r>
      <w:proofErr w:type="spellStart"/>
      <w:r w:rsidRPr="00080973">
        <w:t>perlindungan</w:t>
      </w:r>
      <w:proofErr w:type="spellEnd"/>
      <w:r w:rsidRPr="00080973">
        <w:t xml:space="preserve"> </w:t>
      </w:r>
      <w:proofErr w:type="spellStart"/>
      <w:r w:rsidRPr="00080973">
        <w:t>atas</w:t>
      </w:r>
      <w:proofErr w:type="spellEnd"/>
      <w:r w:rsidRPr="00080973">
        <w:t xml:space="preserve"> </w:t>
      </w:r>
      <w:proofErr w:type="spellStart"/>
      <w:r w:rsidRPr="00080973">
        <w:t>pelaksanaan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mereka</w:t>
      </w:r>
      <w:proofErr w:type="spellEnd"/>
      <w:r w:rsidRPr="00080973">
        <w:t xml:space="preserve">.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perspektif</w:t>
      </w:r>
      <w:proofErr w:type="spellEnd"/>
      <w:r w:rsidRPr="00080973">
        <w:t xml:space="preserve"> </w:t>
      </w:r>
      <w:proofErr w:type="spellStart"/>
      <w:r w:rsidRPr="00080973">
        <w:t>syar’i</w:t>
      </w:r>
      <w:proofErr w:type="spellEnd"/>
      <w:r w:rsidRPr="00080973">
        <w:t xml:space="preserve">, </w:t>
      </w:r>
      <w:proofErr w:type="spellStart"/>
      <w:r w:rsidRPr="00080973">
        <w:t>tidak</w:t>
      </w:r>
      <w:proofErr w:type="spellEnd"/>
      <w:r w:rsidRPr="00080973">
        <w:t xml:space="preserve"> </w:t>
      </w:r>
      <w:proofErr w:type="spellStart"/>
      <w:r w:rsidRPr="00080973">
        <w:t>dibenarkan</w:t>
      </w:r>
      <w:proofErr w:type="spellEnd"/>
      <w:r w:rsidRPr="00080973">
        <w:t xml:space="preserve"> </w:t>
      </w:r>
      <w:proofErr w:type="spellStart"/>
      <w:r w:rsidRPr="00080973">
        <w:t>ada</w:t>
      </w:r>
      <w:proofErr w:type="spellEnd"/>
      <w:r w:rsidRPr="00080973">
        <w:t xml:space="preserve"> </w:t>
      </w:r>
      <w:proofErr w:type="spellStart"/>
      <w:r w:rsidRPr="00080973">
        <w:t>gangguan</w:t>
      </w:r>
      <w:proofErr w:type="spellEnd"/>
      <w:r w:rsidRPr="00080973">
        <w:t xml:space="preserve"> yang </w:t>
      </w:r>
      <w:proofErr w:type="spellStart"/>
      <w:r w:rsidRPr="00080973">
        <w:t>menghalangi</w:t>
      </w:r>
      <w:proofErr w:type="spellEnd"/>
      <w:r w:rsidRPr="00080973">
        <w:t xml:space="preserve"> </w:t>
      </w:r>
      <w:proofErr w:type="spellStart"/>
      <w:r w:rsidRPr="00080973">
        <w:t>pelaksanaan</w:t>
      </w:r>
      <w:proofErr w:type="spellEnd"/>
      <w:r w:rsidRPr="00080973">
        <w:t xml:space="preserve"> </w:t>
      </w:r>
      <w:proofErr w:type="spellStart"/>
      <w:r w:rsidRPr="00080973">
        <w:t>shalat</w:t>
      </w:r>
      <w:proofErr w:type="spellEnd"/>
      <w:r w:rsidRPr="00080973">
        <w:t xml:space="preserve">, zakat, </w:t>
      </w:r>
      <w:proofErr w:type="spellStart"/>
      <w:r w:rsidRPr="00080973">
        <w:t>atau</w:t>
      </w:r>
      <w:proofErr w:type="spellEnd"/>
      <w:r w:rsidRPr="00080973">
        <w:t xml:space="preserve"> </w:t>
      </w:r>
      <w:proofErr w:type="spellStart"/>
      <w:r w:rsidRPr="00080973">
        <w:t>puasa</w:t>
      </w:r>
      <w:proofErr w:type="spellEnd"/>
      <w:r>
        <w:t xml:space="preserve"> </w:t>
      </w:r>
      <w:proofErr w:type="spellStart"/>
      <w:r w:rsidRPr="00080973">
        <w:t>karena</w:t>
      </w:r>
      <w:proofErr w:type="spellEnd"/>
      <w:r w:rsidRPr="00080973">
        <w:t xml:space="preserve"> </w:t>
      </w:r>
      <w:proofErr w:type="spellStart"/>
      <w:r w:rsidRPr="00080973">
        <w:t>semua</w:t>
      </w:r>
      <w:proofErr w:type="spellEnd"/>
      <w:r w:rsidRPr="00080973">
        <w:t xml:space="preserve"> </w:t>
      </w:r>
      <w:proofErr w:type="spellStart"/>
      <w:r w:rsidRPr="00080973">
        <w:t>itu</w:t>
      </w:r>
      <w:proofErr w:type="spellEnd"/>
      <w:r w:rsidRPr="00080973">
        <w:t xml:space="preserve"> </w:t>
      </w:r>
      <w:proofErr w:type="spellStart"/>
      <w:r w:rsidRPr="00080973">
        <w:t>merupakan</w:t>
      </w:r>
      <w:proofErr w:type="spellEnd"/>
      <w:r w:rsidRPr="00080973">
        <w:t xml:space="preserve"> </w:t>
      </w:r>
      <w:proofErr w:type="spellStart"/>
      <w:r w:rsidRPr="00080973">
        <w:t>hak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atas</w:t>
      </w:r>
      <w:proofErr w:type="spellEnd"/>
      <w:r w:rsidRPr="00080973">
        <w:t xml:space="preserve"> </w:t>
      </w:r>
      <w:proofErr w:type="spellStart"/>
      <w:r w:rsidRPr="00080973">
        <w:t>dirinya</w:t>
      </w:r>
      <w:proofErr w:type="spellEnd"/>
      <w:r w:rsidRPr="00080973">
        <w:t xml:space="preserve"> </w:t>
      </w:r>
      <w:proofErr w:type="spellStart"/>
      <w:r w:rsidRPr="00080973">
        <w:t>sendiri</w:t>
      </w:r>
      <w:proofErr w:type="spellEnd"/>
      <w:r w:rsidRPr="00080973">
        <w:t xml:space="preserve"> dan </w:t>
      </w:r>
      <w:proofErr w:type="spellStart"/>
      <w:r w:rsidRPr="00080973">
        <w:t>harta</w:t>
      </w:r>
      <w:proofErr w:type="spellEnd"/>
      <w:r w:rsidRPr="00080973">
        <w:t xml:space="preserve"> yang </w:t>
      </w:r>
      <w:proofErr w:type="spellStart"/>
      <w:r w:rsidRPr="00080973">
        <w:t>menjadi</w:t>
      </w:r>
      <w:proofErr w:type="spellEnd"/>
      <w:r w:rsidRPr="00080973">
        <w:t xml:space="preserve"> </w:t>
      </w:r>
      <w:proofErr w:type="spellStart"/>
      <w:r w:rsidRPr="00080973">
        <w:t>dasar</w:t>
      </w:r>
      <w:proofErr w:type="spellEnd"/>
      <w:r w:rsidRPr="00080973">
        <w:t xml:space="preserve"> </w:t>
      </w:r>
      <w:proofErr w:type="spellStart"/>
      <w:r w:rsidRPr="00080973">
        <w:t>kewajiban</w:t>
      </w:r>
      <w:proofErr w:type="spellEnd"/>
      <w:r w:rsidRPr="00080973">
        <w:t xml:space="preserve"> </w:t>
      </w:r>
      <w:proofErr w:type="spellStart"/>
      <w:r w:rsidRPr="00080973">
        <w:t>tersebut</w:t>
      </w:r>
      <w:proofErr w:type="spellEnd"/>
      <w:r>
        <w:rPr>
          <w:rStyle w:val="FootnoteReference"/>
        </w:rPr>
        <w:footnoteReference w:id="36"/>
      </w:r>
      <w:r w:rsidRPr="00080973">
        <w:t xml:space="preserve">. </w:t>
      </w:r>
      <w:proofErr w:type="spellStart"/>
      <w:r w:rsidRPr="00080973">
        <w:t>Hak</w:t>
      </w:r>
      <w:proofErr w:type="spellEnd"/>
      <w:r w:rsidRPr="00080973">
        <w:t xml:space="preserve"> </w:t>
      </w:r>
      <w:proofErr w:type="spellStart"/>
      <w:r w:rsidRPr="00080973">
        <w:t>ini</w:t>
      </w:r>
      <w:proofErr w:type="spellEnd"/>
      <w:r w:rsidRPr="00080973">
        <w:t xml:space="preserve"> </w:t>
      </w:r>
      <w:proofErr w:type="spellStart"/>
      <w:r w:rsidRPr="00080973">
        <w:t>mengikat</w:t>
      </w:r>
      <w:proofErr w:type="spellEnd"/>
      <w:r w:rsidRPr="00080973">
        <w:t xml:space="preserve"> </w:t>
      </w:r>
      <w:proofErr w:type="spellStart"/>
      <w:r w:rsidRPr="00080973">
        <w:t>baik</w:t>
      </w:r>
      <w:proofErr w:type="spellEnd"/>
      <w:r w:rsidRPr="00080973">
        <w:t xml:space="preserve"> </w:t>
      </w:r>
      <w:proofErr w:type="spellStart"/>
      <w:r w:rsidRPr="00080973">
        <w:t>individu</w:t>
      </w:r>
      <w:proofErr w:type="spellEnd"/>
      <w:r w:rsidRPr="00080973">
        <w:t xml:space="preserve"> </w:t>
      </w:r>
      <w:proofErr w:type="spellStart"/>
      <w:r w:rsidRPr="00080973">
        <w:t>maupun</w:t>
      </w:r>
      <w:proofErr w:type="spellEnd"/>
      <w:r w:rsidRPr="00080973">
        <w:t xml:space="preserve"> </w:t>
      </w:r>
      <w:proofErr w:type="spellStart"/>
      <w:r w:rsidRPr="00080973">
        <w:t>lembaga</w:t>
      </w:r>
      <w:proofErr w:type="spellEnd"/>
      <w:r w:rsidRPr="00080973">
        <w:t xml:space="preserve"> </w:t>
      </w:r>
      <w:proofErr w:type="spellStart"/>
      <w:r w:rsidRPr="00080973">
        <w:t>untuk</w:t>
      </w:r>
      <w:proofErr w:type="spellEnd"/>
      <w:r w:rsidRPr="00080973">
        <w:t xml:space="preserve"> </w:t>
      </w:r>
      <w:proofErr w:type="spellStart"/>
      <w:r w:rsidRPr="00080973">
        <w:t>menghormati</w:t>
      </w:r>
      <w:proofErr w:type="spellEnd"/>
      <w:r w:rsidRPr="00080973">
        <w:t xml:space="preserve"> </w:t>
      </w:r>
      <w:proofErr w:type="spellStart"/>
      <w:r w:rsidRPr="00080973">
        <w:t>kebebasan</w:t>
      </w:r>
      <w:proofErr w:type="spellEnd"/>
      <w:r w:rsidRPr="00080973">
        <w:t xml:space="preserve"> </w:t>
      </w:r>
      <w:proofErr w:type="spellStart"/>
      <w:r w:rsidRPr="00080973">
        <w:t>beribadah</w:t>
      </w:r>
      <w:proofErr w:type="spellEnd"/>
      <w:r w:rsidRPr="00080973">
        <w:t xml:space="preserve"> </w:t>
      </w:r>
      <w:proofErr w:type="spellStart"/>
      <w:r w:rsidRPr="00080973">
        <w:t>sejauh</w:t>
      </w:r>
      <w:proofErr w:type="spellEnd"/>
      <w:r w:rsidRPr="00080973">
        <w:t xml:space="preserve"> </w:t>
      </w:r>
      <w:proofErr w:type="spellStart"/>
      <w:r w:rsidRPr="00080973">
        <w:t>tidak</w:t>
      </w:r>
      <w:proofErr w:type="spellEnd"/>
      <w:r w:rsidRPr="00080973">
        <w:t xml:space="preserve"> </w:t>
      </w:r>
      <w:proofErr w:type="spellStart"/>
      <w:r w:rsidRPr="00080973">
        <w:t>melanggar</w:t>
      </w:r>
      <w:proofErr w:type="spellEnd"/>
      <w:r w:rsidRPr="00080973">
        <w:t xml:space="preserve"> </w:t>
      </w:r>
      <w:proofErr w:type="spellStart"/>
      <w:r w:rsidRPr="00080973">
        <w:t>prinsip</w:t>
      </w:r>
      <w:proofErr w:type="spellEnd"/>
      <w:r w:rsidRPr="00080973">
        <w:t xml:space="preserve"> </w:t>
      </w:r>
      <w:proofErr w:type="spellStart"/>
      <w:r w:rsidRPr="00080973">
        <w:t>syariah</w:t>
      </w:r>
      <w:proofErr w:type="spellEnd"/>
      <w:r w:rsidRPr="00080973">
        <w:t>.</w:t>
      </w:r>
    </w:p>
    <w:p w14:paraId="4F22A0C5" w14:textId="59CBD0B5" w:rsidR="00080973" w:rsidRDefault="00080973" w:rsidP="00985FEB">
      <w:pPr>
        <w:ind w:left="1418" w:firstLine="720"/>
      </w:pPr>
      <w:r w:rsidRPr="00080973">
        <w:t xml:space="preserve">Di </w:t>
      </w:r>
      <w:proofErr w:type="spellStart"/>
      <w:r w:rsidRPr="00080973">
        <w:t>sisi</w:t>
      </w:r>
      <w:proofErr w:type="spellEnd"/>
      <w:r w:rsidRPr="00080973">
        <w:t xml:space="preserve"> lain, </w:t>
      </w:r>
      <w:proofErr w:type="spellStart"/>
      <w:r w:rsidRPr="00080973">
        <w:t>kewajiban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terbagi</w:t>
      </w:r>
      <w:proofErr w:type="spellEnd"/>
      <w:r w:rsidRPr="00080973">
        <w:t xml:space="preserve"> </w:t>
      </w:r>
      <w:proofErr w:type="spellStart"/>
      <w:r w:rsidRPr="00080973">
        <w:t>menjadi</w:t>
      </w:r>
      <w:proofErr w:type="spellEnd"/>
      <w:r w:rsidRPr="00080973">
        <w:t xml:space="preserve"> </w:t>
      </w:r>
      <w:proofErr w:type="spellStart"/>
      <w:r w:rsidRPr="00080973">
        <w:t>kewajiban</w:t>
      </w:r>
      <w:proofErr w:type="spellEnd"/>
      <w:r w:rsidRPr="00080973">
        <w:t xml:space="preserve"> ‘</w:t>
      </w:r>
      <w:proofErr w:type="spellStart"/>
      <w:r w:rsidRPr="00080973">
        <w:t>ain</w:t>
      </w:r>
      <w:proofErr w:type="spellEnd"/>
      <w:r w:rsidRPr="00080973">
        <w:t xml:space="preserve"> (personal) dan </w:t>
      </w:r>
      <w:proofErr w:type="spellStart"/>
      <w:r w:rsidRPr="00080973">
        <w:t>kewajiban</w:t>
      </w:r>
      <w:proofErr w:type="spellEnd"/>
      <w:r w:rsidRPr="00080973">
        <w:t xml:space="preserve"> </w:t>
      </w:r>
      <w:proofErr w:type="spellStart"/>
      <w:r w:rsidRPr="00080973">
        <w:t>kifayah</w:t>
      </w:r>
      <w:proofErr w:type="spellEnd"/>
      <w:r w:rsidRPr="00080973">
        <w:t xml:space="preserve"> (</w:t>
      </w:r>
      <w:proofErr w:type="spellStart"/>
      <w:r w:rsidRPr="00080973">
        <w:t>kolektif</w:t>
      </w:r>
      <w:proofErr w:type="spellEnd"/>
      <w:r w:rsidRPr="00080973">
        <w:t xml:space="preserve">). </w:t>
      </w:r>
      <w:proofErr w:type="spellStart"/>
      <w:r w:rsidRPr="00080973">
        <w:t>Kewajiban</w:t>
      </w:r>
      <w:proofErr w:type="spellEnd"/>
      <w:r w:rsidRPr="00080973">
        <w:t xml:space="preserve"> ‘</w:t>
      </w:r>
      <w:proofErr w:type="spellStart"/>
      <w:r w:rsidRPr="00080973">
        <w:t>ain</w:t>
      </w:r>
      <w:proofErr w:type="spellEnd"/>
      <w:r w:rsidRPr="00080973">
        <w:t xml:space="preserve">, </w:t>
      </w:r>
      <w:proofErr w:type="spellStart"/>
      <w:r w:rsidRPr="00080973">
        <w:t>seperti</w:t>
      </w:r>
      <w:proofErr w:type="spellEnd"/>
      <w:r w:rsidRPr="00080973">
        <w:t xml:space="preserve"> </w:t>
      </w:r>
      <w:proofErr w:type="spellStart"/>
      <w:r w:rsidRPr="00080973">
        <w:t>menunaikan</w:t>
      </w:r>
      <w:proofErr w:type="spellEnd"/>
      <w:r w:rsidRPr="00080973">
        <w:t xml:space="preserve"> </w:t>
      </w:r>
      <w:proofErr w:type="spellStart"/>
      <w:r w:rsidRPr="00080973">
        <w:t>shalat</w:t>
      </w:r>
      <w:proofErr w:type="spellEnd"/>
      <w:r w:rsidRPr="00080973">
        <w:t xml:space="preserve"> lima </w:t>
      </w:r>
      <w:proofErr w:type="spellStart"/>
      <w:r w:rsidRPr="00080973">
        <w:t>waktu</w:t>
      </w:r>
      <w:proofErr w:type="spellEnd"/>
      <w:r w:rsidRPr="00080973">
        <w:t xml:space="preserve"> dan zakat </w:t>
      </w:r>
      <w:proofErr w:type="spellStart"/>
      <w:r w:rsidRPr="00080973">
        <w:t>bagi</w:t>
      </w:r>
      <w:proofErr w:type="spellEnd"/>
      <w:r w:rsidRPr="00080973">
        <w:t xml:space="preserve"> yang </w:t>
      </w:r>
      <w:proofErr w:type="spellStart"/>
      <w:r w:rsidRPr="00080973">
        <w:t>memenuhi</w:t>
      </w:r>
      <w:proofErr w:type="spellEnd"/>
      <w:r w:rsidRPr="00080973">
        <w:t xml:space="preserve"> </w:t>
      </w:r>
      <w:proofErr w:type="spellStart"/>
      <w:r w:rsidRPr="00080973">
        <w:t>nisab</w:t>
      </w:r>
      <w:proofErr w:type="spellEnd"/>
      <w:r w:rsidRPr="00080973">
        <w:t xml:space="preserve">, </w:t>
      </w:r>
      <w:proofErr w:type="spellStart"/>
      <w:r w:rsidRPr="00080973">
        <w:t>bersifat</w:t>
      </w:r>
      <w:proofErr w:type="spellEnd"/>
      <w:r w:rsidRPr="00080973">
        <w:t xml:space="preserve"> individual dan </w:t>
      </w:r>
      <w:proofErr w:type="spellStart"/>
      <w:r w:rsidRPr="00080973">
        <w:t>tidak</w:t>
      </w:r>
      <w:proofErr w:type="spellEnd"/>
      <w:r w:rsidRPr="00080973">
        <w:t xml:space="preserve"> </w:t>
      </w:r>
      <w:proofErr w:type="spellStart"/>
      <w:r w:rsidRPr="00080973">
        <w:t>gugur</w:t>
      </w:r>
      <w:proofErr w:type="spellEnd"/>
      <w:r w:rsidRPr="00080973">
        <w:t xml:space="preserve"> </w:t>
      </w:r>
      <w:proofErr w:type="spellStart"/>
      <w:r w:rsidRPr="00080973">
        <w:t>kecuali</w:t>
      </w:r>
      <w:proofErr w:type="spellEnd"/>
      <w:r w:rsidRPr="00080973">
        <w:t xml:space="preserve"> </w:t>
      </w:r>
      <w:proofErr w:type="spellStart"/>
      <w:r w:rsidRPr="00080973">
        <w:t>dengan</w:t>
      </w:r>
      <w:proofErr w:type="spellEnd"/>
      <w:r w:rsidRPr="00080973">
        <w:t xml:space="preserve"> </w:t>
      </w:r>
      <w:proofErr w:type="spellStart"/>
      <w:r w:rsidRPr="00080973">
        <w:t>pelaksanaannya</w:t>
      </w:r>
      <w:proofErr w:type="spellEnd"/>
      <w:r w:rsidRPr="00080973">
        <w:t xml:space="preserve">. </w:t>
      </w:r>
      <w:proofErr w:type="spellStart"/>
      <w:r w:rsidRPr="00080973">
        <w:t>Kewajiban</w:t>
      </w:r>
      <w:proofErr w:type="spellEnd"/>
      <w:r w:rsidRPr="00080973">
        <w:t xml:space="preserve"> </w:t>
      </w:r>
      <w:proofErr w:type="spellStart"/>
      <w:r w:rsidRPr="00080973">
        <w:t>kifayah</w:t>
      </w:r>
      <w:proofErr w:type="spellEnd"/>
      <w:r>
        <w:t xml:space="preserve"> </w:t>
      </w:r>
      <w:proofErr w:type="spellStart"/>
      <w:r w:rsidRPr="00080973">
        <w:t>misalnya</w:t>
      </w:r>
      <w:proofErr w:type="spellEnd"/>
      <w:r w:rsidRPr="00080973">
        <w:t xml:space="preserve"> </w:t>
      </w:r>
      <w:proofErr w:type="spellStart"/>
      <w:r w:rsidRPr="00080973">
        <w:t>jenazah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satu</w:t>
      </w:r>
      <w:proofErr w:type="spellEnd"/>
      <w:r w:rsidRPr="00080973">
        <w:t xml:space="preserve"> </w:t>
      </w:r>
      <w:proofErr w:type="spellStart"/>
      <w:r w:rsidRPr="00080973">
        <w:t>komunitas</w:t>
      </w:r>
      <w:proofErr w:type="spellEnd"/>
      <w:r>
        <w:t xml:space="preserve"> </w:t>
      </w:r>
      <w:proofErr w:type="spellStart"/>
      <w:r w:rsidRPr="00080973">
        <w:t>dapat</w:t>
      </w:r>
      <w:proofErr w:type="spellEnd"/>
      <w:r w:rsidRPr="00080973">
        <w:t xml:space="preserve"> </w:t>
      </w:r>
      <w:proofErr w:type="spellStart"/>
      <w:r w:rsidRPr="00080973">
        <w:t>diwakilkan</w:t>
      </w:r>
      <w:proofErr w:type="spellEnd"/>
      <w:r w:rsidRPr="00080973">
        <w:t xml:space="preserve">; </w:t>
      </w:r>
      <w:proofErr w:type="spellStart"/>
      <w:r w:rsidRPr="00080973">
        <w:t>namun</w:t>
      </w:r>
      <w:proofErr w:type="spellEnd"/>
      <w:r w:rsidRPr="00080973">
        <w:t xml:space="preserve"> </w:t>
      </w:r>
      <w:proofErr w:type="spellStart"/>
      <w:r w:rsidRPr="00080973">
        <w:t>kewajiban</w:t>
      </w:r>
      <w:proofErr w:type="spellEnd"/>
      <w:r w:rsidRPr="00080973">
        <w:t xml:space="preserve"> zakat dan haji </w:t>
      </w:r>
      <w:proofErr w:type="spellStart"/>
      <w:r w:rsidRPr="00080973">
        <w:t>tetap</w:t>
      </w:r>
      <w:proofErr w:type="spellEnd"/>
      <w:r w:rsidRPr="00080973">
        <w:t xml:space="preserve"> </w:t>
      </w:r>
      <w:proofErr w:type="spellStart"/>
      <w:r w:rsidRPr="00080973">
        <w:t>dijatuhkan</w:t>
      </w:r>
      <w:proofErr w:type="spellEnd"/>
      <w:r w:rsidRPr="00080973">
        <w:t xml:space="preserve"> </w:t>
      </w:r>
      <w:proofErr w:type="spellStart"/>
      <w:r w:rsidRPr="00080973">
        <w:t>satu</w:t>
      </w:r>
      <w:proofErr w:type="spellEnd"/>
      <w:r w:rsidRPr="00080973">
        <w:t xml:space="preserve"> per </w:t>
      </w:r>
      <w:proofErr w:type="spellStart"/>
      <w:r w:rsidRPr="00080973">
        <w:t>satu</w:t>
      </w:r>
      <w:proofErr w:type="spellEnd"/>
      <w:r w:rsidRPr="00080973">
        <w:t xml:space="preserve"> </w:t>
      </w:r>
      <w:proofErr w:type="spellStart"/>
      <w:r w:rsidRPr="00080973">
        <w:t>kepada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yang </w:t>
      </w:r>
      <w:proofErr w:type="spellStart"/>
      <w:r w:rsidRPr="00080973">
        <w:t>memenuhi</w:t>
      </w:r>
      <w:proofErr w:type="spellEnd"/>
      <w:r w:rsidRPr="00080973">
        <w:t xml:space="preserve"> </w:t>
      </w:r>
      <w:proofErr w:type="spellStart"/>
      <w:r w:rsidRPr="00080973">
        <w:t>syarat</w:t>
      </w:r>
      <w:proofErr w:type="spellEnd"/>
      <w:r>
        <w:rPr>
          <w:rStyle w:val="FootnoteReference"/>
        </w:rPr>
        <w:footnoteReference w:id="37"/>
      </w:r>
      <w:r>
        <w:t>.</w:t>
      </w:r>
    </w:p>
    <w:p w14:paraId="7B129654" w14:textId="131E07E9" w:rsidR="00080973" w:rsidRDefault="00080973" w:rsidP="00985FEB">
      <w:pPr>
        <w:ind w:left="1418" w:firstLine="720"/>
      </w:pPr>
    </w:p>
    <w:p w14:paraId="02221EA2" w14:textId="50EF1553" w:rsidR="00080973" w:rsidRDefault="00080973" w:rsidP="00985FEB">
      <w:pPr>
        <w:ind w:left="1418" w:firstLine="720"/>
      </w:pPr>
      <w:proofErr w:type="spellStart"/>
      <w:r w:rsidRPr="00080973">
        <w:t>Kewajiban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juga </w:t>
      </w:r>
      <w:proofErr w:type="spellStart"/>
      <w:r w:rsidRPr="00080973">
        <w:t>mencakup</w:t>
      </w:r>
      <w:proofErr w:type="spellEnd"/>
      <w:r w:rsidRPr="00080973">
        <w:t xml:space="preserve"> </w:t>
      </w:r>
      <w:proofErr w:type="spellStart"/>
      <w:r w:rsidRPr="00080973">
        <w:t>menjaga</w:t>
      </w:r>
      <w:proofErr w:type="spellEnd"/>
      <w:r w:rsidRPr="00080973">
        <w:t xml:space="preserve"> </w:t>
      </w:r>
      <w:proofErr w:type="spellStart"/>
      <w:r w:rsidRPr="00080973">
        <w:t>niat</w:t>
      </w:r>
      <w:proofErr w:type="spellEnd"/>
      <w:r w:rsidRPr="00080973">
        <w:t xml:space="preserve"> (</w:t>
      </w:r>
      <w:proofErr w:type="spellStart"/>
      <w:r w:rsidRPr="00080973">
        <w:rPr>
          <w:i/>
          <w:iCs/>
        </w:rPr>
        <w:t>niyyah</w:t>
      </w:r>
      <w:proofErr w:type="spellEnd"/>
      <w:r w:rsidRPr="00080973">
        <w:t xml:space="preserve">) yang </w:t>
      </w:r>
      <w:proofErr w:type="spellStart"/>
      <w:r w:rsidRPr="00080973">
        <w:t>benar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setiap</w:t>
      </w:r>
      <w:proofErr w:type="spellEnd"/>
      <w:r w:rsidRPr="00080973">
        <w:t xml:space="preserve"> </w:t>
      </w:r>
      <w:proofErr w:type="spellStart"/>
      <w:r w:rsidRPr="00080973">
        <w:t>tindakan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. </w:t>
      </w:r>
      <w:proofErr w:type="spellStart"/>
      <w:r w:rsidRPr="00080973">
        <w:t>Landasan</w:t>
      </w:r>
      <w:proofErr w:type="spellEnd"/>
      <w:r w:rsidRPr="00080973">
        <w:t xml:space="preserve"> </w:t>
      </w:r>
      <w:proofErr w:type="spellStart"/>
      <w:r w:rsidRPr="00080973">
        <w:t>niat</w:t>
      </w:r>
      <w:proofErr w:type="spellEnd"/>
      <w:r w:rsidRPr="00080973">
        <w:t xml:space="preserve"> </w:t>
      </w:r>
      <w:proofErr w:type="spellStart"/>
      <w:r w:rsidRPr="00080973">
        <w:t>ini</w:t>
      </w:r>
      <w:proofErr w:type="spellEnd"/>
      <w:r w:rsidRPr="00080973">
        <w:t xml:space="preserve"> </w:t>
      </w:r>
      <w:proofErr w:type="spellStart"/>
      <w:r w:rsidRPr="00080973">
        <w:t>sangat</w:t>
      </w:r>
      <w:proofErr w:type="spellEnd"/>
      <w:r w:rsidRPr="00080973">
        <w:t xml:space="preserve"> </w:t>
      </w:r>
      <w:proofErr w:type="spellStart"/>
      <w:r w:rsidRPr="00080973">
        <w:t>ditekankan</w:t>
      </w:r>
      <w:proofErr w:type="spellEnd"/>
      <w:r w:rsidRPr="00080973">
        <w:t xml:space="preserve"> oleh para ulama </w:t>
      </w:r>
      <w:proofErr w:type="spellStart"/>
      <w:r w:rsidRPr="00080973">
        <w:t>karena</w:t>
      </w:r>
      <w:proofErr w:type="spellEnd"/>
      <w:r w:rsidRPr="00080973">
        <w:t xml:space="preserve"> </w:t>
      </w:r>
      <w:proofErr w:type="spellStart"/>
      <w:r w:rsidRPr="00080973">
        <w:t>menjadi</w:t>
      </w:r>
      <w:proofErr w:type="spellEnd"/>
      <w:r w:rsidRPr="00080973">
        <w:t xml:space="preserve"> </w:t>
      </w:r>
      <w:proofErr w:type="spellStart"/>
      <w:r w:rsidRPr="00080973">
        <w:t>pembeda</w:t>
      </w:r>
      <w:proofErr w:type="spellEnd"/>
      <w:r w:rsidRPr="00080973">
        <w:t xml:space="preserve"> </w:t>
      </w:r>
      <w:proofErr w:type="spellStart"/>
      <w:r w:rsidRPr="00080973">
        <w:t>antara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yang </w:t>
      </w:r>
      <w:proofErr w:type="spellStart"/>
      <w:r w:rsidRPr="00080973">
        <w:t>diterima</w:t>
      </w:r>
      <w:proofErr w:type="spellEnd"/>
      <w:r w:rsidRPr="00080973">
        <w:t xml:space="preserve"> dan yang </w:t>
      </w:r>
      <w:proofErr w:type="spellStart"/>
      <w:r w:rsidRPr="00080973">
        <w:t>tidak</w:t>
      </w:r>
      <w:proofErr w:type="spellEnd"/>
      <w:r w:rsidRPr="00080973">
        <w:t xml:space="preserve">; </w:t>
      </w:r>
      <w:proofErr w:type="spellStart"/>
      <w:r w:rsidRPr="00080973">
        <w:t>niat</w:t>
      </w:r>
      <w:proofErr w:type="spellEnd"/>
      <w:r w:rsidRPr="00080973">
        <w:t xml:space="preserve"> yang </w:t>
      </w:r>
      <w:proofErr w:type="spellStart"/>
      <w:r w:rsidRPr="00080973">
        <w:t>lurus</w:t>
      </w:r>
      <w:proofErr w:type="spellEnd"/>
      <w:r w:rsidRPr="00080973">
        <w:t xml:space="preserve"> </w:t>
      </w:r>
      <w:proofErr w:type="spellStart"/>
      <w:r w:rsidRPr="00080973">
        <w:t>akan</w:t>
      </w:r>
      <w:proofErr w:type="spellEnd"/>
      <w:r w:rsidRPr="00080973">
        <w:t xml:space="preserve"> </w:t>
      </w:r>
      <w:proofErr w:type="spellStart"/>
      <w:r w:rsidRPr="00080973">
        <w:t>menjadikan</w:t>
      </w:r>
      <w:proofErr w:type="spellEnd"/>
      <w:r w:rsidRPr="00080973">
        <w:t xml:space="preserve"> </w:t>
      </w:r>
      <w:proofErr w:type="spellStart"/>
      <w:r w:rsidRPr="00080973">
        <w:t>perbuatan</w:t>
      </w:r>
      <w:proofErr w:type="spellEnd"/>
      <w:r w:rsidRPr="00080973">
        <w:t xml:space="preserve"> </w:t>
      </w:r>
      <w:proofErr w:type="spellStart"/>
      <w:r w:rsidRPr="00080973">
        <w:t>wajib</w:t>
      </w:r>
      <w:proofErr w:type="spellEnd"/>
      <w:r w:rsidRPr="00080973">
        <w:t xml:space="preserve"> </w:t>
      </w:r>
      <w:proofErr w:type="spellStart"/>
      <w:r w:rsidRPr="00080973">
        <w:t>atau</w:t>
      </w:r>
      <w:proofErr w:type="spellEnd"/>
      <w:r w:rsidRPr="00080973">
        <w:t xml:space="preserve"> sunnah </w:t>
      </w:r>
      <w:proofErr w:type="spellStart"/>
      <w:r w:rsidRPr="00080973">
        <w:t>bermakna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, </w:t>
      </w:r>
      <w:proofErr w:type="spellStart"/>
      <w:r w:rsidRPr="00080973">
        <w:t>sementara</w:t>
      </w:r>
      <w:proofErr w:type="spellEnd"/>
      <w:r w:rsidRPr="00080973">
        <w:t xml:space="preserve"> </w:t>
      </w:r>
      <w:proofErr w:type="spellStart"/>
      <w:r w:rsidRPr="00080973">
        <w:t>niat</w:t>
      </w:r>
      <w:proofErr w:type="spellEnd"/>
      <w:r w:rsidRPr="00080973">
        <w:t xml:space="preserve"> yang </w:t>
      </w:r>
      <w:proofErr w:type="spellStart"/>
      <w:r w:rsidRPr="00080973">
        <w:t>keliru</w:t>
      </w:r>
      <w:proofErr w:type="spellEnd"/>
      <w:r w:rsidRPr="00080973">
        <w:t xml:space="preserve"> </w:t>
      </w:r>
      <w:proofErr w:type="spellStart"/>
      <w:r w:rsidRPr="00080973">
        <w:t>dapat</w:t>
      </w:r>
      <w:proofErr w:type="spellEnd"/>
      <w:r w:rsidRPr="00080973">
        <w:t xml:space="preserve"> </w:t>
      </w:r>
      <w:proofErr w:type="spellStart"/>
      <w:r w:rsidRPr="00080973">
        <w:t>mengubah</w:t>
      </w:r>
      <w:proofErr w:type="spellEnd"/>
      <w:r w:rsidRPr="00080973">
        <w:t xml:space="preserve"> status </w:t>
      </w:r>
      <w:proofErr w:type="spellStart"/>
      <w:r w:rsidRPr="00080973">
        <w:t>perbuatan</w:t>
      </w:r>
      <w:proofErr w:type="spellEnd"/>
      <w:r w:rsidRPr="00080973">
        <w:t xml:space="preserve"> </w:t>
      </w:r>
      <w:proofErr w:type="spellStart"/>
      <w:r w:rsidRPr="00080973">
        <w:t>menjadi</w:t>
      </w:r>
      <w:proofErr w:type="spellEnd"/>
      <w:r w:rsidRPr="00080973">
        <w:t xml:space="preserve"> </w:t>
      </w:r>
      <w:proofErr w:type="spellStart"/>
      <w:r w:rsidRPr="00080973">
        <w:t>sia-sia</w:t>
      </w:r>
      <w:proofErr w:type="spellEnd"/>
      <w:r>
        <w:rPr>
          <w:rStyle w:val="FootnoteReference"/>
        </w:rPr>
        <w:footnoteReference w:id="38"/>
      </w:r>
      <w:r>
        <w:t>.</w:t>
      </w:r>
    </w:p>
    <w:p w14:paraId="7F1200A4" w14:textId="27D4A701" w:rsidR="00080973" w:rsidRDefault="00080973" w:rsidP="00985FEB">
      <w:pPr>
        <w:ind w:left="1418" w:firstLine="720"/>
      </w:pPr>
      <w:proofErr w:type="spellStart"/>
      <w:r w:rsidRPr="00080973">
        <w:t>Hak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juga </w:t>
      </w:r>
      <w:proofErr w:type="spellStart"/>
      <w:r w:rsidRPr="00080973">
        <w:t>muncul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bentuk</w:t>
      </w:r>
      <w:proofErr w:type="spellEnd"/>
      <w:r w:rsidRPr="00080973">
        <w:t xml:space="preserve"> </w:t>
      </w:r>
      <w:proofErr w:type="spellStart"/>
      <w:r w:rsidRPr="00080973">
        <w:t>akses</w:t>
      </w:r>
      <w:proofErr w:type="spellEnd"/>
      <w:r w:rsidRPr="00080973">
        <w:t xml:space="preserve"> </w:t>
      </w:r>
      <w:proofErr w:type="spellStart"/>
      <w:r w:rsidRPr="00080973">
        <w:t>untuk</w:t>
      </w:r>
      <w:proofErr w:type="spellEnd"/>
      <w:r w:rsidRPr="00080973">
        <w:t xml:space="preserve"> </w:t>
      </w:r>
      <w:proofErr w:type="spellStart"/>
      <w:r w:rsidRPr="00080973">
        <w:t>melakukan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sunnah</w:t>
      </w:r>
      <w:r>
        <w:t xml:space="preserve"> </w:t>
      </w:r>
      <w:proofErr w:type="spellStart"/>
      <w:r w:rsidRPr="00080973">
        <w:t>seperti</w:t>
      </w:r>
      <w:proofErr w:type="spellEnd"/>
      <w:r w:rsidRPr="00080973">
        <w:t xml:space="preserve"> </w:t>
      </w:r>
      <w:proofErr w:type="spellStart"/>
      <w:r w:rsidRPr="00080973">
        <w:t>puasa</w:t>
      </w:r>
      <w:proofErr w:type="spellEnd"/>
      <w:r w:rsidRPr="00080973">
        <w:t xml:space="preserve"> </w:t>
      </w:r>
      <w:proofErr w:type="spellStart"/>
      <w:r w:rsidRPr="00080973">
        <w:t>Senin-Kamis</w:t>
      </w:r>
      <w:proofErr w:type="spellEnd"/>
      <w:r w:rsidRPr="00080973">
        <w:t xml:space="preserve"> </w:t>
      </w:r>
      <w:proofErr w:type="spellStart"/>
      <w:r w:rsidRPr="00080973">
        <w:t>atau</w:t>
      </w:r>
      <w:proofErr w:type="spellEnd"/>
      <w:r w:rsidRPr="00080973">
        <w:t xml:space="preserve"> </w:t>
      </w:r>
      <w:proofErr w:type="spellStart"/>
      <w:r w:rsidRPr="00080973">
        <w:t>shalawat</w:t>
      </w:r>
      <w:proofErr w:type="spellEnd"/>
      <w:r w:rsidRPr="00080973">
        <w:t xml:space="preserve"> </w:t>
      </w:r>
      <w:proofErr w:type="spellStart"/>
      <w:r w:rsidRPr="00080973">
        <w:t>alternatif</w:t>
      </w:r>
      <w:proofErr w:type="spellEnd"/>
      <w:r w:rsidRPr="00080973">
        <w:t xml:space="preserve"> </w:t>
      </w:r>
      <w:proofErr w:type="spellStart"/>
      <w:r w:rsidRPr="00080973">
        <w:t>saat</w:t>
      </w:r>
      <w:proofErr w:type="spellEnd"/>
      <w:r w:rsidRPr="00080973">
        <w:t xml:space="preserve"> </w:t>
      </w:r>
      <w:proofErr w:type="spellStart"/>
      <w:r w:rsidRPr="00080973">
        <w:t>majelis</w:t>
      </w:r>
      <w:proofErr w:type="spellEnd"/>
      <w:r>
        <w:t xml:space="preserve"> </w:t>
      </w:r>
      <w:proofErr w:type="spellStart"/>
      <w:r w:rsidRPr="00080973">
        <w:t>karena</w:t>
      </w:r>
      <w:proofErr w:type="spellEnd"/>
      <w:r w:rsidRPr="00080973">
        <w:t xml:space="preserve"> sunnah </w:t>
      </w:r>
      <w:proofErr w:type="spellStart"/>
      <w:r w:rsidRPr="00080973">
        <w:t>termasuk</w:t>
      </w:r>
      <w:proofErr w:type="spellEnd"/>
      <w:r w:rsidRPr="00080973">
        <w:t xml:space="preserve"> </w:t>
      </w:r>
      <w:proofErr w:type="spellStart"/>
      <w:r w:rsidRPr="00080973">
        <w:t>kategori</w:t>
      </w:r>
      <w:proofErr w:type="spellEnd"/>
      <w:r w:rsidRPr="00080973">
        <w:t xml:space="preserve"> </w:t>
      </w:r>
      <w:proofErr w:type="spellStart"/>
      <w:r w:rsidRPr="00080973">
        <w:rPr>
          <w:i/>
          <w:iCs/>
        </w:rPr>
        <w:t>mandūb</w:t>
      </w:r>
      <w:proofErr w:type="spellEnd"/>
      <w:r w:rsidRPr="00080973">
        <w:t xml:space="preserve"> yang </w:t>
      </w:r>
      <w:proofErr w:type="spellStart"/>
      <w:r w:rsidRPr="00080973">
        <w:t>dianjurkan</w:t>
      </w:r>
      <w:proofErr w:type="spellEnd"/>
      <w:r w:rsidRPr="00080973">
        <w:t xml:space="preserve">. </w:t>
      </w:r>
      <w:proofErr w:type="spellStart"/>
      <w:r w:rsidRPr="00080973">
        <w:t>Dengan</w:t>
      </w:r>
      <w:proofErr w:type="spellEnd"/>
      <w:r w:rsidRPr="00080973">
        <w:t xml:space="preserve"> </w:t>
      </w:r>
      <w:proofErr w:type="spellStart"/>
      <w:r w:rsidRPr="00080973">
        <w:t>demikian</w:t>
      </w:r>
      <w:proofErr w:type="spellEnd"/>
      <w:r w:rsidRPr="00080973">
        <w:t xml:space="preserve">,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berhak</w:t>
      </w:r>
      <w:proofErr w:type="spellEnd"/>
      <w:r w:rsidRPr="00080973">
        <w:t xml:space="preserve"> </w:t>
      </w:r>
      <w:proofErr w:type="spellStart"/>
      <w:r w:rsidRPr="00080973">
        <w:t>mendapatkan</w:t>
      </w:r>
      <w:proofErr w:type="spellEnd"/>
      <w:r w:rsidRPr="00080973">
        <w:t xml:space="preserve"> </w:t>
      </w:r>
      <w:proofErr w:type="spellStart"/>
      <w:r w:rsidRPr="00080973">
        <w:t>pahala</w:t>
      </w:r>
      <w:proofErr w:type="spellEnd"/>
      <w:r w:rsidRPr="00080973">
        <w:t xml:space="preserve"> </w:t>
      </w:r>
      <w:proofErr w:type="spellStart"/>
      <w:r w:rsidRPr="00080973">
        <w:t>tambahan</w:t>
      </w:r>
      <w:proofErr w:type="spellEnd"/>
      <w:r w:rsidRPr="00080973">
        <w:t xml:space="preserve"> </w:t>
      </w:r>
      <w:proofErr w:type="spellStart"/>
      <w:r w:rsidRPr="00080973">
        <w:t>jika</w:t>
      </w:r>
      <w:proofErr w:type="spellEnd"/>
      <w:r w:rsidRPr="00080973">
        <w:t xml:space="preserve"> </w:t>
      </w:r>
      <w:proofErr w:type="spellStart"/>
      <w:r w:rsidRPr="00080973">
        <w:t>melaksanakan</w:t>
      </w:r>
      <w:proofErr w:type="spellEnd"/>
      <w:r w:rsidRPr="00080973">
        <w:t xml:space="preserve"> sunnah, </w:t>
      </w:r>
      <w:proofErr w:type="spellStart"/>
      <w:r w:rsidRPr="00080973">
        <w:t>namun</w:t>
      </w:r>
      <w:proofErr w:type="spellEnd"/>
      <w:r w:rsidRPr="00080973">
        <w:t xml:space="preserve"> </w:t>
      </w:r>
      <w:proofErr w:type="spellStart"/>
      <w:r w:rsidRPr="00080973">
        <w:t>tidak</w:t>
      </w:r>
      <w:proofErr w:type="spellEnd"/>
      <w:r w:rsidRPr="00080973">
        <w:t xml:space="preserve"> </w:t>
      </w:r>
      <w:proofErr w:type="spellStart"/>
      <w:r w:rsidRPr="00080973">
        <w:t>berdosa</w:t>
      </w:r>
      <w:proofErr w:type="spellEnd"/>
      <w:r w:rsidRPr="00080973">
        <w:t xml:space="preserve"> </w:t>
      </w:r>
      <w:proofErr w:type="spellStart"/>
      <w:r w:rsidRPr="00080973">
        <w:t>jika</w:t>
      </w:r>
      <w:proofErr w:type="spellEnd"/>
      <w:r w:rsidRPr="00080973">
        <w:t xml:space="preserve"> </w:t>
      </w:r>
      <w:proofErr w:type="spellStart"/>
      <w:r w:rsidRPr="00080973">
        <w:t>meninggalkannya</w:t>
      </w:r>
      <w:proofErr w:type="spellEnd"/>
      <w:r>
        <w:rPr>
          <w:rStyle w:val="FootnoteReference"/>
        </w:rPr>
        <w:footnoteReference w:id="39"/>
      </w:r>
      <w:r>
        <w:t>.</w:t>
      </w:r>
    </w:p>
    <w:p w14:paraId="2417A3B6" w14:textId="7CABB209" w:rsidR="00080973" w:rsidRDefault="00080973" w:rsidP="00985FEB">
      <w:pPr>
        <w:ind w:left="1418" w:firstLine="720"/>
      </w:pPr>
      <w:proofErr w:type="spellStart"/>
      <w:r w:rsidRPr="00080973">
        <w:t>Fungsi</w:t>
      </w:r>
      <w:proofErr w:type="spellEnd"/>
      <w:r w:rsidRPr="00080973">
        <w:t xml:space="preserve"> </w:t>
      </w:r>
      <w:proofErr w:type="spellStart"/>
      <w:r w:rsidRPr="00080973">
        <w:t>subjek</w:t>
      </w:r>
      <w:proofErr w:type="spellEnd"/>
      <w:r w:rsidRPr="00080973">
        <w:t xml:space="preserve"> </w:t>
      </w:r>
      <w:proofErr w:type="spellStart"/>
      <w:r w:rsidRPr="00080973">
        <w:t>hukum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bukan</w:t>
      </w:r>
      <w:proofErr w:type="spellEnd"/>
      <w:r w:rsidRPr="00080973">
        <w:t xml:space="preserve"> </w:t>
      </w:r>
      <w:proofErr w:type="spellStart"/>
      <w:r w:rsidRPr="00080973">
        <w:t>hanya</w:t>
      </w:r>
      <w:proofErr w:type="spellEnd"/>
      <w:r w:rsidRPr="00080973">
        <w:t xml:space="preserve"> </w:t>
      </w:r>
      <w:proofErr w:type="spellStart"/>
      <w:r w:rsidRPr="00080973">
        <w:t>sebagai</w:t>
      </w:r>
      <w:proofErr w:type="spellEnd"/>
      <w:r w:rsidRPr="00080973">
        <w:t xml:space="preserve"> </w:t>
      </w:r>
      <w:proofErr w:type="spellStart"/>
      <w:r w:rsidRPr="00080973">
        <w:t>pelaku</w:t>
      </w:r>
      <w:proofErr w:type="spellEnd"/>
      <w:r w:rsidRPr="00080973">
        <w:t xml:space="preserve"> </w:t>
      </w:r>
      <w:proofErr w:type="spellStart"/>
      <w:r w:rsidRPr="00080973">
        <w:t>pasif</w:t>
      </w:r>
      <w:proofErr w:type="spellEnd"/>
      <w:r w:rsidRPr="00080973">
        <w:t xml:space="preserve">, </w:t>
      </w:r>
      <w:proofErr w:type="spellStart"/>
      <w:r w:rsidRPr="00080973">
        <w:t>melainkan</w:t>
      </w:r>
      <w:proofErr w:type="spellEnd"/>
      <w:r w:rsidRPr="00080973">
        <w:t xml:space="preserve"> juga </w:t>
      </w:r>
      <w:proofErr w:type="spellStart"/>
      <w:r w:rsidRPr="00080973">
        <w:t>sebagai</w:t>
      </w:r>
      <w:proofErr w:type="spellEnd"/>
      <w:r w:rsidRPr="00080973">
        <w:t xml:space="preserve"> </w:t>
      </w:r>
      <w:proofErr w:type="spellStart"/>
      <w:r w:rsidRPr="00080973">
        <w:t>mitra</w:t>
      </w:r>
      <w:proofErr w:type="spellEnd"/>
      <w:r w:rsidRPr="00080973">
        <w:t xml:space="preserve"> </w:t>
      </w:r>
      <w:proofErr w:type="spellStart"/>
      <w:r w:rsidRPr="00080973">
        <w:t>syariat</w:t>
      </w:r>
      <w:proofErr w:type="spellEnd"/>
      <w:r w:rsidRPr="00080973">
        <w:t xml:space="preserve"> yang </w:t>
      </w:r>
      <w:proofErr w:type="spellStart"/>
      <w:r w:rsidRPr="00080973">
        <w:t>aktif</w:t>
      </w:r>
      <w:proofErr w:type="spellEnd"/>
      <w:r w:rsidRPr="00080973">
        <w:t xml:space="preserve"> </w:t>
      </w:r>
      <w:proofErr w:type="spellStart"/>
      <w:r w:rsidRPr="00080973">
        <w:t>memilih</w:t>
      </w:r>
      <w:proofErr w:type="spellEnd"/>
      <w:r w:rsidRPr="00080973">
        <w:t xml:space="preserve"> </w:t>
      </w:r>
      <w:proofErr w:type="spellStart"/>
      <w:r w:rsidRPr="00080973">
        <w:t>sarana</w:t>
      </w:r>
      <w:proofErr w:type="spellEnd"/>
      <w:r w:rsidRPr="00080973">
        <w:t xml:space="preserve"> dan </w:t>
      </w:r>
      <w:proofErr w:type="spellStart"/>
      <w:r w:rsidRPr="00080973">
        <w:t>metode</w:t>
      </w:r>
      <w:proofErr w:type="spellEnd"/>
      <w:r w:rsidRPr="00080973">
        <w:t xml:space="preserve"> </w:t>
      </w:r>
      <w:proofErr w:type="spellStart"/>
      <w:r w:rsidRPr="00080973">
        <w:t>pelaksanaan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selama</w:t>
      </w:r>
      <w:proofErr w:type="spellEnd"/>
      <w:r w:rsidRPr="00080973">
        <w:t xml:space="preserve"> </w:t>
      </w:r>
      <w:proofErr w:type="spellStart"/>
      <w:r w:rsidRPr="00080973">
        <w:t>masih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koridor</w:t>
      </w:r>
      <w:proofErr w:type="spellEnd"/>
      <w:r w:rsidRPr="00080973">
        <w:t xml:space="preserve"> </w:t>
      </w:r>
      <w:proofErr w:type="spellStart"/>
      <w:r w:rsidRPr="00080973">
        <w:t>syar’i</w:t>
      </w:r>
      <w:proofErr w:type="spellEnd"/>
      <w:r w:rsidRPr="00080973">
        <w:t xml:space="preserve">. </w:t>
      </w:r>
      <w:proofErr w:type="spellStart"/>
      <w:r w:rsidRPr="00080973">
        <w:t>Contohnya</w:t>
      </w:r>
      <w:proofErr w:type="spellEnd"/>
      <w:r w:rsidRPr="00080973">
        <w:t xml:space="preserve">, </w:t>
      </w:r>
      <w:proofErr w:type="spellStart"/>
      <w:r w:rsidRPr="00080973">
        <w:t>mukallaf</w:t>
      </w:r>
      <w:proofErr w:type="spellEnd"/>
      <w:r w:rsidRPr="00080973">
        <w:t xml:space="preserve"> </w:t>
      </w:r>
      <w:proofErr w:type="spellStart"/>
      <w:r w:rsidRPr="00080973">
        <w:t>dapat</w:t>
      </w:r>
      <w:proofErr w:type="spellEnd"/>
      <w:r w:rsidRPr="00080973">
        <w:t xml:space="preserve"> </w:t>
      </w:r>
      <w:proofErr w:type="spellStart"/>
      <w:r w:rsidRPr="00080973">
        <w:t>memilih</w:t>
      </w:r>
      <w:proofErr w:type="spellEnd"/>
      <w:r w:rsidRPr="00080973">
        <w:t xml:space="preserve"> </w:t>
      </w:r>
      <w:proofErr w:type="spellStart"/>
      <w:r w:rsidRPr="00080973">
        <w:t>antara</w:t>
      </w:r>
      <w:proofErr w:type="spellEnd"/>
      <w:r w:rsidRPr="00080973">
        <w:t xml:space="preserve"> </w:t>
      </w:r>
      <w:proofErr w:type="spellStart"/>
      <w:r w:rsidRPr="00080973">
        <w:t>shalat</w:t>
      </w:r>
      <w:proofErr w:type="spellEnd"/>
      <w:r w:rsidRPr="00080973">
        <w:t xml:space="preserve"> </w:t>
      </w:r>
      <w:proofErr w:type="spellStart"/>
      <w:r w:rsidRPr="00080973">
        <w:t>berjamaah</w:t>
      </w:r>
      <w:proofErr w:type="spellEnd"/>
      <w:r w:rsidRPr="00080973">
        <w:t xml:space="preserve"> di masjid </w:t>
      </w:r>
      <w:proofErr w:type="spellStart"/>
      <w:r w:rsidRPr="00080973">
        <w:t>atau</w:t>
      </w:r>
      <w:proofErr w:type="spellEnd"/>
      <w:r w:rsidRPr="00080973">
        <w:t xml:space="preserve"> di </w:t>
      </w:r>
      <w:proofErr w:type="spellStart"/>
      <w:r w:rsidRPr="00080973">
        <w:t>rumah</w:t>
      </w:r>
      <w:proofErr w:type="spellEnd"/>
      <w:r w:rsidRPr="00080973">
        <w:t xml:space="preserve">, </w:t>
      </w:r>
      <w:proofErr w:type="spellStart"/>
      <w:r w:rsidRPr="00080973">
        <w:t>asalkan</w:t>
      </w:r>
      <w:proofErr w:type="spellEnd"/>
      <w:r w:rsidRPr="00080973">
        <w:t xml:space="preserve"> </w:t>
      </w:r>
      <w:proofErr w:type="spellStart"/>
      <w:r w:rsidRPr="00080973">
        <w:t>syarat</w:t>
      </w:r>
      <w:proofErr w:type="spellEnd"/>
      <w:r w:rsidRPr="00080973">
        <w:t xml:space="preserve"> </w:t>
      </w:r>
      <w:proofErr w:type="spellStart"/>
      <w:r w:rsidRPr="00080973">
        <w:t>sah</w:t>
      </w:r>
      <w:proofErr w:type="spellEnd"/>
      <w:r w:rsidRPr="00080973">
        <w:t xml:space="preserve"> </w:t>
      </w:r>
      <w:proofErr w:type="spellStart"/>
      <w:r w:rsidRPr="00080973">
        <w:t>suasana</w:t>
      </w:r>
      <w:proofErr w:type="spellEnd"/>
      <w:r w:rsidRPr="00080973">
        <w:t xml:space="preserve"> dan </w:t>
      </w:r>
      <w:proofErr w:type="spellStart"/>
      <w:r w:rsidRPr="00080973">
        <w:t>niat</w:t>
      </w:r>
      <w:proofErr w:type="spellEnd"/>
      <w:r w:rsidRPr="00080973">
        <w:t xml:space="preserve"> </w:t>
      </w:r>
      <w:proofErr w:type="spellStart"/>
      <w:r w:rsidRPr="00080973">
        <w:t>terpenuhi</w:t>
      </w:r>
      <w:proofErr w:type="spellEnd"/>
      <w:r>
        <w:rPr>
          <w:rStyle w:val="FootnoteReference"/>
        </w:rPr>
        <w:footnoteReference w:id="40"/>
      </w:r>
      <w:r>
        <w:t>.</w:t>
      </w:r>
    </w:p>
    <w:p w14:paraId="61D9F47C" w14:textId="483FD52A" w:rsidR="00080973" w:rsidRPr="00DF6AB2" w:rsidRDefault="00080973" w:rsidP="00985FEB">
      <w:pPr>
        <w:ind w:left="1418" w:firstLine="720"/>
      </w:pPr>
      <w:r w:rsidRPr="00080973">
        <w:t xml:space="preserve">Dari </w:t>
      </w:r>
      <w:proofErr w:type="spellStart"/>
      <w:r w:rsidRPr="00080973">
        <w:t>perspektif</w:t>
      </w:r>
      <w:proofErr w:type="spellEnd"/>
      <w:r w:rsidRPr="00080973">
        <w:t xml:space="preserve"> </w:t>
      </w:r>
      <w:proofErr w:type="spellStart"/>
      <w:r w:rsidRPr="00080973">
        <w:t>obyék</w:t>
      </w:r>
      <w:proofErr w:type="spellEnd"/>
      <w:r w:rsidRPr="00080973">
        <w:t xml:space="preserve"> </w:t>
      </w:r>
      <w:proofErr w:type="spellStart"/>
      <w:r w:rsidRPr="00080973">
        <w:t>hukum</w:t>
      </w:r>
      <w:proofErr w:type="spellEnd"/>
      <w:r w:rsidRPr="00080973">
        <w:t xml:space="preserve"> Islam, </w:t>
      </w:r>
      <w:proofErr w:type="spellStart"/>
      <w:r w:rsidRPr="00080973">
        <w:t>setiap</w:t>
      </w:r>
      <w:proofErr w:type="spellEnd"/>
      <w:r w:rsidRPr="00080973">
        <w:t xml:space="preserve"> </w:t>
      </w:r>
      <w:proofErr w:type="spellStart"/>
      <w:r w:rsidRPr="00080973">
        <w:t>perbuatan</w:t>
      </w:r>
      <w:proofErr w:type="spellEnd"/>
      <w:r w:rsidRPr="00080973">
        <w:t xml:space="preserve"> </w:t>
      </w:r>
      <w:proofErr w:type="spellStart"/>
      <w:r w:rsidRPr="00080973">
        <w:t>mukallaf</w:t>
      </w:r>
      <w:proofErr w:type="spellEnd"/>
      <w:r w:rsidRPr="00080973">
        <w:t xml:space="preserve"> (</w:t>
      </w:r>
      <w:proofErr w:type="spellStart"/>
      <w:r w:rsidRPr="00080973">
        <w:t>misalnya</w:t>
      </w:r>
      <w:proofErr w:type="spellEnd"/>
      <w:r w:rsidRPr="00080973">
        <w:t xml:space="preserve"> </w:t>
      </w:r>
      <w:proofErr w:type="spellStart"/>
      <w:r w:rsidRPr="00080973">
        <w:t>sholawat</w:t>
      </w:r>
      <w:proofErr w:type="spellEnd"/>
      <w:r w:rsidRPr="00080973">
        <w:t xml:space="preserve"> </w:t>
      </w:r>
      <w:proofErr w:type="spellStart"/>
      <w:r w:rsidRPr="00080973">
        <w:t>massal</w:t>
      </w:r>
      <w:proofErr w:type="spellEnd"/>
      <w:r w:rsidRPr="00080973">
        <w:t xml:space="preserve">) </w:t>
      </w:r>
      <w:proofErr w:type="spellStart"/>
      <w:r w:rsidRPr="00080973">
        <w:t>memiliki</w:t>
      </w:r>
      <w:proofErr w:type="spellEnd"/>
      <w:r w:rsidRPr="00080973">
        <w:t xml:space="preserve"> </w:t>
      </w:r>
      <w:proofErr w:type="spellStart"/>
      <w:r w:rsidRPr="00080973">
        <w:t>nilai</w:t>
      </w:r>
      <w:proofErr w:type="spellEnd"/>
      <w:r w:rsidRPr="00080973">
        <w:t xml:space="preserve"> </w:t>
      </w:r>
      <w:proofErr w:type="spellStart"/>
      <w:r w:rsidRPr="00080973">
        <w:t>syar’i</w:t>
      </w:r>
      <w:proofErr w:type="spellEnd"/>
      <w:r w:rsidRPr="00080973">
        <w:t xml:space="preserve"> yang </w:t>
      </w:r>
      <w:proofErr w:type="spellStart"/>
      <w:r w:rsidRPr="00080973">
        <w:t>berbeda</w:t>
      </w:r>
      <w:proofErr w:type="spellEnd"/>
      <w:r w:rsidRPr="00080973">
        <w:t xml:space="preserve"> </w:t>
      </w:r>
      <w:proofErr w:type="spellStart"/>
      <w:r w:rsidRPr="00080973">
        <w:t>bergantung</w:t>
      </w:r>
      <w:proofErr w:type="spellEnd"/>
      <w:r w:rsidRPr="00080973">
        <w:t xml:space="preserve"> pada </w:t>
      </w:r>
      <w:proofErr w:type="spellStart"/>
      <w:r w:rsidRPr="00080973">
        <w:t>bentuk</w:t>
      </w:r>
      <w:proofErr w:type="spellEnd"/>
      <w:r w:rsidRPr="00080973">
        <w:t xml:space="preserve">, </w:t>
      </w:r>
      <w:proofErr w:type="spellStart"/>
      <w:r w:rsidRPr="00080973">
        <w:t>niat</w:t>
      </w:r>
      <w:proofErr w:type="spellEnd"/>
      <w:r w:rsidRPr="00080973">
        <w:t xml:space="preserve">, dan media yang </w:t>
      </w:r>
      <w:proofErr w:type="spellStart"/>
      <w:r w:rsidRPr="00080973">
        <w:t>digunakan</w:t>
      </w:r>
      <w:proofErr w:type="spellEnd"/>
      <w:r w:rsidRPr="00080973">
        <w:t xml:space="preserve">. Oleh </w:t>
      </w:r>
      <w:proofErr w:type="spellStart"/>
      <w:r w:rsidRPr="00080973">
        <w:t>karena</w:t>
      </w:r>
      <w:proofErr w:type="spellEnd"/>
      <w:r w:rsidRPr="00080973">
        <w:t xml:space="preserve"> </w:t>
      </w:r>
      <w:proofErr w:type="spellStart"/>
      <w:r w:rsidRPr="00080973">
        <w:t>itu</w:t>
      </w:r>
      <w:proofErr w:type="spellEnd"/>
      <w:r w:rsidRPr="00080973">
        <w:t xml:space="preserve">, </w:t>
      </w:r>
      <w:proofErr w:type="spellStart"/>
      <w:r w:rsidRPr="00080973">
        <w:t>mukallaf</w:t>
      </w:r>
      <w:proofErr w:type="spellEnd"/>
      <w:r w:rsidRPr="00080973">
        <w:t xml:space="preserve"> juga </w:t>
      </w:r>
      <w:proofErr w:type="spellStart"/>
      <w:r w:rsidRPr="00080973">
        <w:t>berkewajiban</w:t>
      </w:r>
      <w:proofErr w:type="spellEnd"/>
      <w:r w:rsidRPr="00080973">
        <w:t xml:space="preserve"> </w:t>
      </w:r>
      <w:proofErr w:type="spellStart"/>
      <w:r w:rsidRPr="00080973">
        <w:t>memahami</w:t>
      </w:r>
      <w:proofErr w:type="spellEnd"/>
      <w:r w:rsidRPr="00080973">
        <w:t xml:space="preserve"> </w:t>
      </w:r>
      <w:proofErr w:type="spellStart"/>
      <w:r w:rsidRPr="00080973">
        <w:t>batasan-batasan</w:t>
      </w:r>
      <w:proofErr w:type="spellEnd"/>
      <w:r w:rsidRPr="00080973">
        <w:t xml:space="preserve"> media</w:t>
      </w:r>
      <w:r>
        <w:t xml:space="preserve"> </w:t>
      </w:r>
      <w:proofErr w:type="spellStart"/>
      <w:r w:rsidRPr="00080973">
        <w:t>seperti</w:t>
      </w:r>
      <w:proofErr w:type="spellEnd"/>
      <w:r w:rsidRPr="00080973">
        <w:t xml:space="preserve"> </w:t>
      </w:r>
      <w:proofErr w:type="spellStart"/>
      <w:r w:rsidRPr="00080973">
        <w:t>jenis</w:t>
      </w:r>
      <w:proofErr w:type="spellEnd"/>
      <w:r w:rsidRPr="00080973">
        <w:t xml:space="preserve"> </w:t>
      </w:r>
      <w:proofErr w:type="spellStart"/>
      <w:r w:rsidRPr="00080973">
        <w:t>musik</w:t>
      </w:r>
      <w:proofErr w:type="spellEnd"/>
      <w:r w:rsidRPr="00080973">
        <w:t xml:space="preserve"> </w:t>
      </w:r>
      <w:proofErr w:type="spellStart"/>
      <w:r w:rsidRPr="00080973">
        <w:t>atau</w:t>
      </w:r>
      <w:proofErr w:type="spellEnd"/>
      <w:r w:rsidRPr="00080973">
        <w:t xml:space="preserve"> </w:t>
      </w:r>
      <w:proofErr w:type="spellStart"/>
      <w:r w:rsidRPr="00080973">
        <w:t>gerakan</w:t>
      </w:r>
      <w:proofErr w:type="spellEnd"/>
      <w:r w:rsidRPr="00080973">
        <w:t xml:space="preserve"> </w:t>
      </w:r>
      <w:proofErr w:type="spellStart"/>
      <w:r w:rsidRPr="00080973">
        <w:t>tari</w:t>
      </w:r>
      <w:proofErr w:type="spellEnd"/>
      <w:r>
        <w:t xml:space="preserve"> </w:t>
      </w:r>
      <w:r w:rsidRPr="00080973">
        <w:t xml:space="preserve">agar </w:t>
      </w:r>
      <w:proofErr w:type="spellStart"/>
      <w:r w:rsidRPr="00080973">
        <w:t>tidak</w:t>
      </w:r>
      <w:proofErr w:type="spellEnd"/>
      <w:r w:rsidRPr="00080973">
        <w:t xml:space="preserve"> </w:t>
      </w:r>
      <w:proofErr w:type="spellStart"/>
      <w:r w:rsidRPr="00080973">
        <w:t>melanggar</w:t>
      </w:r>
      <w:proofErr w:type="spellEnd"/>
      <w:r w:rsidRPr="00080973">
        <w:t xml:space="preserve"> </w:t>
      </w:r>
      <w:proofErr w:type="spellStart"/>
      <w:r w:rsidRPr="00080973">
        <w:t>norma</w:t>
      </w:r>
      <w:proofErr w:type="spellEnd"/>
      <w:r w:rsidRPr="00080973">
        <w:t xml:space="preserve"> </w:t>
      </w:r>
      <w:proofErr w:type="spellStart"/>
      <w:r w:rsidRPr="00080973">
        <w:t>syariah</w:t>
      </w:r>
      <w:proofErr w:type="spellEnd"/>
      <w:r w:rsidRPr="00080973">
        <w:t xml:space="preserve"> </w:t>
      </w:r>
      <w:proofErr w:type="spellStart"/>
      <w:r w:rsidRPr="00080973">
        <w:t>dalam</w:t>
      </w:r>
      <w:proofErr w:type="spellEnd"/>
      <w:r w:rsidRPr="00080973">
        <w:t xml:space="preserve"> </w:t>
      </w:r>
      <w:proofErr w:type="spellStart"/>
      <w:r w:rsidRPr="00080973">
        <w:t>pelaksanaan</w:t>
      </w:r>
      <w:proofErr w:type="spellEnd"/>
      <w:r w:rsidRPr="00080973">
        <w:t xml:space="preserve"> </w:t>
      </w:r>
      <w:proofErr w:type="spellStart"/>
      <w:r w:rsidRPr="00080973">
        <w:t>ibadah</w:t>
      </w:r>
      <w:proofErr w:type="spellEnd"/>
      <w:r w:rsidRPr="00080973">
        <w:t xml:space="preserve"> </w:t>
      </w:r>
      <w:proofErr w:type="spellStart"/>
      <w:r w:rsidRPr="00080973">
        <w:t>kolektif</w:t>
      </w:r>
      <w:proofErr w:type="spellEnd"/>
      <w:r>
        <w:rPr>
          <w:rStyle w:val="FootnoteReference"/>
        </w:rPr>
        <w:footnoteReference w:id="41"/>
      </w:r>
      <w:r>
        <w:t>.</w:t>
      </w:r>
    </w:p>
    <w:p w14:paraId="2D049C6A" w14:textId="170E7330" w:rsidR="003A50B1" w:rsidRDefault="003A50B1" w:rsidP="00985FEB">
      <w:pPr>
        <w:pStyle w:val="Heading3"/>
        <w:numPr>
          <w:ilvl w:val="2"/>
          <w:numId w:val="19"/>
        </w:numPr>
        <w:ind w:left="1418" w:hanging="709"/>
      </w:pPr>
      <w:bookmarkStart w:id="19" w:name="_Toc196681587"/>
      <w:proofErr w:type="spellStart"/>
      <w:r w:rsidRPr="003A50B1">
        <w:t>Implikasi</w:t>
      </w:r>
      <w:proofErr w:type="spellEnd"/>
      <w:r w:rsidRPr="003A50B1">
        <w:t xml:space="preserve"> </w:t>
      </w:r>
      <w:proofErr w:type="spellStart"/>
      <w:r w:rsidRPr="003A50B1">
        <w:t>Bagi</w:t>
      </w:r>
      <w:proofErr w:type="spellEnd"/>
      <w:r w:rsidRPr="003A50B1">
        <w:t xml:space="preserve"> </w:t>
      </w:r>
      <w:proofErr w:type="spellStart"/>
      <w:r w:rsidRPr="003A50B1">
        <w:t>Penyelenggaraan</w:t>
      </w:r>
      <w:proofErr w:type="spellEnd"/>
      <w:r w:rsidRPr="003A50B1">
        <w:t xml:space="preserve"> </w:t>
      </w:r>
      <w:proofErr w:type="spellStart"/>
      <w:r w:rsidRPr="003A50B1">
        <w:t>Majelis</w:t>
      </w:r>
      <w:proofErr w:type="spellEnd"/>
      <w:r w:rsidRPr="003A50B1">
        <w:t xml:space="preserve"> </w:t>
      </w:r>
      <w:proofErr w:type="spellStart"/>
      <w:r w:rsidRPr="003A50B1">
        <w:t>Keagamaan</w:t>
      </w:r>
      <w:bookmarkEnd w:id="19"/>
      <w:proofErr w:type="spellEnd"/>
    </w:p>
    <w:p w14:paraId="11DD2A36" w14:textId="77777777" w:rsidR="009C47CC" w:rsidRDefault="009C47CC" w:rsidP="00985FEB">
      <w:pPr>
        <w:ind w:left="1440" w:firstLine="720"/>
      </w:pPr>
      <w:proofErr w:type="spellStart"/>
      <w:r w:rsidRPr="009C47CC">
        <w:t>Penyelenggaraan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keagamaan</w:t>
      </w:r>
      <w:proofErr w:type="spellEnd"/>
      <w:r w:rsidRPr="009C47CC">
        <w:t xml:space="preserve">, </w:t>
      </w:r>
      <w:proofErr w:type="spellStart"/>
      <w:r w:rsidRPr="009C47CC">
        <w:t>seperti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 w:rsidRPr="009C47CC">
        <w:t xml:space="preserve"> </w:t>
      </w:r>
      <w:proofErr w:type="spellStart"/>
      <w:r w:rsidRPr="009C47CC">
        <w:t>massal</w:t>
      </w:r>
      <w:proofErr w:type="spellEnd"/>
      <w:r w:rsidRPr="009C47CC">
        <w:t xml:space="preserve">, </w:t>
      </w:r>
      <w:proofErr w:type="spellStart"/>
      <w:r w:rsidRPr="009C47CC">
        <w:t>menuntut</w:t>
      </w:r>
      <w:proofErr w:type="spellEnd"/>
      <w:r w:rsidRPr="009C47CC">
        <w:t xml:space="preserve"> </w:t>
      </w:r>
      <w:proofErr w:type="spellStart"/>
      <w:r w:rsidRPr="009C47CC">
        <w:t>pemahaman</w:t>
      </w:r>
      <w:proofErr w:type="spellEnd"/>
      <w:r w:rsidRPr="009C47CC">
        <w:t xml:space="preserve"> </w:t>
      </w:r>
      <w:proofErr w:type="spellStart"/>
      <w:r w:rsidRPr="009C47CC">
        <w:t>mendalam</w:t>
      </w:r>
      <w:proofErr w:type="spellEnd"/>
      <w:r w:rsidRPr="009C47CC">
        <w:t xml:space="preserve"> </w:t>
      </w:r>
      <w:proofErr w:type="spellStart"/>
      <w:r w:rsidRPr="009C47CC">
        <w:t>tentang</w:t>
      </w:r>
      <w:proofErr w:type="spellEnd"/>
      <w:r w:rsidRPr="009C47CC">
        <w:t xml:space="preserve"> </w:t>
      </w:r>
      <w:proofErr w:type="spellStart"/>
      <w:r w:rsidRPr="009C47CC">
        <w:t>peran</w:t>
      </w:r>
      <w:proofErr w:type="spellEnd"/>
      <w:r w:rsidRPr="009C47CC">
        <w:t xml:space="preserve"> </w:t>
      </w:r>
      <w:proofErr w:type="spellStart"/>
      <w:r w:rsidRPr="009C47CC">
        <w:t>subjek</w:t>
      </w:r>
      <w:proofErr w:type="spellEnd"/>
      <w:r w:rsidRPr="009C47CC">
        <w:t xml:space="preserve"> dan </w:t>
      </w:r>
      <w:proofErr w:type="spellStart"/>
      <w:r w:rsidRPr="009C47CC">
        <w:t>obyek</w:t>
      </w:r>
      <w:proofErr w:type="spellEnd"/>
      <w:r w:rsidRPr="009C47CC">
        <w:t xml:space="preserve"> </w:t>
      </w:r>
      <w:proofErr w:type="spellStart"/>
      <w:r w:rsidRPr="009C47CC">
        <w:t>hukum</w:t>
      </w:r>
      <w:proofErr w:type="spellEnd"/>
      <w:r w:rsidRPr="009C47CC">
        <w:t xml:space="preserve"> Islam agar </w:t>
      </w:r>
      <w:proofErr w:type="spellStart"/>
      <w:r w:rsidRPr="009C47CC">
        <w:t>aktivitas</w:t>
      </w:r>
      <w:proofErr w:type="spellEnd"/>
      <w:r w:rsidRPr="009C47CC">
        <w:t xml:space="preserve"> ritual </w:t>
      </w:r>
      <w:proofErr w:type="spellStart"/>
      <w:r w:rsidRPr="009C47CC">
        <w:t>berjalan</w:t>
      </w:r>
      <w:proofErr w:type="spellEnd"/>
      <w:r w:rsidRPr="009C47CC">
        <w:t xml:space="preserve"> </w:t>
      </w:r>
      <w:proofErr w:type="spellStart"/>
      <w:r w:rsidRPr="009C47CC">
        <w:t>sesuai</w:t>
      </w:r>
      <w:proofErr w:type="spellEnd"/>
      <w:r w:rsidRPr="009C47CC">
        <w:t xml:space="preserve"> </w:t>
      </w:r>
      <w:proofErr w:type="spellStart"/>
      <w:r w:rsidRPr="009C47CC">
        <w:t>syariat</w:t>
      </w:r>
      <w:proofErr w:type="spellEnd"/>
      <w:r w:rsidRPr="009C47CC">
        <w:t>.</w:t>
      </w:r>
    </w:p>
    <w:p w14:paraId="2065A4B9" w14:textId="097E5416" w:rsidR="00DF6AB2" w:rsidRDefault="009C47CC" w:rsidP="00985FEB">
      <w:pPr>
        <w:ind w:left="1440" w:firstLine="720"/>
      </w:pPr>
      <w:proofErr w:type="spellStart"/>
      <w:r w:rsidRPr="009C47CC">
        <w:t>Panitia</w:t>
      </w:r>
      <w:proofErr w:type="spellEnd"/>
      <w:r w:rsidRPr="009C47CC">
        <w:t xml:space="preserve"> dan </w:t>
      </w:r>
      <w:proofErr w:type="spellStart"/>
      <w:r w:rsidRPr="009C47CC">
        <w:t>peserta</w:t>
      </w:r>
      <w:proofErr w:type="spellEnd"/>
      <w:r>
        <w:t xml:space="preserve"> </w:t>
      </w:r>
      <w:proofErr w:type="spellStart"/>
      <w:r w:rsidRPr="009C47CC">
        <w:t>sebagai</w:t>
      </w:r>
      <w:proofErr w:type="spellEnd"/>
      <w:r w:rsidRPr="009C47CC">
        <w:t xml:space="preserve"> </w:t>
      </w:r>
      <w:proofErr w:type="spellStart"/>
      <w:r w:rsidRPr="009C47CC">
        <w:t>subjek</w:t>
      </w:r>
      <w:proofErr w:type="spellEnd"/>
      <w:r w:rsidRPr="009C47CC">
        <w:t xml:space="preserve"> </w:t>
      </w:r>
      <w:proofErr w:type="spellStart"/>
      <w:r w:rsidRPr="009C47CC">
        <w:t>syar’i</w:t>
      </w:r>
      <w:proofErr w:type="spellEnd"/>
      <w:r>
        <w:t xml:space="preserve"> </w:t>
      </w:r>
      <w:proofErr w:type="spellStart"/>
      <w:r w:rsidRPr="009C47CC">
        <w:t>harus</w:t>
      </w:r>
      <w:proofErr w:type="spellEnd"/>
      <w:r w:rsidRPr="009C47CC">
        <w:t xml:space="preserve"> </w:t>
      </w:r>
      <w:proofErr w:type="spellStart"/>
      <w:r w:rsidRPr="009C47CC">
        <w:t>menyadari</w:t>
      </w:r>
      <w:proofErr w:type="spellEnd"/>
      <w:r w:rsidRPr="009C47CC">
        <w:t xml:space="preserve"> </w:t>
      </w:r>
      <w:proofErr w:type="spellStart"/>
      <w:r w:rsidRPr="009C47CC">
        <w:t>bahwa</w:t>
      </w:r>
      <w:proofErr w:type="spellEnd"/>
      <w:r w:rsidRPr="009C47CC">
        <w:t xml:space="preserve"> </w:t>
      </w:r>
      <w:proofErr w:type="spellStart"/>
      <w:r w:rsidRPr="009C47CC">
        <w:t>setiap</w:t>
      </w:r>
      <w:proofErr w:type="spellEnd"/>
      <w:r w:rsidRPr="009C47CC">
        <w:t xml:space="preserve"> </w:t>
      </w:r>
      <w:proofErr w:type="spellStart"/>
      <w:r w:rsidRPr="009C47CC">
        <w:t>aspek</w:t>
      </w:r>
      <w:proofErr w:type="spellEnd"/>
      <w:r w:rsidRPr="009C47CC">
        <w:t xml:space="preserve"> </w:t>
      </w:r>
      <w:proofErr w:type="spellStart"/>
      <w:r w:rsidRPr="009C47CC">
        <w:t>teknis</w:t>
      </w:r>
      <w:proofErr w:type="spellEnd"/>
      <w:r w:rsidRPr="009C47CC">
        <w:t xml:space="preserve"> </w:t>
      </w:r>
      <w:proofErr w:type="spellStart"/>
      <w:r w:rsidRPr="009C47CC">
        <w:t>penyelenggaraan</w:t>
      </w:r>
      <w:proofErr w:type="spellEnd"/>
      <w:r w:rsidRPr="009C47CC">
        <w:t xml:space="preserve">, </w:t>
      </w:r>
      <w:proofErr w:type="spellStart"/>
      <w:r w:rsidRPr="009C47CC">
        <w:t>mulai</w:t>
      </w:r>
      <w:proofErr w:type="spellEnd"/>
      <w:r w:rsidRPr="009C47CC">
        <w:t xml:space="preserve"> </w:t>
      </w:r>
      <w:proofErr w:type="spellStart"/>
      <w:r w:rsidRPr="009C47CC">
        <w:t>penentuan</w:t>
      </w:r>
      <w:proofErr w:type="spellEnd"/>
      <w:r w:rsidRPr="009C47CC">
        <w:t xml:space="preserve"> </w:t>
      </w:r>
      <w:proofErr w:type="spellStart"/>
      <w:r w:rsidRPr="009C47CC">
        <w:t>tempat</w:t>
      </w:r>
      <w:proofErr w:type="spellEnd"/>
      <w:r w:rsidRPr="009C47CC">
        <w:t xml:space="preserve"> </w:t>
      </w:r>
      <w:proofErr w:type="spellStart"/>
      <w:r w:rsidRPr="009C47CC">
        <w:t>hingga</w:t>
      </w:r>
      <w:proofErr w:type="spellEnd"/>
      <w:r w:rsidRPr="009C47CC">
        <w:t xml:space="preserve"> tata </w:t>
      </w:r>
      <w:proofErr w:type="spellStart"/>
      <w:r w:rsidRPr="009C47CC">
        <w:t>cara</w:t>
      </w:r>
      <w:proofErr w:type="spellEnd"/>
      <w:r w:rsidRPr="009C47CC">
        <w:t xml:space="preserve"> </w:t>
      </w:r>
      <w:proofErr w:type="spellStart"/>
      <w:r w:rsidRPr="009C47CC">
        <w:t>pelaksanaan</w:t>
      </w:r>
      <w:proofErr w:type="spellEnd"/>
      <w:r w:rsidRPr="009C47CC">
        <w:t xml:space="preserve">, </w:t>
      </w:r>
      <w:proofErr w:type="spellStart"/>
      <w:r w:rsidRPr="009C47CC">
        <w:t>memengaruhi</w:t>
      </w:r>
      <w:proofErr w:type="spellEnd"/>
      <w:r w:rsidRPr="009C47CC">
        <w:t xml:space="preserve"> </w:t>
      </w:r>
      <w:proofErr w:type="spellStart"/>
      <w:r w:rsidRPr="009C47CC">
        <w:t>kualitas</w:t>
      </w:r>
      <w:proofErr w:type="spellEnd"/>
      <w:r w:rsidRPr="009C47CC">
        <w:t xml:space="preserve"> </w:t>
      </w:r>
      <w:proofErr w:type="spellStart"/>
      <w:r w:rsidRPr="009C47CC">
        <w:t>ibadah</w:t>
      </w:r>
      <w:proofErr w:type="spellEnd"/>
      <w:r>
        <w:rPr>
          <w:rStyle w:val="FootnoteReference"/>
        </w:rPr>
        <w:footnoteReference w:id="42"/>
      </w:r>
      <w:r w:rsidR="00DF6AB2" w:rsidRPr="00DF6AB2">
        <w:t>.</w:t>
      </w:r>
    </w:p>
    <w:p w14:paraId="4E6C7C59" w14:textId="258D2B21" w:rsidR="009C47CC" w:rsidRDefault="009C47CC" w:rsidP="00985FEB">
      <w:pPr>
        <w:ind w:left="1440" w:firstLine="720"/>
      </w:pPr>
      <w:r w:rsidRPr="009C47CC">
        <w:t xml:space="preserve">Dari </w:t>
      </w:r>
      <w:proofErr w:type="spellStart"/>
      <w:r w:rsidRPr="009C47CC">
        <w:t>sisi</w:t>
      </w:r>
      <w:proofErr w:type="spellEnd"/>
      <w:r w:rsidRPr="009C47CC">
        <w:t xml:space="preserve"> </w:t>
      </w:r>
      <w:proofErr w:type="spellStart"/>
      <w:r w:rsidRPr="009C47CC">
        <w:t>subjek</w:t>
      </w:r>
      <w:proofErr w:type="spellEnd"/>
      <w:r w:rsidRPr="009C47CC">
        <w:t xml:space="preserve">, </w:t>
      </w:r>
      <w:proofErr w:type="spellStart"/>
      <w:r w:rsidRPr="009C47CC">
        <w:t>individu</w:t>
      </w:r>
      <w:proofErr w:type="spellEnd"/>
      <w:r w:rsidRPr="009C47CC">
        <w:t xml:space="preserve"> </w:t>
      </w:r>
      <w:proofErr w:type="spellStart"/>
      <w:r w:rsidRPr="009C47CC">
        <w:t>mukallaf</w:t>
      </w:r>
      <w:proofErr w:type="spellEnd"/>
      <w:r w:rsidRPr="009C47CC">
        <w:t xml:space="preserve"> yang </w:t>
      </w:r>
      <w:proofErr w:type="spellStart"/>
      <w:r w:rsidRPr="009C47CC">
        <w:t>bertindak</w:t>
      </w:r>
      <w:proofErr w:type="spellEnd"/>
      <w:r w:rsidRPr="009C47CC">
        <w:t xml:space="preserve"> </w:t>
      </w:r>
      <w:proofErr w:type="spellStart"/>
      <w:r w:rsidRPr="009C47CC">
        <w:t>sebagai</w:t>
      </w:r>
      <w:proofErr w:type="spellEnd"/>
      <w:r w:rsidRPr="009C47CC">
        <w:t xml:space="preserve"> </w:t>
      </w:r>
      <w:proofErr w:type="spellStart"/>
      <w:r w:rsidRPr="009C47CC">
        <w:t>penyelenggara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berkewajiban</w:t>
      </w:r>
      <w:proofErr w:type="spellEnd"/>
      <w:r w:rsidRPr="009C47CC">
        <w:t xml:space="preserve"> </w:t>
      </w:r>
      <w:proofErr w:type="spellStart"/>
      <w:r w:rsidRPr="009C47CC">
        <w:t>memastikan</w:t>
      </w:r>
      <w:proofErr w:type="spellEnd"/>
      <w:r w:rsidRPr="009C47CC">
        <w:t xml:space="preserve"> </w:t>
      </w:r>
      <w:proofErr w:type="spellStart"/>
      <w:r w:rsidRPr="009C47CC">
        <w:t>bahwa</w:t>
      </w:r>
      <w:proofErr w:type="spellEnd"/>
      <w:r w:rsidRPr="009C47CC">
        <w:t xml:space="preserve"> </w:t>
      </w:r>
      <w:proofErr w:type="spellStart"/>
      <w:r w:rsidRPr="009C47CC">
        <w:t>niat</w:t>
      </w:r>
      <w:proofErr w:type="spellEnd"/>
      <w:r w:rsidRPr="009C47CC">
        <w:t xml:space="preserve"> (</w:t>
      </w:r>
      <w:proofErr w:type="spellStart"/>
      <w:r w:rsidRPr="009C47CC">
        <w:rPr>
          <w:i/>
          <w:iCs/>
        </w:rPr>
        <w:t>niyyah</w:t>
      </w:r>
      <w:proofErr w:type="spellEnd"/>
      <w:r w:rsidRPr="009C47CC">
        <w:t xml:space="preserve">) dan </w:t>
      </w:r>
      <w:proofErr w:type="spellStart"/>
      <w:r w:rsidRPr="009C47CC">
        <w:t>pelaksanaan</w:t>
      </w:r>
      <w:proofErr w:type="spellEnd"/>
      <w:r w:rsidRPr="009C47CC">
        <w:t xml:space="preserve"> </w:t>
      </w:r>
      <w:proofErr w:type="spellStart"/>
      <w:r w:rsidRPr="009C47CC">
        <w:t>selaras</w:t>
      </w:r>
      <w:proofErr w:type="spellEnd"/>
      <w:r w:rsidRPr="009C47CC">
        <w:t xml:space="preserve"> </w:t>
      </w:r>
      <w:proofErr w:type="spellStart"/>
      <w:r w:rsidRPr="009C47CC">
        <w:t>dengan</w:t>
      </w:r>
      <w:proofErr w:type="spellEnd"/>
      <w:r w:rsidRPr="009C47CC">
        <w:t xml:space="preserve"> </w:t>
      </w:r>
      <w:proofErr w:type="spellStart"/>
      <w:r w:rsidRPr="009C47CC">
        <w:t>tuntunan</w:t>
      </w:r>
      <w:proofErr w:type="spellEnd"/>
      <w:r w:rsidRPr="009C47CC">
        <w:t xml:space="preserve"> </w:t>
      </w:r>
      <w:proofErr w:type="spellStart"/>
      <w:r w:rsidRPr="009C47CC">
        <w:t>fikih</w:t>
      </w:r>
      <w:proofErr w:type="spellEnd"/>
      <w:r w:rsidRPr="009C47CC">
        <w:t xml:space="preserve">. </w:t>
      </w:r>
      <w:proofErr w:type="spellStart"/>
      <w:r w:rsidRPr="009C47CC">
        <w:t>Mereka</w:t>
      </w:r>
      <w:proofErr w:type="spellEnd"/>
      <w:r w:rsidRPr="009C47CC">
        <w:t xml:space="preserve"> </w:t>
      </w:r>
      <w:proofErr w:type="spellStart"/>
      <w:r w:rsidRPr="009C47CC">
        <w:t>harus</w:t>
      </w:r>
      <w:proofErr w:type="spellEnd"/>
      <w:r w:rsidRPr="009C47CC">
        <w:t xml:space="preserve"> </w:t>
      </w:r>
      <w:proofErr w:type="spellStart"/>
      <w:r w:rsidRPr="009C47CC">
        <w:t>menetapkan</w:t>
      </w:r>
      <w:proofErr w:type="spellEnd"/>
      <w:r w:rsidRPr="009C47CC">
        <w:t xml:space="preserve"> </w:t>
      </w:r>
      <w:proofErr w:type="spellStart"/>
      <w:r w:rsidRPr="009C47CC">
        <w:t>aturan</w:t>
      </w:r>
      <w:proofErr w:type="spellEnd"/>
      <w:r w:rsidRPr="009C47CC">
        <w:t xml:space="preserve"> internal, </w:t>
      </w:r>
      <w:proofErr w:type="spellStart"/>
      <w:r w:rsidRPr="009C47CC">
        <w:t>misalnya</w:t>
      </w:r>
      <w:proofErr w:type="spellEnd"/>
      <w:r w:rsidRPr="009C47CC">
        <w:t xml:space="preserve"> </w:t>
      </w:r>
      <w:proofErr w:type="spellStart"/>
      <w:r w:rsidRPr="009C47CC">
        <w:t>larangan</w:t>
      </w:r>
      <w:proofErr w:type="spellEnd"/>
      <w:r w:rsidRPr="009C47CC">
        <w:t xml:space="preserve"> </w:t>
      </w:r>
      <w:proofErr w:type="spellStart"/>
      <w:r w:rsidRPr="009C47CC">
        <w:t>campur</w:t>
      </w:r>
      <w:proofErr w:type="spellEnd"/>
      <w:r w:rsidRPr="009C47CC">
        <w:t xml:space="preserve"> </w:t>
      </w:r>
      <w:proofErr w:type="spellStart"/>
      <w:r w:rsidRPr="009C47CC">
        <w:t>baur</w:t>
      </w:r>
      <w:proofErr w:type="spellEnd"/>
      <w:r w:rsidRPr="009C47CC">
        <w:t xml:space="preserve"> yang </w:t>
      </w:r>
      <w:proofErr w:type="spellStart"/>
      <w:r w:rsidRPr="009C47CC">
        <w:t>dapat</w:t>
      </w:r>
      <w:proofErr w:type="spellEnd"/>
      <w:r w:rsidRPr="009C47CC">
        <w:t xml:space="preserve"> </w:t>
      </w:r>
      <w:proofErr w:type="spellStart"/>
      <w:r w:rsidRPr="009C47CC">
        <w:t>menimbulkan</w:t>
      </w:r>
      <w:proofErr w:type="spellEnd"/>
      <w:r w:rsidRPr="009C47CC">
        <w:t xml:space="preserve"> fitnah, </w:t>
      </w:r>
      <w:proofErr w:type="spellStart"/>
      <w:r w:rsidRPr="009C47CC">
        <w:t>serta</w:t>
      </w:r>
      <w:proofErr w:type="spellEnd"/>
      <w:r w:rsidRPr="009C47CC">
        <w:t xml:space="preserve"> </w:t>
      </w:r>
      <w:proofErr w:type="spellStart"/>
      <w:r w:rsidRPr="009C47CC">
        <w:t>menjaga</w:t>
      </w:r>
      <w:proofErr w:type="spellEnd"/>
      <w:r w:rsidRPr="009C47CC">
        <w:t xml:space="preserve"> agar </w:t>
      </w:r>
      <w:proofErr w:type="spellStart"/>
      <w:r w:rsidRPr="009C47CC">
        <w:t>semua</w:t>
      </w:r>
      <w:proofErr w:type="spellEnd"/>
      <w:r w:rsidRPr="009C47CC">
        <w:t xml:space="preserve"> </w:t>
      </w:r>
      <w:proofErr w:type="spellStart"/>
      <w:r w:rsidRPr="009C47CC">
        <w:t>elemen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mendukung</w:t>
      </w:r>
      <w:proofErr w:type="spellEnd"/>
      <w:r w:rsidRPr="009C47CC">
        <w:t xml:space="preserve"> </w:t>
      </w:r>
      <w:proofErr w:type="spellStart"/>
      <w:r w:rsidRPr="009C47CC">
        <w:t>kekhidmatan</w:t>
      </w:r>
      <w:proofErr w:type="spellEnd"/>
      <w:r w:rsidRPr="009C47CC">
        <w:t xml:space="preserve">, </w:t>
      </w:r>
      <w:proofErr w:type="spellStart"/>
      <w:r w:rsidRPr="009C47CC">
        <w:t>bukan</w:t>
      </w:r>
      <w:proofErr w:type="spellEnd"/>
      <w:r w:rsidRPr="009C47CC">
        <w:t xml:space="preserve"> </w:t>
      </w:r>
      <w:proofErr w:type="spellStart"/>
      <w:r w:rsidRPr="009C47CC">
        <w:t>semata</w:t>
      </w:r>
      <w:proofErr w:type="spellEnd"/>
      <w:r w:rsidRPr="009C47CC">
        <w:t xml:space="preserve"> </w:t>
      </w:r>
      <w:proofErr w:type="spellStart"/>
      <w:r w:rsidRPr="009C47CC">
        <w:t>hiburan</w:t>
      </w:r>
      <w:proofErr w:type="spellEnd"/>
      <w:r>
        <w:rPr>
          <w:rStyle w:val="FootnoteReference"/>
        </w:rPr>
        <w:footnoteReference w:id="43"/>
      </w:r>
      <w:r>
        <w:t>.</w:t>
      </w:r>
    </w:p>
    <w:p w14:paraId="33BC656F" w14:textId="58454FAD" w:rsidR="009C47CC" w:rsidRDefault="009C47CC" w:rsidP="00985FEB">
      <w:pPr>
        <w:ind w:left="1440" w:firstLine="720"/>
      </w:pPr>
      <w:proofErr w:type="spellStart"/>
      <w:r w:rsidRPr="009C47CC">
        <w:t>Obyek</w:t>
      </w:r>
      <w:proofErr w:type="spellEnd"/>
      <w:r w:rsidRPr="009C47CC">
        <w:t xml:space="preserve"> </w:t>
      </w:r>
      <w:proofErr w:type="spellStart"/>
      <w:r w:rsidRPr="009C47CC">
        <w:t>hukum</w:t>
      </w:r>
      <w:proofErr w:type="spellEnd"/>
      <w:r>
        <w:t xml:space="preserve"> </w:t>
      </w:r>
      <w:proofErr w:type="spellStart"/>
      <w:r w:rsidRPr="009C47CC">
        <w:t>perbuatan</w:t>
      </w:r>
      <w:proofErr w:type="spellEnd"/>
      <w:r w:rsidRPr="009C47CC">
        <w:t xml:space="preserve"> </w:t>
      </w:r>
      <w:proofErr w:type="spellStart"/>
      <w:r w:rsidRPr="009C47CC">
        <w:t>melantunkan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>
        <w:t xml:space="preserve"> </w:t>
      </w:r>
      <w:r w:rsidRPr="009C47CC">
        <w:t xml:space="preserve">juga </w:t>
      </w:r>
      <w:proofErr w:type="spellStart"/>
      <w:r w:rsidRPr="009C47CC">
        <w:t>mengharuskan</w:t>
      </w:r>
      <w:proofErr w:type="spellEnd"/>
      <w:r w:rsidRPr="009C47CC">
        <w:t xml:space="preserve"> </w:t>
      </w:r>
      <w:proofErr w:type="spellStart"/>
      <w:r w:rsidRPr="009C47CC">
        <w:t>panitia</w:t>
      </w:r>
      <w:proofErr w:type="spellEnd"/>
      <w:r w:rsidRPr="009C47CC">
        <w:t xml:space="preserve"> </w:t>
      </w:r>
      <w:proofErr w:type="spellStart"/>
      <w:r w:rsidRPr="009C47CC">
        <w:t>menyeleksi</w:t>
      </w:r>
      <w:proofErr w:type="spellEnd"/>
      <w:r w:rsidRPr="009C47CC">
        <w:t xml:space="preserve"> medium yang </w:t>
      </w:r>
      <w:proofErr w:type="spellStart"/>
      <w:r w:rsidRPr="009C47CC">
        <w:t>dipakai</w:t>
      </w:r>
      <w:proofErr w:type="spellEnd"/>
      <w:r w:rsidRPr="009C47CC">
        <w:t xml:space="preserve">. </w:t>
      </w:r>
      <w:proofErr w:type="spellStart"/>
      <w:r w:rsidRPr="009C47CC">
        <w:t>Apabila</w:t>
      </w:r>
      <w:proofErr w:type="spellEnd"/>
      <w:r w:rsidRPr="009C47CC">
        <w:t xml:space="preserve"> </w:t>
      </w:r>
      <w:proofErr w:type="spellStart"/>
      <w:r w:rsidRPr="009C47CC">
        <w:t>musik</w:t>
      </w:r>
      <w:proofErr w:type="spellEnd"/>
      <w:r w:rsidRPr="009C47CC">
        <w:t xml:space="preserve"> </w:t>
      </w:r>
      <w:proofErr w:type="spellStart"/>
      <w:r w:rsidRPr="009C47CC">
        <w:t>sebagai</w:t>
      </w:r>
      <w:proofErr w:type="spellEnd"/>
      <w:r w:rsidRPr="009C47CC">
        <w:t xml:space="preserve"> </w:t>
      </w:r>
      <w:proofErr w:type="spellStart"/>
      <w:r w:rsidRPr="009C47CC">
        <w:t>sarana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 w:rsidRPr="009C47CC">
        <w:t xml:space="preserve"> </w:t>
      </w:r>
      <w:proofErr w:type="spellStart"/>
      <w:r w:rsidRPr="009C47CC">
        <w:t>dipilih</w:t>
      </w:r>
      <w:proofErr w:type="spellEnd"/>
      <w:r w:rsidRPr="009C47CC">
        <w:t xml:space="preserve">, </w:t>
      </w:r>
      <w:proofErr w:type="spellStart"/>
      <w:r w:rsidRPr="009C47CC">
        <w:t>jenis</w:t>
      </w:r>
      <w:proofErr w:type="spellEnd"/>
      <w:r w:rsidRPr="009C47CC">
        <w:t xml:space="preserve"> dan </w:t>
      </w:r>
      <w:proofErr w:type="spellStart"/>
      <w:r w:rsidRPr="009C47CC">
        <w:t>ritme</w:t>
      </w:r>
      <w:proofErr w:type="spellEnd"/>
      <w:r w:rsidRPr="009C47CC">
        <w:t xml:space="preserve"> </w:t>
      </w:r>
      <w:proofErr w:type="spellStart"/>
      <w:r w:rsidRPr="009C47CC">
        <w:t>musik</w:t>
      </w:r>
      <w:proofErr w:type="spellEnd"/>
      <w:r w:rsidRPr="009C47CC">
        <w:t xml:space="preserve"> </w:t>
      </w:r>
      <w:proofErr w:type="spellStart"/>
      <w:r w:rsidRPr="009C47CC">
        <w:t>harus</w:t>
      </w:r>
      <w:proofErr w:type="spellEnd"/>
      <w:r w:rsidRPr="009C47CC">
        <w:t xml:space="preserve"> </w:t>
      </w:r>
      <w:proofErr w:type="spellStart"/>
      <w:r w:rsidRPr="009C47CC">
        <w:t>dipertimbangkan</w:t>
      </w:r>
      <w:proofErr w:type="spellEnd"/>
      <w:r w:rsidRPr="009C47CC">
        <w:t xml:space="preserve">: </w:t>
      </w:r>
      <w:proofErr w:type="spellStart"/>
      <w:r w:rsidRPr="009C47CC">
        <w:t>apakah</w:t>
      </w:r>
      <w:proofErr w:type="spellEnd"/>
      <w:r w:rsidRPr="009C47CC">
        <w:t xml:space="preserve"> </w:t>
      </w:r>
      <w:proofErr w:type="spellStart"/>
      <w:r w:rsidRPr="009C47CC">
        <w:t>menambah</w:t>
      </w:r>
      <w:proofErr w:type="spellEnd"/>
      <w:r w:rsidRPr="009C47CC">
        <w:t xml:space="preserve"> </w:t>
      </w:r>
      <w:proofErr w:type="spellStart"/>
      <w:r w:rsidRPr="009C47CC">
        <w:t>kekhusyukan</w:t>
      </w:r>
      <w:proofErr w:type="spellEnd"/>
      <w:r w:rsidRPr="009C47CC">
        <w:t xml:space="preserve"> </w:t>
      </w:r>
      <w:proofErr w:type="spellStart"/>
      <w:r w:rsidRPr="009C47CC">
        <w:t>atau</w:t>
      </w:r>
      <w:proofErr w:type="spellEnd"/>
      <w:r w:rsidRPr="009C47CC">
        <w:t xml:space="preserve"> </w:t>
      </w:r>
      <w:proofErr w:type="spellStart"/>
      <w:r w:rsidRPr="009C47CC">
        <w:t>justru</w:t>
      </w:r>
      <w:proofErr w:type="spellEnd"/>
      <w:r w:rsidRPr="009C47CC">
        <w:t xml:space="preserve"> </w:t>
      </w:r>
      <w:proofErr w:type="spellStart"/>
      <w:r w:rsidRPr="009C47CC">
        <w:t>menimbulkan</w:t>
      </w:r>
      <w:proofErr w:type="spellEnd"/>
      <w:r w:rsidRPr="009C47CC">
        <w:t xml:space="preserve"> </w:t>
      </w:r>
      <w:proofErr w:type="spellStart"/>
      <w:r w:rsidRPr="009C47CC">
        <w:t>kesan</w:t>
      </w:r>
      <w:proofErr w:type="spellEnd"/>
      <w:r w:rsidRPr="009C47CC">
        <w:t xml:space="preserve"> </w:t>
      </w:r>
      <w:proofErr w:type="spellStart"/>
      <w:r w:rsidRPr="009C47CC">
        <w:t>pentas</w:t>
      </w:r>
      <w:proofErr w:type="spellEnd"/>
      <w:r w:rsidRPr="009C47CC">
        <w:t xml:space="preserve"> </w:t>
      </w:r>
      <w:proofErr w:type="spellStart"/>
      <w:r w:rsidRPr="009C47CC">
        <w:t>hiburan</w:t>
      </w:r>
      <w:proofErr w:type="spellEnd"/>
      <w:r>
        <w:rPr>
          <w:rStyle w:val="FootnoteReference"/>
        </w:rPr>
        <w:footnoteReference w:id="44"/>
      </w:r>
      <w:r w:rsidRPr="009C47CC">
        <w:t xml:space="preserve">. Hal </w:t>
      </w:r>
      <w:proofErr w:type="spellStart"/>
      <w:r w:rsidRPr="009C47CC">
        <w:t>ini</w:t>
      </w:r>
      <w:proofErr w:type="spellEnd"/>
      <w:r w:rsidRPr="009C47CC">
        <w:t xml:space="preserve"> </w:t>
      </w:r>
      <w:proofErr w:type="spellStart"/>
      <w:r w:rsidRPr="009C47CC">
        <w:t>menjadi</w:t>
      </w:r>
      <w:proofErr w:type="spellEnd"/>
      <w:r w:rsidRPr="009C47CC">
        <w:t xml:space="preserve"> basis </w:t>
      </w:r>
      <w:proofErr w:type="spellStart"/>
      <w:r w:rsidRPr="009C47CC">
        <w:t>penilaian</w:t>
      </w:r>
      <w:proofErr w:type="spellEnd"/>
      <w:r w:rsidRPr="009C47CC">
        <w:t xml:space="preserve"> status </w:t>
      </w:r>
      <w:proofErr w:type="spellStart"/>
      <w:r w:rsidRPr="009C47CC">
        <w:t>hukum</w:t>
      </w:r>
      <w:proofErr w:type="spellEnd"/>
      <w:r w:rsidRPr="009C47CC">
        <w:t xml:space="preserve"> ritual (</w:t>
      </w:r>
      <w:proofErr w:type="spellStart"/>
      <w:r w:rsidRPr="009C47CC">
        <w:t>mubah</w:t>
      </w:r>
      <w:proofErr w:type="spellEnd"/>
      <w:r w:rsidRPr="009C47CC">
        <w:t xml:space="preserve">, </w:t>
      </w:r>
      <w:proofErr w:type="spellStart"/>
      <w:r w:rsidRPr="009C47CC">
        <w:t>makruh</w:t>
      </w:r>
      <w:proofErr w:type="spellEnd"/>
      <w:r w:rsidRPr="009C47CC">
        <w:t xml:space="preserve">, </w:t>
      </w:r>
      <w:proofErr w:type="spellStart"/>
      <w:r w:rsidRPr="009C47CC">
        <w:t>atau</w:t>
      </w:r>
      <w:proofErr w:type="spellEnd"/>
      <w:r w:rsidRPr="009C47CC">
        <w:t xml:space="preserve"> haram)</w:t>
      </w:r>
      <w:r>
        <w:t>.</w:t>
      </w:r>
    </w:p>
    <w:p w14:paraId="760E8107" w14:textId="4F3B324F" w:rsidR="009C47CC" w:rsidRDefault="009C47CC" w:rsidP="00985FEB">
      <w:pPr>
        <w:ind w:left="1440" w:firstLine="720"/>
      </w:pPr>
      <w:proofErr w:type="spellStart"/>
      <w:r w:rsidRPr="009C47CC">
        <w:t>Majelis</w:t>
      </w:r>
      <w:proofErr w:type="spellEnd"/>
      <w:r w:rsidRPr="009C47CC">
        <w:t xml:space="preserve"> Ulama </w:t>
      </w:r>
      <w:proofErr w:type="spellStart"/>
      <w:r w:rsidRPr="009C47CC">
        <w:t>Nahdlatul</w:t>
      </w:r>
      <w:proofErr w:type="spellEnd"/>
      <w:r w:rsidRPr="009C47CC">
        <w:t xml:space="preserve"> Ulama </w:t>
      </w:r>
      <w:proofErr w:type="spellStart"/>
      <w:r w:rsidRPr="009C47CC">
        <w:t>menegaskan</w:t>
      </w:r>
      <w:proofErr w:type="spellEnd"/>
      <w:r w:rsidRPr="009C47CC">
        <w:t xml:space="preserve"> </w:t>
      </w:r>
      <w:proofErr w:type="spellStart"/>
      <w:r w:rsidRPr="009C47CC">
        <w:t>bahwa</w:t>
      </w:r>
      <w:proofErr w:type="spellEnd"/>
      <w:r w:rsidRPr="009C47CC">
        <w:t xml:space="preserve"> </w:t>
      </w:r>
      <w:proofErr w:type="spellStart"/>
      <w:r w:rsidRPr="009C47CC">
        <w:t>unsur</w:t>
      </w:r>
      <w:proofErr w:type="spellEnd"/>
      <w:r w:rsidRPr="009C47CC">
        <w:t xml:space="preserve"> </w:t>
      </w:r>
      <w:proofErr w:type="spellStart"/>
      <w:r w:rsidRPr="009C47CC">
        <w:t>tarian</w:t>
      </w:r>
      <w:proofErr w:type="spellEnd"/>
      <w:r w:rsidRPr="009C47CC">
        <w:t xml:space="preserve"> </w:t>
      </w:r>
      <w:proofErr w:type="spellStart"/>
      <w:r w:rsidRPr="009C47CC">
        <w:t>dalam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 w:rsidRPr="009C47CC">
        <w:t xml:space="preserve">, </w:t>
      </w:r>
      <w:proofErr w:type="spellStart"/>
      <w:r w:rsidRPr="009C47CC">
        <w:t>khususnya</w:t>
      </w:r>
      <w:proofErr w:type="spellEnd"/>
      <w:r w:rsidRPr="009C47CC">
        <w:t xml:space="preserve"> </w:t>
      </w:r>
      <w:proofErr w:type="spellStart"/>
      <w:r w:rsidRPr="009C47CC">
        <w:t>joget</w:t>
      </w:r>
      <w:proofErr w:type="spellEnd"/>
      <w:r w:rsidRPr="009C47CC">
        <w:t xml:space="preserve"> </w:t>
      </w:r>
      <w:proofErr w:type="spellStart"/>
      <w:r w:rsidRPr="009C47CC">
        <w:t>gemulai</w:t>
      </w:r>
      <w:proofErr w:type="spellEnd"/>
      <w:r w:rsidRPr="009C47CC">
        <w:t xml:space="preserve">, </w:t>
      </w:r>
      <w:proofErr w:type="spellStart"/>
      <w:r w:rsidRPr="009C47CC">
        <w:t>berpotensi</w:t>
      </w:r>
      <w:proofErr w:type="spellEnd"/>
      <w:r w:rsidRPr="009C47CC">
        <w:t xml:space="preserve"> </w:t>
      </w:r>
      <w:proofErr w:type="spellStart"/>
      <w:r w:rsidRPr="009C47CC">
        <w:t>merusak</w:t>
      </w:r>
      <w:proofErr w:type="spellEnd"/>
      <w:r w:rsidRPr="009C47CC">
        <w:t xml:space="preserve"> </w:t>
      </w:r>
      <w:proofErr w:type="spellStart"/>
      <w:r w:rsidRPr="009C47CC">
        <w:t>kekhidmatan</w:t>
      </w:r>
      <w:proofErr w:type="spellEnd"/>
      <w:r w:rsidRPr="009C47CC">
        <w:t xml:space="preserve"> dan </w:t>
      </w:r>
      <w:proofErr w:type="spellStart"/>
      <w:r w:rsidRPr="009C47CC">
        <w:t>menurunkan</w:t>
      </w:r>
      <w:proofErr w:type="spellEnd"/>
      <w:r w:rsidRPr="009C47CC">
        <w:t xml:space="preserve"> </w:t>
      </w:r>
      <w:proofErr w:type="spellStart"/>
      <w:r w:rsidRPr="009C47CC">
        <w:t>nilai</w:t>
      </w:r>
      <w:proofErr w:type="spellEnd"/>
      <w:r w:rsidRPr="009C47CC">
        <w:t xml:space="preserve"> </w:t>
      </w:r>
      <w:proofErr w:type="spellStart"/>
      <w:r w:rsidRPr="009C47CC">
        <w:t>ibadah</w:t>
      </w:r>
      <w:proofErr w:type="spellEnd"/>
      <w:r w:rsidRPr="009C47CC">
        <w:t xml:space="preserve"> </w:t>
      </w:r>
      <w:proofErr w:type="spellStart"/>
      <w:r w:rsidRPr="009C47CC">
        <w:t>jika</w:t>
      </w:r>
      <w:proofErr w:type="spellEnd"/>
      <w:r w:rsidRPr="009C47CC">
        <w:t xml:space="preserve"> </w:t>
      </w:r>
      <w:proofErr w:type="spellStart"/>
      <w:r w:rsidRPr="009C47CC">
        <w:t>tidak</w:t>
      </w:r>
      <w:proofErr w:type="spellEnd"/>
      <w:r w:rsidRPr="009C47CC">
        <w:t xml:space="preserve"> </w:t>
      </w:r>
      <w:proofErr w:type="spellStart"/>
      <w:r w:rsidRPr="009C47CC">
        <w:t>dikontrol</w:t>
      </w:r>
      <w:proofErr w:type="spellEnd"/>
      <w:r w:rsidRPr="009C47CC">
        <w:t xml:space="preserve"> </w:t>
      </w:r>
      <w:proofErr w:type="spellStart"/>
      <w:r w:rsidRPr="009C47CC">
        <w:t>secara</w:t>
      </w:r>
      <w:proofErr w:type="spellEnd"/>
      <w:r w:rsidRPr="009C47CC">
        <w:t xml:space="preserve"> </w:t>
      </w:r>
      <w:proofErr w:type="spellStart"/>
      <w:r w:rsidRPr="009C47CC">
        <w:t>syar’i</w:t>
      </w:r>
      <w:proofErr w:type="spellEnd"/>
      <w:r w:rsidRPr="009C47CC">
        <w:t xml:space="preserve">. Oleh </w:t>
      </w:r>
      <w:proofErr w:type="spellStart"/>
      <w:r w:rsidRPr="009C47CC">
        <w:t>karena</w:t>
      </w:r>
      <w:proofErr w:type="spellEnd"/>
      <w:r w:rsidRPr="009C47CC">
        <w:t xml:space="preserve"> </w:t>
      </w:r>
      <w:proofErr w:type="spellStart"/>
      <w:r w:rsidRPr="009C47CC">
        <w:t>itu</w:t>
      </w:r>
      <w:proofErr w:type="spellEnd"/>
      <w:r w:rsidRPr="009C47CC">
        <w:t xml:space="preserve">, </w:t>
      </w:r>
      <w:proofErr w:type="spellStart"/>
      <w:r w:rsidRPr="009C47CC">
        <w:t>penyelenggara</w:t>
      </w:r>
      <w:proofErr w:type="spellEnd"/>
      <w:r w:rsidRPr="009C47CC">
        <w:t xml:space="preserve"> </w:t>
      </w:r>
      <w:proofErr w:type="spellStart"/>
      <w:r w:rsidRPr="009C47CC">
        <w:t>perlu</w:t>
      </w:r>
      <w:proofErr w:type="spellEnd"/>
      <w:r w:rsidRPr="009C47CC">
        <w:t xml:space="preserve"> </w:t>
      </w:r>
      <w:proofErr w:type="spellStart"/>
      <w:r w:rsidRPr="009C47CC">
        <w:t>menetapkan</w:t>
      </w:r>
      <w:proofErr w:type="spellEnd"/>
      <w:r w:rsidRPr="009C47CC">
        <w:t xml:space="preserve"> </w:t>
      </w:r>
      <w:proofErr w:type="spellStart"/>
      <w:r w:rsidRPr="009C47CC">
        <w:t>standar</w:t>
      </w:r>
      <w:proofErr w:type="spellEnd"/>
      <w:r w:rsidRPr="009C47CC">
        <w:t xml:space="preserve"> </w:t>
      </w:r>
      <w:proofErr w:type="spellStart"/>
      <w:r w:rsidRPr="009C47CC">
        <w:t>gerakan</w:t>
      </w:r>
      <w:proofErr w:type="spellEnd"/>
      <w:r w:rsidRPr="009C47CC">
        <w:t xml:space="preserve"> yang </w:t>
      </w:r>
      <w:proofErr w:type="spellStart"/>
      <w:r w:rsidRPr="009C47CC">
        <w:t>menjaga</w:t>
      </w:r>
      <w:proofErr w:type="spellEnd"/>
      <w:r w:rsidRPr="009C47CC">
        <w:t xml:space="preserve"> </w:t>
      </w:r>
      <w:proofErr w:type="spellStart"/>
      <w:r w:rsidRPr="009C47CC">
        <w:t>kesopanan</w:t>
      </w:r>
      <w:proofErr w:type="spellEnd"/>
      <w:r w:rsidRPr="009C47CC">
        <w:t xml:space="preserve"> dan </w:t>
      </w:r>
      <w:proofErr w:type="spellStart"/>
      <w:r w:rsidRPr="009C47CC">
        <w:t>mencegah</w:t>
      </w:r>
      <w:proofErr w:type="spellEnd"/>
      <w:r w:rsidRPr="009C47CC">
        <w:t xml:space="preserve"> </w:t>
      </w:r>
      <w:proofErr w:type="spellStart"/>
      <w:r w:rsidRPr="009C47CC">
        <w:t>tercampurnya</w:t>
      </w:r>
      <w:proofErr w:type="spellEnd"/>
      <w:r w:rsidRPr="009C47CC">
        <w:t xml:space="preserve"> </w:t>
      </w:r>
      <w:proofErr w:type="spellStart"/>
      <w:r w:rsidRPr="009C47CC">
        <w:t>unsur</w:t>
      </w:r>
      <w:proofErr w:type="spellEnd"/>
      <w:r w:rsidRPr="009C47CC">
        <w:t xml:space="preserve"> </w:t>
      </w:r>
      <w:proofErr w:type="spellStart"/>
      <w:r w:rsidRPr="009C47CC">
        <w:t>hiburan</w:t>
      </w:r>
      <w:proofErr w:type="spellEnd"/>
      <w:r w:rsidRPr="009C47CC">
        <w:t xml:space="preserve"> </w:t>
      </w:r>
      <w:proofErr w:type="spellStart"/>
      <w:r w:rsidRPr="009C47CC">
        <w:t>berlebihan</w:t>
      </w:r>
      <w:proofErr w:type="spellEnd"/>
      <w:r>
        <w:rPr>
          <w:rStyle w:val="FootnoteReference"/>
        </w:rPr>
        <w:footnoteReference w:id="45"/>
      </w:r>
      <w:r>
        <w:t>.</w:t>
      </w:r>
    </w:p>
    <w:p w14:paraId="3B6C16EB" w14:textId="77777777" w:rsidR="009C47CC" w:rsidRDefault="009C47CC" w:rsidP="00985FEB">
      <w:pPr>
        <w:ind w:left="1440" w:firstLine="720"/>
      </w:pP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Tarjih</w:t>
      </w:r>
      <w:proofErr w:type="spellEnd"/>
      <w:r w:rsidRPr="009C47CC">
        <w:t xml:space="preserve"> dan </w:t>
      </w:r>
      <w:proofErr w:type="spellStart"/>
      <w:r w:rsidRPr="009C47CC">
        <w:t>Tajdid</w:t>
      </w:r>
      <w:proofErr w:type="spellEnd"/>
      <w:r w:rsidRPr="009C47CC">
        <w:t xml:space="preserve"> Muhammadiyah </w:t>
      </w:r>
      <w:proofErr w:type="spellStart"/>
      <w:r w:rsidRPr="009C47CC">
        <w:t>menggunakan</w:t>
      </w:r>
      <w:proofErr w:type="spellEnd"/>
      <w:r w:rsidRPr="009C47CC">
        <w:t xml:space="preserve"> </w:t>
      </w:r>
      <w:proofErr w:type="spellStart"/>
      <w:r w:rsidRPr="009C47CC">
        <w:t>prinsip</w:t>
      </w:r>
      <w:proofErr w:type="spellEnd"/>
      <w:r w:rsidRPr="009C47CC">
        <w:t xml:space="preserve"> </w:t>
      </w:r>
      <w:proofErr w:type="spellStart"/>
      <w:r w:rsidRPr="009C47CC">
        <w:rPr>
          <w:i/>
          <w:iCs/>
        </w:rPr>
        <w:t>sadd</w:t>
      </w:r>
      <w:proofErr w:type="spellEnd"/>
      <w:r w:rsidRPr="009C47CC">
        <w:rPr>
          <w:i/>
          <w:iCs/>
        </w:rPr>
        <w:t xml:space="preserve"> al-</w:t>
      </w:r>
      <w:proofErr w:type="spellStart"/>
      <w:r w:rsidRPr="009C47CC">
        <w:rPr>
          <w:i/>
          <w:iCs/>
        </w:rPr>
        <w:t>dzari’ah</w:t>
      </w:r>
      <w:proofErr w:type="spellEnd"/>
      <w:r w:rsidRPr="009C47CC">
        <w:t xml:space="preserve"> </w:t>
      </w:r>
      <w:proofErr w:type="spellStart"/>
      <w:r w:rsidRPr="009C47CC">
        <w:t>untuk</w:t>
      </w:r>
      <w:proofErr w:type="spellEnd"/>
      <w:r w:rsidRPr="009C47CC">
        <w:t xml:space="preserve"> </w:t>
      </w:r>
      <w:proofErr w:type="spellStart"/>
      <w:r w:rsidRPr="009C47CC">
        <w:t>menutup</w:t>
      </w:r>
      <w:proofErr w:type="spellEnd"/>
      <w:r w:rsidRPr="009C47CC">
        <w:t xml:space="preserve"> </w:t>
      </w:r>
      <w:proofErr w:type="spellStart"/>
      <w:r w:rsidRPr="009C47CC">
        <w:t>pintu</w:t>
      </w:r>
      <w:proofErr w:type="spellEnd"/>
      <w:r w:rsidRPr="009C47CC">
        <w:t xml:space="preserve"> </w:t>
      </w:r>
      <w:proofErr w:type="spellStart"/>
      <w:r w:rsidRPr="009C47CC">
        <w:t>maksiat</w:t>
      </w:r>
      <w:proofErr w:type="spellEnd"/>
      <w:r w:rsidRPr="009C47CC">
        <w:t xml:space="preserve">, </w:t>
      </w:r>
      <w:proofErr w:type="spellStart"/>
      <w:r w:rsidRPr="009C47CC">
        <w:t>sehingga</w:t>
      </w:r>
      <w:proofErr w:type="spellEnd"/>
      <w:r w:rsidRPr="009C47CC">
        <w:t xml:space="preserve"> </w:t>
      </w:r>
      <w:proofErr w:type="spellStart"/>
      <w:r w:rsidRPr="009C47CC">
        <w:t>mereka</w:t>
      </w:r>
      <w:proofErr w:type="spellEnd"/>
      <w:r w:rsidRPr="009C47CC">
        <w:t xml:space="preserve"> </w:t>
      </w:r>
      <w:proofErr w:type="spellStart"/>
      <w:r w:rsidRPr="009C47CC">
        <w:t>menyarankan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menetapkan</w:t>
      </w:r>
      <w:proofErr w:type="spellEnd"/>
      <w:r w:rsidRPr="009C47CC">
        <w:t xml:space="preserve"> </w:t>
      </w:r>
      <w:proofErr w:type="spellStart"/>
      <w:r w:rsidRPr="009C47CC">
        <w:t>pedoman</w:t>
      </w:r>
      <w:proofErr w:type="spellEnd"/>
      <w:r w:rsidRPr="009C47CC">
        <w:t xml:space="preserve"> </w:t>
      </w:r>
      <w:proofErr w:type="spellStart"/>
      <w:r w:rsidRPr="009C47CC">
        <w:t>tegas</w:t>
      </w:r>
      <w:proofErr w:type="spellEnd"/>
      <w:r w:rsidRPr="009C47CC">
        <w:t xml:space="preserve">: </w:t>
      </w:r>
      <w:proofErr w:type="spellStart"/>
      <w:r w:rsidRPr="009C47CC">
        <w:t>meski</w:t>
      </w:r>
      <w:proofErr w:type="spellEnd"/>
      <w:r w:rsidRPr="009C47CC">
        <w:t xml:space="preserve"> </w:t>
      </w:r>
      <w:proofErr w:type="spellStart"/>
      <w:r w:rsidRPr="009C47CC">
        <w:t>musik</w:t>
      </w:r>
      <w:proofErr w:type="spellEnd"/>
      <w:r w:rsidRPr="009C47CC">
        <w:t xml:space="preserve"> </w:t>
      </w:r>
      <w:proofErr w:type="spellStart"/>
      <w:r w:rsidRPr="009C47CC">
        <w:t>dalam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 w:rsidRPr="009C47CC">
        <w:t xml:space="preserve"> pada </w:t>
      </w:r>
      <w:proofErr w:type="spellStart"/>
      <w:r w:rsidRPr="009C47CC">
        <w:t>dasarnya</w:t>
      </w:r>
      <w:proofErr w:type="spellEnd"/>
      <w:r w:rsidRPr="009C47CC">
        <w:t xml:space="preserve"> </w:t>
      </w:r>
      <w:proofErr w:type="spellStart"/>
      <w:r w:rsidRPr="009C47CC">
        <w:t>diperbolehkan</w:t>
      </w:r>
      <w:proofErr w:type="spellEnd"/>
      <w:r w:rsidRPr="009C47CC">
        <w:t xml:space="preserve">, </w:t>
      </w:r>
      <w:proofErr w:type="spellStart"/>
      <w:r w:rsidRPr="009C47CC">
        <w:t>apabila</w:t>
      </w:r>
      <w:proofErr w:type="spellEnd"/>
      <w:r w:rsidRPr="009C47CC">
        <w:t xml:space="preserve"> </w:t>
      </w:r>
      <w:proofErr w:type="spellStart"/>
      <w:r w:rsidRPr="009C47CC">
        <w:t>praktik</w:t>
      </w:r>
      <w:proofErr w:type="spellEnd"/>
      <w:r w:rsidRPr="009C47CC">
        <w:t xml:space="preserve"> </w:t>
      </w:r>
      <w:proofErr w:type="spellStart"/>
      <w:r w:rsidRPr="009C47CC">
        <w:t>tersebut</w:t>
      </w:r>
      <w:proofErr w:type="spellEnd"/>
      <w:r w:rsidRPr="009C47CC">
        <w:t xml:space="preserve"> </w:t>
      </w:r>
      <w:proofErr w:type="spellStart"/>
      <w:r w:rsidRPr="009C47CC">
        <w:t>mengarah</w:t>
      </w:r>
      <w:proofErr w:type="spellEnd"/>
      <w:r w:rsidRPr="009C47CC">
        <w:t xml:space="preserve"> pada </w:t>
      </w:r>
      <w:proofErr w:type="spellStart"/>
      <w:r w:rsidRPr="009C47CC">
        <w:t>fujur</w:t>
      </w:r>
      <w:proofErr w:type="spellEnd"/>
      <w:r w:rsidRPr="009C47CC">
        <w:t xml:space="preserve"> </w:t>
      </w:r>
      <w:proofErr w:type="spellStart"/>
      <w:r w:rsidRPr="009C47CC">
        <w:t>atau</w:t>
      </w:r>
      <w:proofErr w:type="spellEnd"/>
      <w:r w:rsidRPr="009C47CC">
        <w:t xml:space="preserve"> </w:t>
      </w:r>
      <w:proofErr w:type="spellStart"/>
      <w:r w:rsidRPr="009C47CC">
        <w:t>campur</w:t>
      </w:r>
      <w:proofErr w:type="spellEnd"/>
      <w:r w:rsidRPr="009C47CC">
        <w:t xml:space="preserve"> </w:t>
      </w:r>
      <w:proofErr w:type="spellStart"/>
      <w:r w:rsidRPr="009C47CC">
        <w:t>baur</w:t>
      </w:r>
      <w:proofErr w:type="spellEnd"/>
      <w:r w:rsidRPr="009C47CC">
        <w:t xml:space="preserve"> </w:t>
      </w:r>
      <w:proofErr w:type="spellStart"/>
      <w:r w:rsidRPr="009C47CC">
        <w:t>tidak</w:t>
      </w:r>
      <w:proofErr w:type="spellEnd"/>
      <w:r w:rsidRPr="009C47CC">
        <w:t xml:space="preserve"> </w:t>
      </w:r>
      <w:proofErr w:type="spellStart"/>
      <w:r w:rsidRPr="009C47CC">
        <w:t>terjaga</w:t>
      </w:r>
      <w:proofErr w:type="spellEnd"/>
      <w:r w:rsidRPr="009C47CC">
        <w:t xml:space="preserve">, </w:t>
      </w:r>
      <w:proofErr w:type="spellStart"/>
      <w:r w:rsidRPr="009C47CC">
        <w:t>maka</w:t>
      </w:r>
      <w:proofErr w:type="spellEnd"/>
      <w:r w:rsidRPr="009C47CC">
        <w:t xml:space="preserve"> </w:t>
      </w:r>
      <w:proofErr w:type="spellStart"/>
      <w:r w:rsidRPr="009C47CC">
        <w:t>harus</w:t>
      </w:r>
      <w:proofErr w:type="spellEnd"/>
      <w:r w:rsidRPr="009C47CC">
        <w:t xml:space="preserve"> </w:t>
      </w:r>
      <w:proofErr w:type="spellStart"/>
      <w:r w:rsidRPr="009C47CC">
        <w:t>dilarang</w:t>
      </w:r>
      <w:proofErr w:type="spellEnd"/>
      <w:r>
        <w:rPr>
          <w:rStyle w:val="FootnoteReference"/>
        </w:rPr>
        <w:footnoteReference w:id="46"/>
      </w:r>
      <w:r w:rsidRPr="009C47CC">
        <w:t>.</w:t>
      </w:r>
    </w:p>
    <w:p w14:paraId="2D05EAE0" w14:textId="16078986" w:rsidR="009C47CC" w:rsidRDefault="009C47CC" w:rsidP="00985FEB">
      <w:pPr>
        <w:ind w:left="1440" w:firstLine="720"/>
      </w:pPr>
      <w:proofErr w:type="spellStart"/>
      <w:r w:rsidRPr="009C47CC">
        <w:t>Pedoman</w:t>
      </w:r>
      <w:proofErr w:type="spellEnd"/>
      <w:r w:rsidRPr="009C47CC">
        <w:t xml:space="preserve"> </w:t>
      </w:r>
      <w:proofErr w:type="spellStart"/>
      <w:r w:rsidRPr="009C47CC">
        <w:t>ini</w:t>
      </w:r>
      <w:proofErr w:type="spellEnd"/>
      <w:r w:rsidRPr="009C47CC">
        <w:t xml:space="preserve"> </w:t>
      </w:r>
      <w:proofErr w:type="spellStart"/>
      <w:r w:rsidRPr="009C47CC">
        <w:t>mengarahkan</w:t>
      </w:r>
      <w:proofErr w:type="spellEnd"/>
      <w:r w:rsidRPr="009C47CC">
        <w:t xml:space="preserve"> </w:t>
      </w:r>
      <w:proofErr w:type="spellStart"/>
      <w:r w:rsidRPr="009C47CC">
        <w:t>panitia</w:t>
      </w:r>
      <w:proofErr w:type="spellEnd"/>
      <w:r w:rsidRPr="009C47CC">
        <w:t xml:space="preserve"> </w:t>
      </w:r>
      <w:proofErr w:type="spellStart"/>
      <w:r w:rsidRPr="009C47CC">
        <w:t>untuk</w:t>
      </w:r>
      <w:proofErr w:type="spellEnd"/>
      <w:r w:rsidRPr="009C47CC">
        <w:t xml:space="preserve"> </w:t>
      </w:r>
      <w:proofErr w:type="spellStart"/>
      <w:r w:rsidRPr="009C47CC">
        <w:t>berpegang</w:t>
      </w:r>
      <w:proofErr w:type="spellEnd"/>
      <w:r w:rsidRPr="009C47CC">
        <w:t xml:space="preserve"> pada </w:t>
      </w:r>
      <w:proofErr w:type="spellStart"/>
      <w:r w:rsidRPr="009C47CC">
        <w:t>nilai</w:t>
      </w:r>
      <w:proofErr w:type="spellEnd"/>
      <w:r w:rsidRPr="009C47CC">
        <w:t xml:space="preserve"> </w:t>
      </w:r>
      <w:proofErr w:type="spellStart"/>
      <w:r w:rsidRPr="009C47CC">
        <w:t>preventif</w:t>
      </w:r>
      <w:proofErr w:type="spellEnd"/>
      <w:r w:rsidRPr="009C47CC">
        <w:t>.</w:t>
      </w:r>
    </w:p>
    <w:p w14:paraId="3A338DFB" w14:textId="4E3B6677" w:rsidR="009C47CC" w:rsidRDefault="009C47CC" w:rsidP="00985FEB">
      <w:pPr>
        <w:ind w:left="1440" w:firstLine="720"/>
      </w:pPr>
      <w:proofErr w:type="spellStart"/>
      <w:r w:rsidRPr="009C47CC">
        <w:t>Secara</w:t>
      </w:r>
      <w:proofErr w:type="spellEnd"/>
      <w:r w:rsidRPr="009C47CC">
        <w:t xml:space="preserve"> </w:t>
      </w:r>
      <w:proofErr w:type="spellStart"/>
      <w:r w:rsidRPr="009C47CC">
        <w:t>kelembagaan</w:t>
      </w:r>
      <w:proofErr w:type="spellEnd"/>
      <w:r w:rsidRPr="009C47CC">
        <w:t xml:space="preserve">, </w:t>
      </w:r>
      <w:proofErr w:type="spellStart"/>
      <w:r w:rsidRPr="009C47CC">
        <w:t>perkembangan</w:t>
      </w:r>
      <w:proofErr w:type="spellEnd"/>
      <w:r w:rsidRPr="009C47CC">
        <w:t xml:space="preserve"> </w:t>
      </w:r>
      <w:proofErr w:type="spellStart"/>
      <w:r w:rsidRPr="009C47CC">
        <w:t>kontemporer</w:t>
      </w:r>
      <w:proofErr w:type="spellEnd"/>
      <w:r w:rsidRPr="009C47CC">
        <w:t xml:space="preserve"> </w:t>
      </w:r>
      <w:proofErr w:type="spellStart"/>
      <w:r w:rsidRPr="009C47CC">
        <w:t>telah</w:t>
      </w:r>
      <w:proofErr w:type="spellEnd"/>
      <w:r w:rsidRPr="009C47CC">
        <w:t xml:space="preserve"> </w:t>
      </w:r>
      <w:proofErr w:type="spellStart"/>
      <w:r w:rsidRPr="009C47CC">
        <w:t>mengakui</w:t>
      </w:r>
      <w:proofErr w:type="spellEnd"/>
      <w:r w:rsidRPr="009C47CC">
        <w:t xml:space="preserve"> badan </w:t>
      </w:r>
      <w:proofErr w:type="spellStart"/>
      <w:r w:rsidRPr="009C47CC">
        <w:t>hukum</w:t>
      </w:r>
      <w:proofErr w:type="spellEnd"/>
      <w:r w:rsidRPr="009C47CC">
        <w:t xml:space="preserve"> </w:t>
      </w:r>
      <w:proofErr w:type="spellStart"/>
      <w:r w:rsidRPr="009C47CC">
        <w:t>keagamaan</w:t>
      </w:r>
      <w:proofErr w:type="spellEnd"/>
      <w:r w:rsidRPr="009C47CC">
        <w:t xml:space="preserve"> </w:t>
      </w:r>
      <w:proofErr w:type="spellStart"/>
      <w:r w:rsidRPr="009C47CC">
        <w:t>sebagai</w:t>
      </w:r>
      <w:proofErr w:type="spellEnd"/>
      <w:r w:rsidRPr="009C47CC">
        <w:t xml:space="preserve"> </w:t>
      </w:r>
      <w:proofErr w:type="spellStart"/>
      <w:r w:rsidRPr="009C47CC">
        <w:t>subjek</w:t>
      </w:r>
      <w:proofErr w:type="spellEnd"/>
      <w:r w:rsidRPr="009C47CC">
        <w:t xml:space="preserve"> </w:t>
      </w:r>
      <w:proofErr w:type="spellStart"/>
      <w:r w:rsidRPr="009C47CC">
        <w:t>syar’i</w:t>
      </w:r>
      <w:proofErr w:type="spellEnd"/>
      <w:r>
        <w:t xml:space="preserve"> </w:t>
      </w:r>
      <w:proofErr w:type="spellStart"/>
      <w:r w:rsidRPr="009C47CC">
        <w:t>seperti</w:t>
      </w:r>
      <w:proofErr w:type="spellEnd"/>
      <w:r w:rsidRPr="009C47CC">
        <w:t xml:space="preserve"> </w:t>
      </w:r>
      <w:proofErr w:type="spellStart"/>
      <w:r w:rsidRPr="009C47CC">
        <w:t>yayasan</w:t>
      </w:r>
      <w:proofErr w:type="spellEnd"/>
      <w:r w:rsidRPr="009C47CC">
        <w:t xml:space="preserve"> </w:t>
      </w:r>
      <w:proofErr w:type="spellStart"/>
      <w:r w:rsidRPr="009C47CC">
        <w:t>atau</w:t>
      </w:r>
      <w:proofErr w:type="spellEnd"/>
      <w:r w:rsidRPr="009C47CC">
        <w:t xml:space="preserve"> </w:t>
      </w:r>
      <w:proofErr w:type="spellStart"/>
      <w:r w:rsidRPr="009C47CC">
        <w:t>ormas</w:t>
      </w:r>
      <w:proofErr w:type="spellEnd"/>
      <w:r>
        <w:t xml:space="preserve"> </w:t>
      </w:r>
      <w:r w:rsidRPr="009C47CC">
        <w:t xml:space="preserve">yang </w:t>
      </w:r>
      <w:proofErr w:type="spellStart"/>
      <w:r w:rsidRPr="009C47CC">
        <w:t>dapat</w:t>
      </w:r>
      <w:proofErr w:type="spellEnd"/>
      <w:r w:rsidRPr="009C47CC">
        <w:t xml:space="preserve"> </w:t>
      </w:r>
      <w:proofErr w:type="spellStart"/>
      <w:r w:rsidRPr="009C47CC">
        <w:t>menerbitkan</w:t>
      </w:r>
      <w:proofErr w:type="spellEnd"/>
      <w:r w:rsidRPr="009C47CC">
        <w:t xml:space="preserve"> fatwa internal dan </w:t>
      </w:r>
      <w:proofErr w:type="spellStart"/>
      <w:r w:rsidRPr="009C47CC">
        <w:t>pedoman</w:t>
      </w:r>
      <w:proofErr w:type="spellEnd"/>
      <w:r w:rsidRPr="009C47CC">
        <w:t xml:space="preserve"> </w:t>
      </w:r>
      <w:proofErr w:type="spellStart"/>
      <w:r w:rsidRPr="009C47CC">
        <w:t>teknis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. </w:t>
      </w:r>
      <w:proofErr w:type="spellStart"/>
      <w:r w:rsidRPr="009C47CC">
        <w:t>Legitimasi</w:t>
      </w:r>
      <w:proofErr w:type="spellEnd"/>
      <w:r w:rsidRPr="009C47CC">
        <w:t xml:space="preserve"> </w:t>
      </w:r>
      <w:proofErr w:type="spellStart"/>
      <w:r w:rsidRPr="009C47CC">
        <w:t>ini</w:t>
      </w:r>
      <w:proofErr w:type="spellEnd"/>
      <w:r w:rsidRPr="009C47CC">
        <w:t xml:space="preserve"> </w:t>
      </w:r>
      <w:proofErr w:type="spellStart"/>
      <w:r w:rsidRPr="009C47CC">
        <w:t>memudahkan</w:t>
      </w:r>
      <w:proofErr w:type="spellEnd"/>
      <w:r w:rsidRPr="009C47CC">
        <w:t xml:space="preserve"> </w:t>
      </w:r>
      <w:proofErr w:type="spellStart"/>
      <w:r w:rsidRPr="009C47CC">
        <w:t>koordinasi</w:t>
      </w:r>
      <w:proofErr w:type="spellEnd"/>
      <w:r w:rsidRPr="009C47CC">
        <w:t xml:space="preserve"> </w:t>
      </w:r>
      <w:proofErr w:type="spellStart"/>
      <w:r w:rsidRPr="009C47CC">
        <w:t>antara</w:t>
      </w:r>
      <w:proofErr w:type="spellEnd"/>
      <w:r w:rsidRPr="009C47CC">
        <w:t xml:space="preserve"> ulama, </w:t>
      </w:r>
      <w:proofErr w:type="spellStart"/>
      <w:r w:rsidRPr="009C47CC">
        <w:t>pemerintah</w:t>
      </w:r>
      <w:proofErr w:type="spellEnd"/>
      <w:r w:rsidRPr="009C47CC">
        <w:t xml:space="preserve">, dan </w:t>
      </w:r>
      <w:proofErr w:type="spellStart"/>
      <w:r w:rsidRPr="009C47CC">
        <w:t>masyarakat</w:t>
      </w:r>
      <w:proofErr w:type="spellEnd"/>
      <w:r w:rsidRPr="009C47CC">
        <w:t xml:space="preserve"> </w:t>
      </w:r>
      <w:proofErr w:type="spellStart"/>
      <w:r w:rsidRPr="009C47CC">
        <w:t>dalam</w:t>
      </w:r>
      <w:proofErr w:type="spellEnd"/>
      <w:r w:rsidRPr="009C47CC">
        <w:t xml:space="preserve"> </w:t>
      </w:r>
      <w:proofErr w:type="spellStart"/>
      <w:r w:rsidRPr="009C47CC">
        <w:t>menetapkan</w:t>
      </w:r>
      <w:proofErr w:type="spellEnd"/>
      <w:r w:rsidRPr="009C47CC">
        <w:t xml:space="preserve"> </w:t>
      </w:r>
      <w:proofErr w:type="spellStart"/>
      <w:r w:rsidRPr="009C47CC">
        <w:t>standar</w:t>
      </w:r>
      <w:proofErr w:type="spellEnd"/>
      <w:r w:rsidRPr="009C47CC">
        <w:t xml:space="preserve"> </w:t>
      </w:r>
      <w:proofErr w:type="spellStart"/>
      <w:r w:rsidRPr="009C47CC">
        <w:t>syariat</w:t>
      </w:r>
      <w:proofErr w:type="spellEnd"/>
      <w:r w:rsidRPr="009C47CC">
        <w:t xml:space="preserve"> </w:t>
      </w:r>
      <w:proofErr w:type="spellStart"/>
      <w:r w:rsidRPr="009C47CC">
        <w:t>untuk</w:t>
      </w:r>
      <w:proofErr w:type="spellEnd"/>
      <w:r w:rsidRPr="009C47CC">
        <w:t xml:space="preserve"> </w:t>
      </w:r>
      <w:proofErr w:type="spellStart"/>
      <w:r w:rsidRPr="009C47CC">
        <w:t>berbagai</w:t>
      </w:r>
      <w:proofErr w:type="spellEnd"/>
      <w:r w:rsidRPr="009C47CC">
        <w:t xml:space="preserve"> </w:t>
      </w:r>
      <w:proofErr w:type="spellStart"/>
      <w:r w:rsidRPr="009C47CC">
        <w:t>bentuk</w:t>
      </w:r>
      <w:proofErr w:type="spellEnd"/>
      <w:r w:rsidRPr="009C47CC">
        <w:t xml:space="preserve"> </w:t>
      </w:r>
      <w:proofErr w:type="spellStart"/>
      <w:r w:rsidRPr="009C47CC">
        <w:t>ibadah</w:t>
      </w:r>
      <w:proofErr w:type="spellEnd"/>
      <w:r w:rsidRPr="009C47CC">
        <w:t xml:space="preserve"> </w:t>
      </w:r>
      <w:proofErr w:type="spellStart"/>
      <w:r w:rsidRPr="009C47CC">
        <w:t>massal</w:t>
      </w:r>
      <w:proofErr w:type="spellEnd"/>
      <w:r>
        <w:rPr>
          <w:rStyle w:val="FootnoteReference"/>
        </w:rPr>
        <w:footnoteReference w:id="47"/>
      </w:r>
      <w:r>
        <w:t>.</w:t>
      </w:r>
    </w:p>
    <w:p w14:paraId="57D6CC21" w14:textId="70786C1A" w:rsidR="009C47CC" w:rsidRPr="00DF6AB2" w:rsidRDefault="009C47CC" w:rsidP="00985FEB">
      <w:pPr>
        <w:ind w:left="1440" w:firstLine="720"/>
      </w:pPr>
      <w:proofErr w:type="spellStart"/>
      <w:r w:rsidRPr="009C47CC">
        <w:t>Implikasi</w:t>
      </w:r>
      <w:proofErr w:type="spellEnd"/>
      <w:r w:rsidRPr="009C47CC">
        <w:t xml:space="preserve"> </w:t>
      </w:r>
      <w:proofErr w:type="spellStart"/>
      <w:r w:rsidRPr="009C47CC">
        <w:t>praktisnya</w:t>
      </w:r>
      <w:proofErr w:type="spellEnd"/>
      <w:r w:rsidRPr="009C47CC">
        <w:t xml:space="preserve">, </w:t>
      </w:r>
      <w:proofErr w:type="spellStart"/>
      <w:r w:rsidRPr="009C47CC">
        <w:t>setiap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keagamaan</w:t>
      </w:r>
      <w:proofErr w:type="spellEnd"/>
      <w:r w:rsidRPr="009C47CC">
        <w:t xml:space="preserve"> </w:t>
      </w:r>
      <w:proofErr w:type="spellStart"/>
      <w:r w:rsidRPr="009C47CC">
        <w:t>perlu</w:t>
      </w:r>
      <w:proofErr w:type="spellEnd"/>
      <w:r w:rsidRPr="009C47CC">
        <w:t xml:space="preserve"> </w:t>
      </w:r>
      <w:proofErr w:type="spellStart"/>
      <w:r w:rsidRPr="009C47CC">
        <w:t>menyusun</w:t>
      </w:r>
      <w:proofErr w:type="spellEnd"/>
      <w:r w:rsidRPr="009C47CC">
        <w:t xml:space="preserve"> </w:t>
      </w:r>
      <w:proofErr w:type="spellStart"/>
      <w:r w:rsidRPr="009C47CC">
        <w:t>standar</w:t>
      </w:r>
      <w:proofErr w:type="spellEnd"/>
      <w:r w:rsidRPr="009C47CC">
        <w:t xml:space="preserve"> </w:t>
      </w:r>
      <w:proofErr w:type="spellStart"/>
      <w:r w:rsidRPr="009C47CC">
        <w:t>operasional</w:t>
      </w:r>
      <w:proofErr w:type="spellEnd"/>
      <w:r w:rsidRPr="009C47CC">
        <w:t xml:space="preserve"> </w:t>
      </w:r>
      <w:proofErr w:type="spellStart"/>
      <w:r w:rsidRPr="009C47CC">
        <w:t>prosedur</w:t>
      </w:r>
      <w:proofErr w:type="spellEnd"/>
      <w:r w:rsidRPr="009C47CC">
        <w:t xml:space="preserve"> (SOP) yang </w:t>
      </w:r>
      <w:proofErr w:type="spellStart"/>
      <w:r w:rsidRPr="009C47CC">
        <w:t>memuat</w:t>
      </w:r>
      <w:proofErr w:type="spellEnd"/>
      <w:r w:rsidRPr="009C47CC">
        <w:t xml:space="preserve"> </w:t>
      </w:r>
      <w:proofErr w:type="spellStart"/>
      <w:r w:rsidRPr="009C47CC">
        <w:t>kriteria</w:t>
      </w:r>
      <w:proofErr w:type="spellEnd"/>
      <w:r w:rsidRPr="009C47CC">
        <w:t xml:space="preserve"> medium, </w:t>
      </w:r>
      <w:proofErr w:type="spellStart"/>
      <w:r w:rsidRPr="009C47CC">
        <w:t>pembagian</w:t>
      </w:r>
      <w:proofErr w:type="spellEnd"/>
      <w:r w:rsidRPr="009C47CC">
        <w:t xml:space="preserve"> </w:t>
      </w:r>
      <w:proofErr w:type="spellStart"/>
      <w:r w:rsidRPr="009C47CC">
        <w:t>peran</w:t>
      </w:r>
      <w:proofErr w:type="spellEnd"/>
      <w:r w:rsidRPr="009C47CC">
        <w:t xml:space="preserve">, dan </w:t>
      </w:r>
      <w:proofErr w:type="spellStart"/>
      <w:r w:rsidRPr="009C47CC">
        <w:t>manajemen</w:t>
      </w:r>
      <w:proofErr w:type="spellEnd"/>
      <w:r w:rsidRPr="009C47CC">
        <w:t xml:space="preserve"> </w:t>
      </w:r>
      <w:proofErr w:type="spellStart"/>
      <w:r w:rsidRPr="009C47CC">
        <w:t>risiko</w:t>
      </w:r>
      <w:proofErr w:type="spellEnd"/>
      <w:r w:rsidRPr="009C47CC">
        <w:t xml:space="preserve"> </w:t>
      </w:r>
      <w:proofErr w:type="spellStart"/>
      <w:r w:rsidRPr="009C47CC">
        <w:t>kekhilafan</w:t>
      </w:r>
      <w:proofErr w:type="spellEnd"/>
      <w:r w:rsidRPr="009C47CC">
        <w:t xml:space="preserve"> </w:t>
      </w:r>
      <w:proofErr w:type="spellStart"/>
      <w:r w:rsidRPr="009C47CC">
        <w:t>hukum</w:t>
      </w:r>
      <w:proofErr w:type="spellEnd"/>
      <w:r w:rsidRPr="009C47CC">
        <w:t xml:space="preserve">. SOP </w:t>
      </w:r>
      <w:proofErr w:type="spellStart"/>
      <w:r w:rsidRPr="009C47CC">
        <w:t>ini</w:t>
      </w:r>
      <w:proofErr w:type="spellEnd"/>
      <w:r w:rsidRPr="009C47CC">
        <w:t xml:space="preserve"> </w:t>
      </w:r>
      <w:proofErr w:type="spellStart"/>
      <w:r w:rsidRPr="009C47CC">
        <w:t>bertujuan</w:t>
      </w:r>
      <w:proofErr w:type="spellEnd"/>
      <w:r w:rsidRPr="009C47CC">
        <w:t xml:space="preserve"> </w:t>
      </w:r>
      <w:proofErr w:type="spellStart"/>
      <w:r w:rsidRPr="009C47CC">
        <w:t>menjaga</w:t>
      </w:r>
      <w:proofErr w:type="spellEnd"/>
      <w:r w:rsidRPr="009C47CC">
        <w:t xml:space="preserve"> </w:t>
      </w:r>
      <w:proofErr w:type="spellStart"/>
      <w:r w:rsidRPr="009C47CC">
        <w:t>hak</w:t>
      </w:r>
      <w:proofErr w:type="spellEnd"/>
      <w:r w:rsidRPr="009C47CC">
        <w:t xml:space="preserve"> </w:t>
      </w:r>
      <w:proofErr w:type="spellStart"/>
      <w:r w:rsidRPr="009C47CC">
        <w:t>peserta</w:t>
      </w:r>
      <w:proofErr w:type="spellEnd"/>
      <w:r w:rsidRPr="009C47CC">
        <w:t xml:space="preserve"> </w:t>
      </w:r>
      <w:proofErr w:type="spellStart"/>
      <w:r w:rsidRPr="009C47CC">
        <w:t>untuk</w:t>
      </w:r>
      <w:proofErr w:type="spellEnd"/>
      <w:r w:rsidRPr="009C47CC">
        <w:t xml:space="preserve"> </w:t>
      </w:r>
      <w:proofErr w:type="spellStart"/>
      <w:r w:rsidRPr="009C47CC">
        <w:t>beribadah</w:t>
      </w:r>
      <w:proofErr w:type="spellEnd"/>
      <w:r w:rsidRPr="009C47CC">
        <w:t xml:space="preserve"> </w:t>
      </w:r>
      <w:proofErr w:type="spellStart"/>
      <w:r w:rsidRPr="009C47CC">
        <w:t>tanpa</w:t>
      </w:r>
      <w:proofErr w:type="spellEnd"/>
      <w:r w:rsidRPr="009C47CC">
        <w:t xml:space="preserve"> </w:t>
      </w:r>
      <w:proofErr w:type="spellStart"/>
      <w:r w:rsidRPr="009C47CC">
        <w:t>gangguan</w:t>
      </w:r>
      <w:proofErr w:type="spellEnd"/>
      <w:r w:rsidRPr="009C47CC">
        <w:t xml:space="preserve">, </w:t>
      </w:r>
      <w:proofErr w:type="spellStart"/>
      <w:r w:rsidRPr="009C47CC">
        <w:t>serta</w:t>
      </w:r>
      <w:proofErr w:type="spellEnd"/>
      <w:r w:rsidRPr="009C47CC">
        <w:t xml:space="preserve"> </w:t>
      </w:r>
      <w:proofErr w:type="spellStart"/>
      <w:r w:rsidRPr="009C47CC">
        <w:t>memastikan</w:t>
      </w:r>
      <w:proofErr w:type="spellEnd"/>
      <w:r w:rsidRPr="009C47CC">
        <w:t xml:space="preserve"> </w:t>
      </w:r>
      <w:proofErr w:type="spellStart"/>
      <w:r w:rsidRPr="009C47CC">
        <w:t>bahwa</w:t>
      </w:r>
      <w:proofErr w:type="spellEnd"/>
      <w:r w:rsidRPr="009C47CC">
        <w:t xml:space="preserve"> </w:t>
      </w:r>
      <w:proofErr w:type="spellStart"/>
      <w:r w:rsidRPr="009C47CC">
        <w:t>obyek</w:t>
      </w:r>
      <w:proofErr w:type="spellEnd"/>
      <w:r w:rsidRPr="009C47CC">
        <w:t xml:space="preserve"> </w:t>
      </w:r>
      <w:proofErr w:type="spellStart"/>
      <w:r w:rsidRPr="009C47CC">
        <w:t>perbuatan</w:t>
      </w:r>
      <w:proofErr w:type="spellEnd"/>
      <w:r w:rsidRPr="009C47CC">
        <w:t xml:space="preserve"> </w:t>
      </w:r>
      <w:proofErr w:type="spellStart"/>
      <w:r w:rsidRPr="009C47CC">
        <w:t>tidak</w:t>
      </w:r>
      <w:proofErr w:type="spellEnd"/>
      <w:r w:rsidRPr="009C47CC">
        <w:t xml:space="preserve"> </w:t>
      </w:r>
      <w:proofErr w:type="spellStart"/>
      <w:r w:rsidRPr="009C47CC">
        <w:t>keluar</w:t>
      </w:r>
      <w:proofErr w:type="spellEnd"/>
      <w:r w:rsidRPr="009C47CC">
        <w:t xml:space="preserve"> </w:t>
      </w:r>
      <w:proofErr w:type="spellStart"/>
      <w:r w:rsidRPr="009C47CC">
        <w:t>dari</w:t>
      </w:r>
      <w:proofErr w:type="spellEnd"/>
      <w:r w:rsidRPr="009C47CC">
        <w:t xml:space="preserve"> </w:t>
      </w:r>
      <w:proofErr w:type="spellStart"/>
      <w:r w:rsidRPr="009C47CC">
        <w:t>koridor</w:t>
      </w:r>
      <w:proofErr w:type="spellEnd"/>
      <w:r w:rsidRPr="009C47CC">
        <w:t xml:space="preserve"> </w:t>
      </w:r>
      <w:proofErr w:type="spellStart"/>
      <w:r w:rsidRPr="009C47CC">
        <w:t>syar’i</w:t>
      </w:r>
      <w:proofErr w:type="spellEnd"/>
      <w:r>
        <w:rPr>
          <w:rStyle w:val="FootnoteReference"/>
        </w:rPr>
        <w:footnoteReference w:id="48"/>
      </w:r>
      <w:r>
        <w:t>.</w:t>
      </w:r>
    </w:p>
    <w:p w14:paraId="770FBCFA" w14:textId="2205F8D1" w:rsidR="00B82E9F" w:rsidRDefault="00B82E9F" w:rsidP="00985FEB">
      <w:pPr>
        <w:pStyle w:val="Heading2"/>
        <w:numPr>
          <w:ilvl w:val="0"/>
          <w:numId w:val="14"/>
        </w:numPr>
      </w:pPr>
      <w:bookmarkStart w:id="20" w:name="_Toc196681588"/>
      <w:r w:rsidRPr="00B82E9F">
        <w:t xml:space="preserve">Sejarah dan </w:t>
      </w:r>
      <w:proofErr w:type="spellStart"/>
      <w:r w:rsidRPr="00B82E9F">
        <w:t>Perkembangan</w:t>
      </w:r>
      <w:proofErr w:type="spellEnd"/>
      <w:r w:rsidRPr="00B82E9F">
        <w:t xml:space="preserve"> </w:t>
      </w:r>
      <w:proofErr w:type="spellStart"/>
      <w:r w:rsidRPr="00B82E9F">
        <w:t>Praktik</w:t>
      </w:r>
      <w:proofErr w:type="spellEnd"/>
      <w:r w:rsidRPr="00B82E9F">
        <w:t xml:space="preserve"> </w:t>
      </w:r>
      <w:proofErr w:type="spellStart"/>
      <w:r w:rsidRPr="00B82E9F">
        <w:t>Sholawat</w:t>
      </w:r>
      <w:proofErr w:type="spellEnd"/>
      <w:r w:rsidRPr="00B82E9F">
        <w:t xml:space="preserve"> </w:t>
      </w:r>
      <w:proofErr w:type="spellStart"/>
      <w:r w:rsidRPr="00B82E9F">
        <w:t>Massal</w:t>
      </w:r>
      <w:proofErr w:type="spellEnd"/>
      <w:r w:rsidRPr="00B82E9F">
        <w:t xml:space="preserve"> di </w:t>
      </w:r>
      <w:commentRangeStart w:id="21"/>
      <w:r w:rsidRPr="00B82E9F">
        <w:t>Indonesia</w:t>
      </w:r>
      <w:bookmarkEnd w:id="20"/>
      <w:commentRangeEnd w:id="21"/>
      <w:r w:rsidR="009B38F3">
        <w:rPr>
          <w:rStyle w:val="CommentReference"/>
          <w:b w:val="0"/>
          <w:bCs w:val="0"/>
        </w:rPr>
        <w:commentReference w:id="21"/>
      </w:r>
    </w:p>
    <w:p w14:paraId="7944E2A3" w14:textId="725716A1" w:rsidR="003A50B1" w:rsidRDefault="003A50B1" w:rsidP="00985FEB">
      <w:pPr>
        <w:pStyle w:val="Heading3"/>
        <w:numPr>
          <w:ilvl w:val="0"/>
          <w:numId w:val="20"/>
        </w:numPr>
        <w:ind w:hanging="11"/>
      </w:pPr>
      <w:bookmarkStart w:id="22" w:name="_Toc196681589"/>
      <w:proofErr w:type="spellStart"/>
      <w:r w:rsidRPr="003A50B1">
        <w:t>Tradisi</w:t>
      </w:r>
      <w:proofErr w:type="spellEnd"/>
      <w:r w:rsidRPr="003A50B1">
        <w:t xml:space="preserve"> dan </w:t>
      </w:r>
      <w:proofErr w:type="spellStart"/>
      <w:r w:rsidRPr="003A50B1">
        <w:t>Variasi</w:t>
      </w:r>
      <w:proofErr w:type="spellEnd"/>
      <w:r w:rsidRPr="003A50B1">
        <w:t xml:space="preserve"> </w:t>
      </w:r>
      <w:proofErr w:type="spellStart"/>
      <w:r w:rsidRPr="003A50B1">
        <w:t>Budaya</w:t>
      </w:r>
      <w:bookmarkEnd w:id="22"/>
      <w:proofErr w:type="spellEnd"/>
    </w:p>
    <w:p w14:paraId="120C1BEC" w14:textId="224B06B5" w:rsidR="00DF6AB2" w:rsidRDefault="009C47CC" w:rsidP="00985FEB">
      <w:pPr>
        <w:ind w:left="1440" w:firstLine="720"/>
      </w:pPr>
      <w:proofErr w:type="spellStart"/>
      <w:r w:rsidRPr="009C47CC">
        <w:t>Sejak</w:t>
      </w:r>
      <w:proofErr w:type="spellEnd"/>
      <w:r w:rsidRPr="009C47CC">
        <w:t xml:space="preserve"> </w:t>
      </w:r>
      <w:proofErr w:type="spellStart"/>
      <w:r w:rsidRPr="009C47CC">
        <w:t>memasuki</w:t>
      </w:r>
      <w:proofErr w:type="spellEnd"/>
      <w:r w:rsidRPr="009C47CC">
        <w:t xml:space="preserve"> Nusantara, </w:t>
      </w:r>
      <w:proofErr w:type="spellStart"/>
      <w:r w:rsidRPr="009C47CC">
        <w:t>sholawat</w:t>
      </w:r>
      <w:proofErr w:type="spellEnd"/>
      <w:r w:rsidRPr="009C47CC">
        <w:t xml:space="preserve"> </w:t>
      </w:r>
      <w:proofErr w:type="spellStart"/>
      <w:r w:rsidRPr="009C47CC">
        <w:t>massal</w:t>
      </w:r>
      <w:proofErr w:type="spellEnd"/>
      <w:r w:rsidRPr="009C47CC">
        <w:t xml:space="preserve"> </w:t>
      </w:r>
      <w:proofErr w:type="spellStart"/>
      <w:r w:rsidRPr="009C47CC">
        <w:t>berkembang</w:t>
      </w:r>
      <w:proofErr w:type="spellEnd"/>
      <w:r w:rsidRPr="009C47CC">
        <w:t xml:space="preserve"> </w:t>
      </w:r>
      <w:proofErr w:type="spellStart"/>
      <w:r w:rsidRPr="009C47CC">
        <w:t>sebagai</w:t>
      </w:r>
      <w:proofErr w:type="spellEnd"/>
      <w:r w:rsidRPr="009C47CC">
        <w:t xml:space="preserve"> </w:t>
      </w:r>
      <w:proofErr w:type="spellStart"/>
      <w:r w:rsidRPr="009C47CC">
        <w:t>ekspresi</w:t>
      </w:r>
      <w:proofErr w:type="spellEnd"/>
      <w:r w:rsidRPr="009C47CC">
        <w:t xml:space="preserve"> </w:t>
      </w:r>
      <w:proofErr w:type="spellStart"/>
      <w:r w:rsidRPr="009C47CC">
        <w:t>kolektif</w:t>
      </w:r>
      <w:proofErr w:type="spellEnd"/>
      <w:r w:rsidRPr="009C47CC">
        <w:t xml:space="preserve"> </w:t>
      </w:r>
      <w:proofErr w:type="spellStart"/>
      <w:r w:rsidRPr="009C47CC">
        <w:t>kecintaan</w:t>
      </w:r>
      <w:proofErr w:type="spellEnd"/>
      <w:r w:rsidRPr="009C47CC">
        <w:t xml:space="preserve"> </w:t>
      </w:r>
      <w:proofErr w:type="spellStart"/>
      <w:r w:rsidRPr="009C47CC">
        <w:t>kepada</w:t>
      </w:r>
      <w:proofErr w:type="spellEnd"/>
      <w:r w:rsidRPr="009C47CC">
        <w:t xml:space="preserve"> Nabi Muhammad SAW, </w:t>
      </w:r>
      <w:proofErr w:type="spellStart"/>
      <w:r w:rsidRPr="009C47CC">
        <w:t>dibawakan</w:t>
      </w:r>
      <w:proofErr w:type="spellEnd"/>
      <w:r w:rsidRPr="009C47CC">
        <w:t xml:space="preserve"> </w:t>
      </w:r>
      <w:proofErr w:type="spellStart"/>
      <w:r w:rsidRPr="009C47CC">
        <w:t>secara</w:t>
      </w:r>
      <w:proofErr w:type="spellEnd"/>
      <w:r w:rsidRPr="009C47CC">
        <w:t xml:space="preserve"> </w:t>
      </w:r>
      <w:proofErr w:type="spellStart"/>
      <w:r w:rsidRPr="009C47CC">
        <w:t>bergiliran</w:t>
      </w:r>
      <w:proofErr w:type="spellEnd"/>
      <w:r w:rsidRPr="009C47CC">
        <w:t xml:space="preserve"> </w:t>
      </w:r>
      <w:proofErr w:type="spellStart"/>
      <w:r w:rsidRPr="009C47CC">
        <w:t>dalam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pengajian</w:t>
      </w:r>
      <w:proofErr w:type="spellEnd"/>
      <w:r w:rsidRPr="009C47CC">
        <w:t xml:space="preserve"> </w:t>
      </w:r>
      <w:proofErr w:type="spellStart"/>
      <w:r w:rsidRPr="009C47CC">
        <w:t>maupun</w:t>
      </w:r>
      <w:proofErr w:type="spellEnd"/>
      <w:r w:rsidRPr="009C47CC">
        <w:t xml:space="preserve"> </w:t>
      </w:r>
      <w:proofErr w:type="spellStart"/>
      <w:r w:rsidRPr="009C47CC">
        <w:t>peringatan</w:t>
      </w:r>
      <w:proofErr w:type="spellEnd"/>
      <w:r w:rsidRPr="009C47CC">
        <w:t xml:space="preserve"> </w:t>
      </w:r>
      <w:proofErr w:type="spellStart"/>
      <w:r w:rsidRPr="009C47CC">
        <w:t>Maulid</w:t>
      </w:r>
      <w:proofErr w:type="spellEnd"/>
      <w:r w:rsidRPr="009C47CC">
        <w:t xml:space="preserve">. </w:t>
      </w:r>
      <w:proofErr w:type="spellStart"/>
      <w:r w:rsidRPr="009C47CC">
        <w:t>Tradisi</w:t>
      </w:r>
      <w:proofErr w:type="spellEnd"/>
      <w:r w:rsidRPr="009C47CC">
        <w:t xml:space="preserve"> </w:t>
      </w:r>
      <w:proofErr w:type="spellStart"/>
      <w:r w:rsidRPr="009C47CC">
        <w:t>ini</w:t>
      </w:r>
      <w:proofErr w:type="spellEnd"/>
      <w:r w:rsidRPr="009C47CC">
        <w:t xml:space="preserve"> </w:t>
      </w:r>
      <w:proofErr w:type="spellStart"/>
      <w:r w:rsidRPr="009C47CC">
        <w:t>menekankan</w:t>
      </w:r>
      <w:proofErr w:type="spellEnd"/>
      <w:r w:rsidRPr="009C47CC">
        <w:t xml:space="preserve"> </w:t>
      </w:r>
      <w:proofErr w:type="spellStart"/>
      <w:r w:rsidRPr="009C47CC">
        <w:t>kekompakan</w:t>
      </w:r>
      <w:proofErr w:type="spellEnd"/>
      <w:r w:rsidRPr="009C47CC">
        <w:t xml:space="preserve"> </w:t>
      </w:r>
      <w:proofErr w:type="spellStart"/>
      <w:r w:rsidRPr="009C47CC">
        <w:t>umat</w:t>
      </w:r>
      <w:proofErr w:type="spellEnd"/>
      <w:r w:rsidRPr="009C47CC">
        <w:t xml:space="preserve"> </w:t>
      </w:r>
      <w:proofErr w:type="spellStart"/>
      <w:r w:rsidRPr="009C47CC">
        <w:t>dalam</w:t>
      </w:r>
      <w:proofErr w:type="spellEnd"/>
      <w:r w:rsidRPr="009C47CC">
        <w:t xml:space="preserve"> </w:t>
      </w:r>
      <w:proofErr w:type="spellStart"/>
      <w:r w:rsidRPr="009C47CC">
        <w:t>melantunkan</w:t>
      </w:r>
      <w:proofErr w:type="spellEnd"/>
      <w:r w:rsidRPr="009C47CC">
        <w:t xml:space="preserve"> </w:t>
      </w:r>
      <w:proofErr w:type="spellStart"/>
      <w:r w:rsidRPr="009C47CC">
        <w:t>dzikir</w:t>
      </w:r>
      <w:proofErr w:type="spellEnd"/>
      <w:r w:rsidRPr="009C47CC">
        <w:t xml:space="preserve"> dan </w:t>
      </w:r>
      <w:proofErr w:type="spellStart"/>
      <w:r w:rsidRPr="009C47CC">
        <w:t>doa</w:t>
      </w:r>
      <w:proofErr w:type="spellEnd"/>
      <w:r w:rsidRPr="009C47CC">
        <w:t xml:space="preserve"> </w:t>
      </w:r>
      <w:proofErr w:type="spellStart"/>
      <w:r w:rsidRPr="009C47CC">
        <w:t>bersama</w:t>
      </w:r>
      <w:proofErr w:type="spellEnd"/>
      <w:r w:rsidRPr="009C47CC">
        <w:t xml:space="preserve">, </w:t>
      </w:r>
      <w:proofErr w:type="spellStart"/>
      <w:r w:rsidRPr="009C47CC">
        <w:t>menjadi</w:t>
      </w:r>
      <w:proofErr w:type="spellEnd"/>
      <w:r w:rsidRPr="009C47CC">
        <w:t xml:space="preserve"> </w:t>
      </w:r>
      <w:proofErr w:type="spellStart"/>
      <w:r w:rsidRPr="009C47CC">
        <w:t>penjernih</w:t>
      </w:r>
      <w:proofErr w:type="spellEnd"/>
      <w:r w:rsidRPr="009C47CC">
        <w:t xml:space="preserve"> </w:t>
      </w:r>
      <w:proofErr w:type="spellStart"/>
      <w:r w:rsidRPr="009C47CC">
        <w:t>hati</w:t>
      </w:r>
      <w:proofErr w:type="spellEnd"/>
      <w:r w:rsidRPr="009C47CC">
        <w:t xml:space="preserve"> dan </w:t>
      </w:r>
      <w:proofErr w:type="spellStart"/>
      <w:r w:rsidRPr="009C47CC">
        <w:t>peneguh</w:t>
      </w:r>
      <w:proofErr w:type="spellEnd"/>
      <w:r w:rsidRPr="009C47CC">
        <w:t xml:space="preserve"> </w:t>
      </w:r>
      <w:proofErr w:type="spellStart"/>
      <w:r w:rsidRPr="009C47CC">
        <w:t>solidaritas</w:t>
      </w:r>
      <w:proofErr w:type="spellEnd"/>
      <w:r w:rsidRPr="009C47CC">
        <w:t xml:space="preserve"> </w:t>
      </w:r>
      <w:proofErr w:type="spellStart"/>
      <w:r w:rsidRPr="009C47CC">
        <w:t>sosial</w:t>
      </w:r>
      <w:proofErr w:type="spellEnd"/>
      <w:r>
        <w:rPr>
          <w:rStyle w:val="FootnoteReference"/>
        </w:rPr>
        <w:footnoteReference w:id="49"/>
      </w:r>
      <w:r w:rsidR="00DF6AB2" w:rsidRPr="00DF6AB2">
        <w:t>.</w:t>
      </w:r>
    </w:p>
    <w:p w14:paraId="0D1385F0" w14:textId="4A30A593" w:rsidR="00DF6AB2" w:rsidRDefault="00F140EA" w:rsidP="00985FEB">
      <w:pPr>
        <w:ind w:left="1440" w:firstLine="720"/>
      </w:pPr>
      <w:r w:rsidRPr="00F140EA">
        <w:t xml:space="preserve">Pada era </w:t>
      </w:r>
      <w:proofErr w:type="spellStart"/>
      <w:r w:rsidRPr="00F140EA">
        <w:t>kerajaan</w:t>
      </w:r>
      <w:proofErr w:type="spellEnd"/>
      <w:r w:rsidRPr="00F140EA">
        <w:t xml:space="preserve"> Islam </w:t>
      </w:r>
      <w:proofErr w:type="spellStart"/>
      <w:r w:rsidRPr="00F140EA">
        <w:t>klasik</w:t>
      </w:r>
      <w:proofErr w:type="spellEnd"/>
      <w:r w:rsidRPr="00F140EA">
        <w:t xml:space="preserve"> di </w:t>
      </w:r>
      <w:proofErr w:type="spellStart"/>
      <w:r w:rsidRPr="00F140EA">
        <w:t>beberapa</w:t>
      </w:r>
      <w:proofErr w:type="spellEnd"/>
      <w:r w:rsidRPr="00F140EA">
        <w:t xml:space="preserve"> wilayah</w:t>
      </w:r>
      <w:r>
        <w:t xml:space="preserve"> </w:t>
      </w:r>
      <w:proofErr w:type="spellStart"/>
      <w:r w:rsidRPr="00F140EA">
        <w:t>seperti</w:t>
      </w:r>
      <w:proofErr w:type="spellEnd"/>
      <w:r w:rsidRPr="00F140EA">
        <w:t xml:space="preserve"> Banten pada masa </w:t>
      </w:r>
      <w:proofErr w:type="spellStart"/>
      <w:r w:rsidRPr="00F140EA">
        <w:t>pemerintahan</w:t>
      </w:r>
      <w:proofErr w:type="spellEnd"/>
      <w:r w:rsidRPr="00F140EA">
        <w:t xml:space="preserve"> Sultan </w:t>
      </w:r>
      <w:proofErr w:type="spellStart"/>
      <w:r w:rsidRPr="00F140EA">
        <w:t>Ageng</w:t>
      </w:r>
      <w:proofErr w:type="spellEnd"/>
      <w:r w:rsidRPr="00F140EA">
        <w:t xml:space="preserve"> </w:t>
      </w:r>
      <w:proofErr w:type="spellStart"/>
      <w:r w:rsidRPr="00F140EA">
        <w:t>Tirtayasa</w:t>
      </w:r>
      <w:proofErr w:type="spellEnd"/>
      <w:r w:rsidRPr="00F140EA">
        <w:t xml:space="preserve"> (1651–1672 M)</w:t>
      </w:r>
      <w:r>
        <w:t xml:space="preserve"> </w:t>
      </w:r>
      <w:proofErr w:type="spellStart"/>
      <w:r w:rsidRPr="00F140EA">
        <w:t>perayaan</w:t>
      </w:r>
      <w:proofErr w:type="spellEnd"/>
      <w:r w:rsidRPr="00F140EA">
        <w:t xml:space="preserve"> </w:t>
      </w:r>
      <w:proofErr w:type="spellStart"/>
      <w:r w:rsidRPr="00F140EA">
        <w:t>Maulid</w:t>
      </w:r>
      <w:proofErr w:type="spellEnd"/>
      <w:r w:rsidRPr="00F140EA">
        <w:t xml:space="preserve"> </w:t>
      </w:r>
      <w:proofErr w:type="spellStart"/>
      <w:r w:rsidRPr="00F140EA">
        <w:t>dilakukan</w:t>
      </w:r>
      <w:proofErr w:type="spellEnd"/>
      <w:r w:rsidRPr="00F140EA">
        <w:t xml:space="preserve"> </w:t>
      </w:r>
      <w:proofErr w:type="spellStart"/>
      <w:r w:rsidRPr="00F140EA">
        <w:t>secara</w:t>
      </w:r>
      <w:proofErr w:type="spellEnd"/>
      <w:r w:rsidRPr="00F140EA">
        <w:t xml:space="preserve"> </w:t>
      </w:r>
      <w:proofErr w:type="spellStart"/>
      <w:r w:rsidRPr="00F140EA">
        <w:t>massal</w:t>
      </w:r>
      <w:proofErr w:type="spellEnd"/>
      <w:r w:rsidRPr="00F140EA">
        <w:t xml:space="preserve"> </w:t>
      </w:r>
      <w:proofErr w:type="spellStart"/>
      <w:r w:rsidRPr="00F140EA">
        <w:t>dengan</w:t>
      </w:r>
      <w:proofErr w:type="spellEnd"/>
      <w:r w:rsidRPr="00F140EA">
        <w:t xml:space="preserve"> </w:t>
      </w:r>
      <w:proofErr w:type="spellStart"/>
      <w:r w:rsidRPr="00F140EA">
        <w:t>iringan</w:t>
      </w:r>
      <w:proofErr w:type="spellEnd"/>
      <w:r w:rsidRPr="00F140EA">
        <w:t xml:space="preserve"> gamelan dan </w:t>
      </w:r>
      <w:proofErr w:type="spellStart"/>
      <w:r w:rsidRPr="00F140EA">
        <w:t>wayang</w:t>
      </w:r>
      <w:proofErr w:type="spellEnd"/>
      <w:r w:rsidRPr="00F140EA">
        <w:t xml:space="preserve"> </w:t>
      </w:r>
      <w:proofErr w:type="spellStart"/>
      <w:r w:rsidRPr="00F140EA">
        <w:t>kulit</w:t>
      </w:r>
      <w:proofErr w:type="spellEnd"/>
      <w:r w:rsidRPr="00F140EA">
        <w:t xml:space="preserve">, </w:t>
      </w:r>
      <w:proofErr w:type="spellStart"/>
      <w:r w:rsidRPr="00F140EA">
        <w:t>dikenal</w:t>
      </w:r>
      <w:proofErr w:type="spellEnd"/>
      <w:r w:rsidRPr="00F140EA">
        <w:t xml:space="preserve"> </w:t>
      </w:r>
      <w:proofErr w:type="spellStart"/>
      <w:r w:rsidRPr="00F140EA">
        <w:t>sebagai</w:t>
      </w:r>
      <w:proofErr w:type="spellEnd"/>
      <w:r w:rsidRPr="00F140EA">
        <w:t xml:space="preserve"> Panjang </w:t>
      </w:r>
      <w:proofErr w:type="spellStart"/>
      <w:r w:rsidRPr="00F140EA">
        <w:t>Mulud</w:t>
      </w:r>
      <w:proofErr w:type="spellEnd"/>
      <w:r w:rsidRPr="00F140EA">
        <w:t xml:space="preserve">. Ritual </w:t>
      </w:r>
      <w:proofErr w:type="spellStart"/>
      <w:r w:rsidRPr="00F140EA">
        <w:t>ini</w:t>
      </w:r>
      <w:proofErr w:type="spellEnd"/>
      <w:r w:rsidRPr="00F140EA">
        <w:t xml:space="preserve"> </w:t>
      </w:r>
      <w:proofErr w:type="spellStart"/>
      <w:r w:rsidRPr="00F140EA">
        <w:t>dilangsungkan</w:t>
      </w:r>
      <w:proofErr w:type="spellEnd"/>
      <w:r w:rsidRPr="00F140EA">
        <w:t xml:space="preserve"> </w:t>
      </w:r>
      <w:proofErr w:type="spellStart"/>
      <w:r w:rsidRPr="00F140EA">
        <w:t>berhari-hari</w:t>
      </w:r>
      <w:proofErr w:type="spellEnd"/>
      <w:r w:rsidRPr="00F140EA">
        <w:t xml:space="preserve">, </w:t>
      </w:r>
      <w:proofErr w:type="spellStart"/>
      <w:r w:rsidRPr="00F140EA">
        <w:t>menandai</w:t>
      </w:r>
      <w:proofErr w:type="spellEnd"/>
      <w:r w:rsidRPr="00F140EA">
        <w:t xml:space="preserve"> </w:t>
      </w:r>
      <w:proofErr w:type="spellStart"/>
      <w:r w:rsidRPr="00F140EA">
        <w:t>bergulirnya</w:t>
      </w:r>
      <w:proofErr w:type="spellEnd"/>
      <w:r w:rsidRPr="00F140EA">
        <w:t xml:space="preserve"> </w:t>
      </w:r>
      <w:proofErr w:type="spellStart"/>
      <w:r w:rsidRPr="00F140EA">
        <w:t>tradisi</w:t>
      </w:r>
      <w:proofErr w:type="spellEnd"/>
      <w:r w:rsidRPr="00F140EA">
        <w:t xml:space="preserve"> </w:t>
      </w:r>
      <w:proofErr w:type="spellStart"/>
      <w:r w:rsidRPr="00F140EA">
        <w:t>keagamaan</w:t>
      </w:r>
      <w:proofErr w:type="spellEnd"/>
      <w:r w:rsidRPr="00F140EA">
        <w:t xml:space="preserve"> yang </w:t>
      </w:r>
      <w:proofErr w:type="spellStart"/>
      <w:r w:rsidRPr="00F140EA">
        <w:t>melekat</w:t>
      </w:r>
      <w:proofErr w:type="spellEnd"/>
      <w:r w:rsidRPr="00F140EA">
        <w:t xml:space="preserve"> pada </w:t>
      </w:r>
      <w:proofErr w:type="spellStart"/>
      <w:r w:rsidRPr="00F140EA">
        <w:t>kearifan</w:t>
      </w:r>
      <w:proofErr w:type="spellEnd"/>
      <w:r w:rsidRPr="00F140EA">
        <w:t xml:space="preserve"> </w:t>
      </w:r>
      <w:proofErr w:type="spellStart"/>
      <w:r w:rsidRPr="00F140EA">
        <w:t>lokal</w:t>
      </w:r>
      <w:proofErr w:type="spellEnd"/>
      <w:r w:rsidRPr="00F140EA">
        <w:t xml:space="preserve"> Banten</w:t>
      </w:r>
      <w:r>
        <w:rPr>
          <w:rStyle w:val="FootnoteReference"/>
        </w:rPr>
        <w:footnoteReference w:id="50"/>
      </w:r>
      <w:r>
        <w:t>.</w:t>
      </w:r>
    </w:p>
    <w:p w14:paraId="474CE6B3" w14:textId="378E94ED" w:rsidR="00F140EA" w:rsidRDefault="00F140EA" w:rsidP="00985FEB">
      <w:pPr>
        <w:ind w:left="1440" w:firstLine="720"/>
      </w:pPr>
      <w:r w:rsidRPr="00F140EA">
        <w:t xml:space="preserve">Di wilayah </w:t>
      </w:r>
      <w:proofErr w:type="spellStart"/>
      <w:r w:rsidRPr="00F140EA">
        <w:t>pedesaan</w:t>
      </w:r>
      <w:proofErr w:type="spellEnd"/>
      <w:r w:rsidRPr="00F140EA">
        <w:t xml:space="preserve"> </w:t>
      </w:r>
      <w:proofErr w:type="spellStart"/>
      <w:r w:rsidRPr="00F140EA">
        <w:t>Jawa</w:t>
      </w:r>
      <w:proofErr w:type="spellEnd"/>
      <w:r w:rsidRPr="00F140EA">
        <w:t xml:space="preserve"> Tengah, </w:t>
      </w:r>
      <w:proofErr w:type="spellStart"/>
      <w:r w:rsidRPr="00F140EA">
        <w:t>muncul</w:t>
      </w:r>
      <w:proofErr w:type="spellEnd"/>
      <w:r w:rsidRPr="00F140EA">
        <w:t xml:space="preserve"> </w:t>
      </w:r>
      <w:proofErr w:type="spellStart"/>
      <w:r w:rsidRPr="00F140EA">
        <w:t>variasi</w:t>
      </w:r>
      <w:proofErr w:type="spellEnd"/>
      <w:r w:rsidRPr="00F140EA">
        <w:t xml:space="preserve"> </w:t>
      </w:r>
      <w:proofErr w:type="spellStart"/>
      <w:r w:rsidRPr="00F140EA">
        <w:t>lokal</w:t>
      </w:r>
      <w:proofErr w:type="spellEnd"/>
      <w:r w:rsidRPr="00F140EA">
        <w:t xml:space="preserve"> </w:t>
      </w:r>
      <w:proofErr w:type="spellStart"/>
      <w:r w:rsidRPr="00F140EA">
        <w:t>seperti</w:t>
      </w:r>
      <w:proofErr w:type="spellEnd"/>
      <w:r w:rsidRPr="00F140EA">
        <w:t xml:space="preserve"> </w:t>
      </w:r>
      <w:proofErr w:type="spellStart"/>
      <w:r w:rsidRPr="00F140EA">
        <w:t>seni</w:t>
      </w:r>
      <w:proofErr w:type="spellEnd"/>
      <w:r w:rsidRPr="00F140EA">
        <w:t xml:space="preserve">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Bantulan</w:t>
      </w:r>
      <w:proofErr w:type="spellEnd"/>
      <w:r w:rsidRPr="00F140EA">
        <w:t xml:space="preserve"> di </w:t>
      </w:r>
      <w:proofErr w:type="spellStart"/>
      <w:r w:rsidRPr="00F140EA">
        <w:t>Temanggung</w:t>
      </w:r>
      <w:proofErr w:type="spellEnd"/>
      <w:r w:rsidRPr="00F140EA">
        <w:t xml:space="preserve">. </w:t>
      </w:r>
      <w:proofErr w:type="spellStart"/>
      <w:r w:rsidRPr="00F140EA">
        <w:t>Dalam</w:t>
      </w:r>
      <w:proofErr w:type="spellEnd"/>
      <w:r w:rsidRPr="00F140EA">
        <w:t xml:space="preserve"> </w:t>
      </w:r>
      <w:proofErr w:type="spellStart"/>
      <w:r w:rsidRPr="00F140EA">
        <w:t>tradisi</w:t>
      </w:r>
      <w:proofErr w:type="spellEnd"/>
      <w:r w:rsidRPr="00F140EA">
        <w:t xml:space="preserve"> </w:t>
      </w:r>
      <w:proofErr w:type="spellStart"/>
      <w:r w:rsidRPr="00F140EA">
        <w:t>ini</w:t>
      </w:r>
      <w:proofErr w:type="spellEnd"/>
      <w:r w:rsidRPr="00F140EA">
        <w:t xml:space="preserve">, </w:t>
      </w:r>
      <w:proofErr w:type="spellStart"/>
      <w:r w:rsidRPr="00F140EA">
        <w:t>pembacaan</w:t>
      </w:r>
      <w:proofErr w:type="spellEnd"/>
      <w:r w:rsidRPr="00F140EA">
        <w:t xml:space="preserve"> </w:t>
      </w:r>
      <w:proofErr w:type="spellStart"/>
      <w:r w:rsidRPr="00F140EA">
        <w:t>syiiran</w:t>
      </w:r>
      <w:proofErr w:type="spellEnd"/>
      <w:r w:rsidRPr="00F140EA">
        <w:t xml:space="preserve">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dilantunkan</w:t>
      </w:r>
      <w:proofErr w:type="spellEnd"/>
      <w:r w:rsidRPr="00F140EA">
        <w:t xml:space="preserve"> </w:t>
      </w:r>
      <w:proofErr w:type="spellStart"/>
      <w:r w:rsidRPr="00F140EA">
        <w:t>secara</w:t>
      </w:r>
      <w:proofErr w:type="spellEnd"/>
      <w:r w:rsidRPr="00F140EA">
        <w:t xml:space="preserve"> </w:t>
      </w:r>
      <w:proofErr w:type="spellStart"/>
      <w:r w:rsidRPr="00F140EA">
        <w:t>rampak</w:t>
      </w:r>
      <w:proofErr w:type="spellEnd"/>
      <w:r w:rsidRPr="00F140EA">
        <w:t xml:space="preserve"> dan </w:t>
      </w:r>
      <w:proofErr w:type="spellStart"/>
      <w:r w:rsidRPr="00F140EA">
        <w:t>diiringi</w:t>
      </w:r>
      <w:proofErr w:type="spellEnd"/>
      <w:r w:rsidRPr="00F140EA">
        <w:t xml:space="preserve"> </w:t>
      </w:r>
      <w:proofErr w:type="spellStart"/>
      <w:r w:rsidRPr="00F140EA">
        <w:t>tabuhan</w:t>
      </w:r>
      <w:proofErr w:type="spellEnd"/>
      <w:r w:rsidRPr="00F140EA">
        <w:t xml:space="preserve"> kendang, </w:t>
      </w:r>
      <w:proofErr w:type="spellStart"/>
      <w:r w:rsidRPr="00F140EA">
        <w:t>saron</w:t>
      </w:r>
      <w:proofErr w:type="spellEnd"/>
      <w:r w:rsidRPr="00F140EA">
        <w:t xml:space="preserve">, kenong, gender, </w:t>
      </w:r>
      <w:proofErr w:type="spellStart"/>
      <w:r w:rsidRPr="00F140EA">
        <w:t>serta</w:t>
      </w:r>
      <w:proofErr w:type="spellEnd"/>
      <w:r w:rsidRPr="00F140EA">
        <w:t xml:space="preserve"> gong</w:t>
      </w:r>
      <w:r>
        <w:t xml:space="preserve"> </w:t>
      </w:r>
      <w:proofErr w:type="spellStart"/>
      <w:r w:rsidRPr="00F140EA">
        <w:t>tanpa</w:t>
      </w:r>
      <w:proofErr w:type="spellEnd"/>
      <w:r w:rsidRPr="00F140EA">
        <w:t xml:space="preserve"> </w:t>
      </w:r>
      <w:proofErr w:type="spellStart"/>
      <w:r w:rsidRPr="00F140EA">
        <w:t>disertai</w:t>
      </w:r>
      <w:proofErr w:type="spellEnd"/>
      <w:r w:rsidRPr="00F140EA">
        <w:t xml:space="preserve"> </w:t>
      </w:r>
      <w:proofErr w:type="spellStart"/>
      <w:r w:rsidRPr="00F140EA">
        <w:t>tarian</w:t>
      </w:r>
      <w:proofErr w:type="spellEnd"/>
      <w:r>
        <w:t xml:space="preserve"> </w:t>
      </w:r>
      <w:proofErr w:type="spellStart"/>
      <w:r w:rsidRPr="00F140EA">
        <w:t>menciptakan</w:t>
      </w:r>
      <w:proofErr w:type="spellEnd"/>
      <w:r w:rsidRPr="00F140EA">
        <w:t xml:space="preserve"> </w:t>
      </w:r>
      <w:proofErr w:type="spellStart"/>
      <w:r w:rsidRPr="00F140EA">
        <w:t>suasana</w:t>
      </w:r>
      <w:proofErr w:type="spellEnd"/>
      <w:r w:rsidRPr="00F140EA">
        <w:t xml:space="preserve"> </w:t>
      </w:r>
      <w:proofErr w:type="spellStart"/>
      <w:r w:rsidRPr="00F140EA">
        <w:t>keagamaan</w:t>
      </w:r>
      <w:proofErr w:type="spellEnd"/>
      <w:r w:rsidRPr="00F140EA">
        <w:t xml:space="preserve"> yang </w:t>
      </w:r>
      <w:proofErr w:type="spellStart"/>
      <w:r w:rsidRPr="00F140EA">
        <w:t>lebih</w:t>
      </w:r>
      <w:proofErr w:type="spellEnd"/>
      <w:r w:rsidRPr="00F140EA">
        <w:t xml:space="preserve"> </w:t>
      </w:r>
      <w:proofErr w:type="spellStart"/>
      <w:r w:rsidRPr="00F140EA">
        <w:t>mistis</w:t>
      </w:r>
      <w:proofErr w:type="spellEnd"/>
      <w:r w:rsidRPr="00F140EA">
        <w:t xml:space="preserve"> dan </w:t>
      </w:r>
      <w:proofErr w:type="spellStart"/>
      <w:r w:rsidRPr="00F140EA">
        <w:t>khidmat</w:t>
      </w:r>
      <w:proofErr w:type="spellEnd"/>
      <w:r>
        <w:rPr>
          <w:rStyle w:val="FootnoteReference"/>
        </w:rPr>
        <w:footnoteReference w:id="51"/>
      </w:r>
      <w:r>
        <w:t>.</w:t>
      </w:r>
    </w:p>
    <w:p w14:paraId="73F40CE1" w14:textId="065FE16E" w:rsidR="00F140EA" w:rsidRDefault="00F140EA" w:rsidP="00985FEB">
      <w:pPr>
        <w:ind w:left="1440" w:firstLine="720"/>
      </w:pPr>
      <w:proofErr w:type="spellStart"/>
      <w:r w:rsidRPr="00F140EA">
        <w:t>Memasuki</w:t>
      </w:r>
      <w:proofErr w:type="spellEnd"/>
      <w:r w:rsidRPr="00F140EA">
        <w:t xml:space="preserve"> </w:t>
      </w:r>
      <w:proofErr w:type="spellStart"/>
      <w:r w:rsidRPr="00F140EA">
        <w:t>abad</w:t>
      </w:r>
      <w:proofErr w:type="spellEnd"/>
      <w:r w:rsidRPr="00F140EA">
        <w:t xml:space="preserve"> ke-21, </w:t>
      </w:r>
      <w:proofErr w:type="spellStart"/>
      <w:r w:rsidRPr="00F140EA">
        <w:t>fenomena</w:t>
      </w:r>
      <w:proofErr w:type="spellEnd"/>
      <w:r w:rsidRPr="00F140EA">
        <w:t xml:space="preserve"> </w:t>
      </w:r>
      <w:proofErr w:type="spellStart"/>
      <w:r w:rsidRPr="00F140EA">
        <w:t>jam’iyah</w:t>
      </w:r>
      <w:proofErr w:type="spellEnd"/>
      <w:r w:rsidRPr="00F140EA">
        <w:t xml:space="preserve"> </w:t>
      </w:r>
      <w:proofErr w:type="spellStart"/>
      <w:r w:rsidRPr="00F140EA">
        <w:t>seribu</w:t>
      </w:r>
      <w:proofErr w:type="spellEnd"/>
      <w:r w:rsidRPr="00F140EA">
        <w:t xml:space="preserve"> </w:t>
      </w:r>
      <w:proofErr w:type="spellStart"/>
      <w:r w:rsidRPr="00F140EA">
        <w:t>rebana</w:t>
      </w:r>
      <w:proofErr w:type="spellEnd"/>
      <w:r w:rsidRPr="00F140EA">
        <w:t xml:space="preserve"> di </w:t>
      </w:r>
      <w:proofErr w:type="spellStart"/>
      <w:r w:rsidRPr="00F140EA">
        <w:t>Jombang</w:t>
      </w:r>
      <w:proofErr w:type="spellEnd"/>
      <w:r w:rsidRPr="00F140EA">
        <w:t xml:space="preserve"> </w:t>
      </w:r>
      <w:proofErr w:type="spellStart"/>
      <w:r w:rsidRPr="00F140EA">
        <w:t>menjadi</w:t>
      </w:r>
      <w:proofErr w:type="spellEnd"/>
      <w:r w:rsidRPr="00F140EA">
        <w:t xml:space="preserve"> </w:t>
      </w:r>
      <w:proofErr w:type="spellStart"/>
      <w:r w:rsidRPr="00F140EA">
        <w:t>contoh</w:t>
      </w:r>
      <w:proofErr w:type="spellEnd"/>
      <w:r w:rsidRPr="00F140EA">
        <w:t xml:space="preserve"> </w:t>
      </w:r>
      <w:proofErr w:type="spellStart"/>
      <w:r w:rsidRPr="00F140EA">
        <w:t>modernisasi</w:t>
      </w:r>
      <w:proofErr w:type="spellEnd"/>
      <w:r w:rsidRPr="00F140EA">
        <w:t xml:space="preserve">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massal</w:t>
      </w:r>
      <w:proofErr w:type="spellEnd"/>
      <w:r w:rsidRPr="00F140EA">
        <w:t xml:space="preserve">. </w:t>
      </w:r>
      <w:proofErr w:type="spellStart"/>
      <w:r w:rsidRPr="00F140EA">
        <w:t>Pengajian</w:t>
      </w:r>
      <w:proofErr w:type="spellEnd"/>
      <w:r w:rsidRPr="00F140EA">
        <w:t xml:space="preserve"> </w:t>
      </w:r>
      <w:proofErr w:type="spellStart"/>
      <w:r w:rsidRPr="00F140EA">
        <w:t>dengan</w:t>
      </w:r>
      <w:proofErr w:type="spellEnd"/>
      <w:r w:rsidRPr="00F140EA">
        <w:t xml:space="preserve"> </w:t>
      </w:r>
      <w:proofErr w:type="spellStart"/>
      <w:r w:rsidRPr="00F140EA">
        <w:t>seribu</w:t>
      </w:r>
      <w:proofErr w:type="spellEnd"/>
      <w:r w:rsidRPr="00F140EA">
        <w:t xml:space="preserve"> </w:t>
      </w:r>
      <w:proofErr w:type="spellStart"/>
      <w:r w:rsidRPr="00F140EA">
        <w:t>pemain</w:t>
      </w:r>
      <w:proofErr w:type="spellEnd"/>
      <w:r w:rsidRPr="00F140EA">
        <w:t xml:space="preserve"> </w:t>
      </w:r>
      <w:proofErr w:type="spellStart"/>
      <w:r w:rsidRPr="00F140EA">
        <w:t>rebana</w:t>
      </w:r>
      <w:proofErr w:type="spellEnd"/>
      <w:r w:rsidRPr="00F140EA">
        <w:t xml:space="preserve"> </w:t>
      </w:r>
      <w:proofErr w:type="spellStart"/>
      <w:r w:rsidRPr="00F140EA">
        <w:t>ini</w:t>
      </w:r>
      <w:proofErr w:type="spellEnd"/>
      <w:r w:rsidRPr="00F140EA">
        <w:t xml:space="preserve"> </w:t>
      </w:r>
      <w:proofErr w:type="spellStart"/>
      <w:r w:rsidRPr="00F140EA">
        <w:t>tidak</w:t>
      </w:r>
      <w:proofErr w:type="spellEnd"/>
      <w:r w:rsidRPr="00F140EA">
        <w:t xml:space="preserve"> </w:t>
      </w:r>
      <w:proofErr w:type="spellStart"/>
      <w:r w:rsidRPr="00F140EA">
        <w:t>hanya</w:t>
      </w:r>
      <w:proofErr w:type="spellEnd"/>
      <w:r w:rsidRPr="00F140EA">
        <w:t xml:space="preserve"> </w:t>
      </w:r>
      <w:proofErr w:type="spellStart"/>
      <w:r w:rsidRPr="00F140EA">
        <w:t>meneguhkan</w:t>
      </w:r>
      <w:proofErr w:type="spellEnd"/>
      <w:r w:rsidRPr="00F140EA">
        <w:t xml:space="preserve"> </w:t>
      </w:r>
      <w:proofErr w:type="spellStart"/>
      <w:r w:rsidRPr="00F140EA">
        <w:t>tradisi</w:t>
      </w:r>
      <w:proofErr w:type="spellEnd"/>
      <w:r w:rsidRPr="00F140EA">
        <w:t xml:space="preserve">, </w:t>
      </w:r>
      <w:proofErr w:type="spellStart"/>
      <w:r w:rsidRPr="00F140EA">
        <w:t>tetapi</w:t>
      </w:r>
      <w:proofErr w:type="spellEnd"/>
      <w:r w:rsidRPr="00F140EA">
        <w:t xml:space="preserve"> juga </w:t>
      </w:r>
      <w:proofErr w:type="spellStart"/>
      <w:r w:rsidRPr="00F140EA">
        <w:t>menjadi</w:t>
      </w:r>
      <w:proofErr w:type="spellEnd"/>
      <w:r w:rsidRPr="00F140EA">
        <w:t xml:space="preserve"> medium </w:t>
      </w:r>
      <w:proofErr w:type="spellStart"/>
      <w:r w:rsidRPr="00F140EA">
        <w:t>dakwah</w:t>
      </w:r>
      <w:proofErr w:type="spellEnd"/>
      <w:r w:rsidRPr="00F140EA">
        <w:t xml:space="preserve"> yang </w:t>
      </w:r>
      <w:proofErr w:type="spellStart"/>
      <w:r w:rsidRPr="00F140EA">
        <w:t>menarik</w:t>
      </w:r>
      <w:proofErr w:type="spellEnd"/>
      <w:r w:rsidRPr="00F140EA">
        <w:t xml:space="preserve"> </w:t>
      </w:r>
      <w:proofErr w:type="spellStart"/>
      <w:r w:rsidRPr="00F140EA">
        <w:t>minat</w:t>
      </w:r>
      <w:proofErr w:type="spellEnd"/>
      <w:r w:rsidRPr="00F140EA">
        <w:t xml:space="preserve"> </w:t>
      </w:r>
      <w:proofErr w:type="spellStart"/>
      <w:r w:rsidRPr="00F140EA">
        <w:t>generasi</w:t>
      </w:r>
      <w:proofErr w:type="spellEnd"/>
      <w:r w:rsidRPr="00F140EA">
        <w:t xml:space="preserve"> </w:t>
      </w:r>
      <w:proofErr w:type="spellStart"/>
      <w:r w:rsidRPr="00F140EA">
        <w:t>muda</w:t>
      </w:r>
      <w:proofErr w:type="spellEnd"/>
      <w:r w:rsidRPr="00F140EA">
        <w:t xml:space="preserve">, </w:t>
      </w:r>
      <w:proofErr w:type="spellStart"/>
      <w:r w:rsidRPr="00F140EA">
        <w:t>sekaligus</w:t>
      </w:r>
      <w:proofErr w:type="spellEnd"/>
      <w:r w:rsidRPr="00F140EA">
        <w:t xml:space="preserve"> </w:t>
      </w:r>
      <w:proofErr w:type="spellStart"/>
      <w:r w:rsidRPr="00F140EA">
        <w:t>mempertahankan</w:t>
      </w:r>
      <w:proofErr w:type="spellEnd"/>
      <w:r w:rsidRPr="00F140EA">
        <w:t xml:space="preserve"> </w:t>
      </w:r>
      <w:proofErr w:type="spellStart"/>
      <w:r w:rsidRPr="00F140EA">
        <w:t>kelestarian</w:t>
      </w:r>
      <w:proofErr w:type="spellEnd"/>
      <w:r w:rsidRPr="00F140EA">
        <w:t xml:space="preserve"> </w:t>
      </w:r>
      <w:proofErr w:type="spellStart"/>
      <w:r w:rsidRPr="00F140EA">
        <w:t>seni</w:t>
      </w:r>
      <w:proofErr w:type="spellEnd"/>
      <w:r w:rsidRPr="00F140EA">
        <w:t xml:space="preserve"> </w:t>
      </w:r>
      <w:proofErr w:type="spellStart"/>
      <w:r w:rsidRPr="00F140EA">
        <w:t>rebana</w:t>
      </w:r>
      <w:proofErr w:type="spellEnd"/>
      <w:r w:rsidRPr="00F140EA">
        <w:t xml:space="preserve"> </w:t>
      </w:r>
      <w:proofErr w:type="spellStart"/>
      <w:r w:rsidRPr="00F140EA">
        <w:t>tradisional</w:t>
      </w:r>
      <w:proofErr w:type="spellEnd"/>
      <w:r>
        <w:rPr>
          <w:rStyle w:val="FootnoteReference"/>
        </w:rPr>
        <w:footnoteReference w:id="52"/>
      </w:r>
      <w:r>
        <w:t>.</w:t>
      </w:r>
    </w:p>
    <w:p w14:paraId="2757F2A8" w14:textId="3CC0DAF5" w:rsidR="00F140EA" w:rsidRPr="00DF6AB2" w:rsidRDefault="00F140EA" w:rsidP="00985FEB">
      <w:pPr>
        <w:ind w:left="1440" w:firstLine="720"/>
      </w:pPr>
      <w:proofErr w:type="spellStart"/>
      <w:r w:rsidRPr="00F140EA">
        <w:t>Lebih</w:t>
      </w:r>
      <w:proofErr w:type="spellEnd"/>
      <w:r w:rsidRPr="00F140EA">
        <w:t xml:space="preserve"> </w:t>
      </w:r>
      <w:proofErr w:type="spellStart"/>
      <w:r w:rsidRPr="00F140EA">
        <w:t>kontemporer</w:t>
      </w:r>
      <w:proofErr w:type="spellEnd"/>
      <w:r w:rsidRPr="00F140EA">
        <w:t xml:space="preserve"> </w:t>
      </w:r>
      <w:proofErr w:type="spellStart"/>
      <w:r w:rsidRPr="00F140EA">
        <w:t>lagi</w:t>
      </w:r>
      <w:proofErr w:type="spellEnd"/>
      <w:r w:rsidRPr="00F140EA">
        <w:t xml:space="preserve">, </w:t>
      </w:r>
      <w:proofErr w:type="spellStart"/>
      <w:r w:rsidRPr="00F140EA">
        <w:t>tradisi</w:t>
      </w:r>
      <w:proofErr w:type="spellEnd"/>
      <w:r w:rsidRPr="00F140EA">
        <w:t xml:space="preserve"> </w:t>
      </w:r>
      <w:proofErr w:type="spellStart"/>
      <w:r w:rsidRPr="00F140EA">
        <w:t>Maulid</w:t>
      </w:r>
      <w:proofErr w:type="spellEnd"/>
      <w:r w:rsidRPr="00F140EA">
        <w:t xml:space="preserve"> dan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telah</w:t>
      </w:r>
      <w:proofErr w:type="spellEnd"/>
      <w:r w:rsidRPr="00F140EA">
        <w:t xml:space="preserve"> </w:t>
      </w:r>
      <w:proofErr w:type="spellStart"/>
      <w:r w:rsidRPr="00F140EA">
        <w:t>bertransformasi</w:t>
      </w:r>
      <w:proofErr w:type="spellEnd"/>
      <w:r w:rsidRPr="00F140EA">
        <w:t xml:space="preserve"> </w:t>
      </w:r>
      <w:proofErr w:type="spellStart"/>
      <w:r w:rsidRPr="00F140EA">
        <w:t>menjadi</w:t>
      </w:r>
      <w:proofErr w:type="spellEnd"/>
      <w:r w:rsidRPr="00F140EA">
        <w:t xml:space="preserve"> </w:t>
      </w:r>
      <w:proofErr w:type="spellStart"/>
      <w:r w:rsidRPr="00F140EA">
        <w:t>produk</w:t>
      </w:r>
      <w:proofErr w:type="spellEnd"/>
      <w:r w:rsidRPr="00F140EA">
        <w:t xml:space="preserve"> </w:t>
      </w:r>
      <w:proofErr w:type="spellStart"/>
      <w:r w:rsidRPr="00F140EA">
        <w:t>industri</w:t>
      </w:r>
      <w:proofErr w:type="spellEnd"/>
      <w:r w:rsidRPr="00F140EA">
        <w:t xml:space="preserve"> </w:t>
      </w:r>
      <w:proofErr w:type="spellStart"/>
      <w:r w:rsidRPr="00F140EA">
        <w:t>dakwah</w:t>
      </w:r>
      <w:proofErr w:type="spellEnd"/>
      <w:r w:rsidRPr="00F140EA">
        <w:t xml:space="preserve">, </w:t>
      </w:r>
      <w:proofErr w:type="spellStart"/>
      <w:r w:rsidRPr="00F140EA">
        <w:t>berupa</w:t>
      </w:r>
      <w:proofErr w:type="spellEnd"/>
      <w:r w:rsidRPr="00F140EA">
        <w:t xml:space="preserve"> </w:t>
      </w:r>
      <w:proofErr w:type="spellStart"/>
      <w:r w:rsidRPr="00F140EA">
        <w:t>kaset</w:t>
      </w:r>
      <w:proofErr w:type="spellEnd"/>
      <w:r w:rsidRPr="00F140EA">
        <w:t xml:space="preserve">, VCD, dan </w:t>
      </w:r>
      <w:proofErr w:type="spellStart"/>
      <w:r w:rsidRPr="00F140EA">
        <w:t>unggahan</w:t>
      </w:r>
      <w:proofErr w:type="spellEnd"/>
      <w:r w:rsidRPr="00F140EA">
        <w:t xml:space="preserve"> digital. </w:t>
      </w:r>
      <w:proofErr w:type="spellStart"/>
      <w:r w:rsidRPr="00F140EA">
        <w:t>Menurut</w:t>
      </w:r>
      <w:proofErr w:type="spellEnd"/>
      <w:r w:rsidRPr="00F140EA">
        <w:t xml:space="preserve"> </w:t>
      </w:r>
      <w:proofErr w:type="spellStart"/>
      <w:r w:rsidRPr="00F140EA">
        <w:t>penelitian</w:t>
      </w:r>
      <w:proofErr w:type="spellEnd"/>
      <w:r w:rsidRPr="00F140EA">
        <w:t xml:space="preserve"> Hanan et al., </w:t>
      </w:r>
      <w:proofErr w:type="spellStart"/>
      <w:r w:rsidRPr="00F140EA">
        <w:t>peralihan</w:t>
      </w:r>
      <w:proofErr w:type="spellEnd"/>
      <w:r w:rsidRPr="00F140EA">
        <w:t xml:space="preserve"> </w:t>
      </w:r>
      <w:proofErr w:type="spellStart"/>
      <w:r w:rsidRPr="00F140EA">
        <w:t>ke</w:t>
      </w:r>
      <w:proofErr w:type="spellEnd"/>
      <w:r w:rsidRPr="00F140EA">
        <w:t xml:space="preserve"> media digital dan </w:t>
      </w:r>
      <w:proofErr w:type="spellStart"/>
      <w:r w:rsidRPr="00F140EA">
        <w:t>industri</w:t>
      </w:r>
      <w:proofErr w:type="spellEnd"/>
      <w:r w:rsidRPr="00F140EA">
        <w:t xml:space="preserve"> </w:t>
      </w:r>
      <w:proofErr w:type="spellStart"/>
      <w:r w:rsidRPr="00F140EA">
        <w:t>musik</w:t>
      </w:r>
      <w:proofErr w:type="spellEnd"/>
      <w:r w:rsidRPr="00F140EA">
        <w:t xml:space="preserve">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membantu</w:t>
      </w:r>
      <w:proofErr w:type="spellEnd"/>
      <w:r w:rsidRPr="00F140EA">
        <w:t xml:space="preserve"> </w:t>
      </w:r>
      <w:proofErr w:type="spellStart"/>
      <w:r w:rsidRPr="00F140EA">
        <w:t>menyebarluaskan</w:t>
      </w:r>
      <w:proofErr w:type="spellEnd"/>
      <w:r w:rsidRPr="00F140EA">
        <w:t xml:space="preserve"> </w:t>
      </w:r>
      <w:proofErr w:type="spellStart"/>
      <w:r w:rsidRPr="00F140EA">
        <w:t>nilai</w:t>
      </w:r>
      <w:proofErr w:type="spellEnd"/>
      <w:r w:rsidRPr="00F140EA">
        <w:t xml:space="preserve"> spiritual </w:t>
      </w:r>
      <w:proofErr w:type="spellStart"/>
      <w:r w:rsidRPr="00F140EA">
        <w:t>kepada</w:t>
      </w:r>
      <w:proofErr w:type="spellEnd"/>
      <w:r w:rsidRPr="00F140EA">
        <w:t xml:space="preserve"> </w:t>
      </w:r>
      <w:proofErr w:type="spellStart"/>
      <w:r w:rsidRPr="00F140EA">
        <w:t>khalayak</w:t>
      </w:r>
      <w:proofErr w:type="spellEnd"/>
      <w:r w:rsidRPr="00F140EA">
        <w:t xml:space="preserve"> </w:t>
      </w:r>
      <w:proofErr w:type="spellStart"/>
      <w:r w:rsidRPr="00F140EA">
        <w:t>lebih</w:t>
      </w:r>
      <w:proofErr w:type="spellEnd"/>
      <w:r w:rsidRPr="00F140EA">
        <w:t xml:space="preserve"> </w:t>
      </w:r>
      <w:proofErr w:type="spellStart"/>
      <w:r w:rsidRPr="00F140EA">
        <w:t>luas</w:t>
      </w:r>
      <w:proofErr w:type="spellEnd"/>
      <w:r w:rsidRPr="00F140EA">
        <w:t xml:space="preserve">, </w:t>
      </w:r>
      <w:proofErr w:type="spellStart"/>
      <w:r w:rsidRPr="00F140EA">
        <w:t>meski</w:t>
      </w:r>
      <w:proofErr w:type="spellEnd"/>
      <w:r w:rsidRPr="00F140EA">
        <w:t xml:space="preserve"> juga </w:t>
      </w:r>
      <w:proofErr w:type="spellStart"/>
      <w:r w:rsidRPr="00F140EA">
        <w:t>menimbulkan</w:t>
      </w:r>
      <w:proofErr w:type="spellEnd"/>
      <w:r w:rsidRPr="00F140EA">
        <w:t xml:space="preserve"> </w:t>
      </w:r>
      <w:proofErr w:type="spellStart"/>
      <w:r w:rsidRPr="00F140EA">
        <w:t>tantangan</w:t>
      </w:r>
      <w:proofErr w:type="spellEnd"/>
      <w:r w:rsidRPr="00F140EA">
        <w:t xml:space="preserve"> </w:t>
      </w:r>
      <w:proofErr w:type="spellStart"/>
      <w:r w:rsidRPr="00F140EA">
        <w:t>mengenai</w:t>
      </w:r>
      <w:proofErr w:type="spellEnd"/>
      <w:r w:rsidRPr="00F140EA">
        <w:t xml:space="preserve"> </w:t>
      </w:r>
      <w:proofErr w:type="spellStart"/>
      <w:r w:rsidRPr="00F140EA">
        <w:t>keaslian</w:t>
      </w:r>
      <w:proofErr w:type="spellEnd"/>
      <w:r w:rsidRPr="00F140EA">
        <w:t xml:space="preserve"> </w:t>
      </w:r>
      <w:proofErr w:type="spellStart"/>
      <w:r w:rsidRPr="00F140EA">
        <w:t>praktik</w:t>
      </w:r>
      <w:proofErr w:type="spellEnd"/>
      <w:r w:rsidRPr="00F140EA">
        <w:t xml:space="preserve"> ritual</w:t>
      </w:r>
      <w:r>
        <w:rPr>
          <w:rStyle w:val="FootnoteReference"/>
        </w:rPr>
        <w:footnoteReference w:id="53"/>
      </w:r>
      <w:r>
        <w:t>.</w:t>
      </w:r>
    </w:p>
    <w:p w14:paraId="5A273B56" w14:textId="4105F991" w:rsidR="003A50B1" w:rsidRDefault="003A50B1" w:rsidP="00985FEB">
      <w:pPr>
        <w:pStyle w:val="Heading3"/>
        <w:numPr>
          <w:ilvl w:val="0"/>
          <w:numId w:val="20"/>
        </w:numPr>
        <w:ind w:hanging="11"/>
      </w:pPr>
      <w:bookmarkStart w:id="23" w:name="_Toc196681590"/>
      <w:proofErr w:type="spellStart"/>
      <w:r w:rsidRPr="003A50B1">
        <w:t>Tren</w:t>
      </w:r>
      <w:proofErr w:type="spellEnd"/>
      <w:r w:rsidRPr="003A50B1">
        <w:t xml:space="preserve"> </w:t>
      </w:r>
      <w:proofErr w:type="spellStart"/>
      <w:r w:rsidRPr="003A50B1">
        <w:t>Modernisasi</w:t>
      </w:r>
      <w:proofErr w:type="spellEnd"/>
      <w:r w:rsidRPr="003A50B1">
        <w:t xml:space="preserve">: </w:t>
      </w:r>
      <w:proofErr w:type="spellStart"/>
      <w:r w:rsidRPr="003A50B1">
        <w:t>Musik</w:t>
      </w:r>
      <w:proofErr w:type="spellEnd"/>
      <w:r w:rsidRPr="003A50B1">
        <w:t xml:space="preserve"> dan Tari</w:t>
      </w:r>
      <w:bookmarkEnd w:id="23"/>
    </w:p>
    <w:p w14:paraId="1D43FE0E" w14:textId="36DE4A43" w:rsidR="00DF6AB2" w:rsidRDefault="00CC0C2B" w:rsidP="00985FEB">
      <w:pPr>
        <w:ind w:left="1440" w:firstLine="720"/>
      </w:pPr>
      <w:proofErr w:type="spellStart"/>
      <w:r w:rsidRPr="00CC0C2B">
        <w:t>Dalam</w:t>
      </w:r>
      <w:proofErr w:type="spellEnd"/>
      <w:r w:rsidRPr="00CC0C2B">
        <w:t xml:space="preserve"> </w:t>
      </w:r>
      <w:proofErr w:type="spellStart"/>
      <w:r w:rsidRPr="00CC0C2B">
        <w:t>beberapa</w:t>
      </w:r>
      <w:proofErr w:type="spellEnd"/>
      <w:r w:rsidRPr="00CC0C2B">
        <w:t xml:space="preserve"> </w:t>
      </w:r>
      <w:proofErr w:type="spellStart"/>
      <w:r w:rsidRPr="00CC0C2B">
        <w:t>dekade</w:t>
      </w:r>
      <w:proofErr w:type="spellEnd"/>
      <w:r w:rsidRPr="00CC0C2B">
        <w:t xml:space="preserve"> </w:t>
      </w:r>
      <w:proofErr w:type="spellStart"/>
      <w:r w:rsidRPr="00CC0C2B">
        <w:t>terakhir</w:t>
      </w:r>
      <w:proofErr w:type="spellEnd"/>
      <w:r w:rsidRPr="00CC0C2B">
        <w:t xml:space="preserve">, </w:t>
      </w:r>
      <w:proofErr w:type="spellStart"/>
      <w:r w:rsidRPr="00CC0C2B">
        <w:t>praktik</w:t>
      </w:r>
      <w:proofErr w:type="spellEnd"/>
      <w:r w:rsidRPr="00CC0C2B">
        <w:t xml:space="preserve"> </w:t>
      </w:r>
      <w:proofErr w:type="spellStart"/>
      <w:r w:rsidRPr="00CC0C2B">
        <w:t>sholawat</w:t>
      </w:r>
      <w:proofErr w:type="spellEnd"/>
      <w:r w:rsidRPr="00CC0C2B">
        <w:t xml:space="preserve"> </w:t>
      </w:r>
      <w:proofErr w:type="spellStart"/>
      <w:r w:rsidRPr="00CC0C2B">
        <w:t>massal</w:t>
      </w:r>
      <w:proofErr w:type="spellEnd"/>
      <w:r w:rsidRPr="00CC0C2B">
        <w:t xml:space="preserve"> </w:t>
      </w:r>
      <w:proofErr w:type="spellStart"/>
      <w:r w:rsidRPr="00CC0C2B">
        <w:t>mengalami</w:t>
      </w:r>
      <w:proofErr w:type="spellEnd"/>
      <w:r w:rsidRPr="00CC0C2B">
        <w:t xml:space="preserve"> </w:t>
      </w:r>
      <w:proofErr w:type="spellStart"/>
      <w:r w:rsidRPr="00CC0C2B">
        <w:t>transformasi</w:t>
      </w:r>
      <w:proofErr w:type="spellEnd"/>
      <w:r w:rsidRPr="00CC0C2B">
        <w:t xml:space="preserve"> media </w:t>
      </w:r>
      <w:proofErr w:type="spellStart"/>
      <w:r w:rsidRPr="00CC0C2B">
        <w:t>pengiring</w:t>
      </w:r>
      <w:proofErr w:type="spellEnd"/>
      <w:r w:rsidRPr="00CC0C2B">
        <w:t xml:space="preserve"> </w:t>
      </w:r>
      <w:proofErr w:type="spellStart"/>
      <w:r w:rsidRPr="00CC0C2B">
        <w:t>dari</w:t>
      </w:r>
      <w:proofErr w:type="spellEnd"/>
      <w:r w:rsidRPr="00CC0C2B">
        <w:t xml:space="preserve"> </w:t>
      </w:r>
      <w:proofErr w:type="spellStart"/>
      <w:r w:rsidRPr="00CC0C2B">
        <w:t>rebana</w:t>
      </w:r>
      <w:proofErr w:type="spellEnd"/>
      <w:r w:rsidRPr="00CC0C2B">
        <w:t xml:space="preserve"> </w:t>
      </w:r>
      <w:proofErr w:type="spellStart"/>
      <w:r w:rsidRPr="00CC0C2B">
        <w:t>tradisional</w:t>
      </w:r>
      <w:proofErr w:type="spellEnd"/>
      <w:r w:rsidRPr="00CC0C2B">
        <w:t xml:space="preserve"> </w:t>
      </w:r>
      <w:proofErr w:type="spellStart"/>
      <w:r w:rsidRPr="00CC0C2B">
        <w:t>menuju</w:t>
      </w:r>
      <w:proofErr w:type="spellEnd"/>
      <w:r w:rsidRPr="00CC0C2B">
        <w:t xml:space="preserve"> band dangdut dan </w:t>
      </w:r>
      <w:proofErr w:type="spellStart"/>
      <w:r w:rsidRPr="00CC0C2B">
        <w:t>perangkat</w:t>
      </w:r>
      <w:proofErr w:type="spellEnd"/>
      <w:r w:rsidRPr="00CC0C2B">
        <w:t xml:space="preserve"> </w:t>
      </w:r>
      <w:proofErr w:type="spellStart"/>
      <w:r w:rsidRPr="00CC0C2B">
        <w:t>elektronik</w:t>
      </w:r>
      <w:proofErr w:type="spellEnd"/>
      <w:r w:rsidRPr="00CC0C2B">
        <w:t xml:space="preserve">. </w:t>
      </w:r>
      <w:proofErr w:type="spellStart"/>
      <w:r w:rsidRPr="00CC0C2B">
        <w:t>Peralihan</w:t>
      </w:r>
      <w:proofErr w:type="spellEnd"/>
      <w:r w:rsidRPr="00CC0C2B">
        <w:t xml:space="preserve"> </w:t>
      </w:r>
      <w:proofErr w:type="spellStart"/>
      <w:r w:rsidRPr="00CC0C2B">
        <w:t>ini</w:t>
      </w:r>
      <w:proofErr w:type="spellEnd"/>
      <w:r w:rsidRPr="00CC0C2B">
        <w:t xml:space="preserve"> </w:t>
      </w:r>
      <w:proofErr w:type="spellStart"/>
      <w:r w:rsidRPr="00CC0C2B">
        <w:t>dipicu</w:t>
      </w:r>
      <w:proofErr w:type="spellEnd"/>
      <w:r w:rsidRPr="00CC0C2B">
        <w:t xml:space="preserve"> </w:t>
      </w:r>
      <w:proofErr w:type="spellStart"/>
      <w:r w:rsidRPr="00CC0C2B">
        <w:t>keinginan</w:t>
      </w:r>
      <w:proofErr w:type="spellEnd"/>
      <w:r w:rsidRPr="00CC0C2B">
        <w:t xml:space="preserve"> </w:t>
      </w:r>
      <w:proofErr w:type="spellStart"/>
      <w:r w:rsidRPr="00CC0C2B">
        <w:t>menarik</w:t>
      </w:r>
      <w:proofErr w:type="spellEnd"/>
      <w:r w:rsidRPr="00CC0C2B">
        <w:t xml:space="preserve"> </w:t>
      </w:r>
      <w:proofErr w:type="spellStart"/>
      <w:r w:rsidRPr="00CC0C2B">
        <w:t>minat</w:t>
      </w:r>
      <w:proofErr w:type="spellEnd"/>
      <w:r w:rsidRPr="00CC0C2B">
        <w:t xml:space="preserve"> </w:t>
      </w:r>
      <w:proofErr w:type="spellStart"/>
      <w:r w:rsidRPr="00CC0C2B">
        <w:t>generasi</w:t>
      </w:r>
      <w:proofErr w:type="spellEnd"/>
      <w:r w:rsidRPr="00CC0C2B">
        <w:t xml:space="preserve"> </w:t>
      </w:r>
      <w:proofErr w:type="spellStart"/>
      <w:r w:rsidRPr="00CC0C2B">
        <w:t>muda</w:t>
      </w:r>
      <w:proofErr w:type="spellEnd"/>
      <w:r w:rsidRPr="00CC0C2B">
        <w:t xml:space="preserve">, </w:t>
      </w:r>
      <w:proofErr w:type="spellStart"/>
      <w:r w:rsidRPr="00CC0C2B">
        <w:t>memanfaatkan</w:t>
      </w:r>
      <w:proofErr w:type="spellEnd"/>
      <w:r w:rsidRPr="00CC0C2B">
        <w:t xml:space="preserve"> sound system </w:t>
      </w:r>
      <w:proofErr w:type="spellStart"/>
      <w:r w:rsidRPr="00CC0C2B">
        <w:t>berdaya</w:t>
      </w:r>
      <w:proofErr w:type="spellEnd"/>
      <w:r w:rsidRPr="00CC0C2B">
        <w:t xml:space="preserve"> </w:t>
      </w:r>
      <w:proofErr w:type="spellStart"/>
      <w:r w:rsidRPr="00CC0C2B">
        <w:t>besar</w:t>
      </w:r>
      <w:proofErr w:type="spellEnd"/>
      <w:r w:rsidRPr="00CC0C2B">
        <w:t xml:space="preserve">, synthesizer, </w:t>
      </w:r>
      <w:proofErr w:type="spellStart"/>
      <w:r w:rsidRPr="00CC0C2B">
        <w:t>bahkan</w:t>
      </w:r>
      <w:proofErr w:type="spellEnd"/>
      <w:r w:rsidRPr="00CC0C2B">
        <w:t xml:space="preserve"> drum set, </w:t>
      </w:r>
      <w:proofErr w:type="spellStart"/>
      <w:r w:rsidRPr="00CC0C2B">
        <w:t>sehingga</w:t>
      </w:r>
      <w:proofErr w:type="spellEnd"/>
      <w:r w:rsidRPr="00CC0C2B">
        <w:t xml:space="preserve"> </w:t>
      </w:r>
      <w:proofErr w:type="spellStart"/>
      <w:r w:rsidRPr="00CC0C2B">
        <w:t>suasana</w:t>
      </w:r>
      <w:proofErr w:type="spellEnd"/>
      <w:r w:rsidRPr="00CC0C2B">
        <w:t xml:space="preserve">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berubah</w:t>
      </w:r>
      <w:proofErr w:type="spellEnd"/>
      <w:r w:rsidRPr="00CC0C2B">
        <w:t xml:space="preserve"> </w:t>
      </w:r>
      <w:proofErr w:type="spellStart"/>
      <w:r w:rsidRPr="00CC0C2B">
        <w:t>lebih</w:t>
      </w:r>
      <w:proofErr w:type="spellEnd"/>
      <w:r w:rsidRPr="00CC0C2B">
        <w:t xml:space="preserve"> </w:t>
      </w:r>
      <w:proofErr w:type="spellStart"/>
      <w:r w:rsidRPr="00CC0C2B">
        <w:t>mirip</w:t>
      </w:r>
      <w:proofErr w:type="spellEnd"/>
      <w:r w:rsidRPr="00CC0C2B">
        <w:t xml:space="preserve"> </w:t>
      </w:r>
      <w:proofErr w:type="spellStart"/>
      <w:r w:rsidRPr="00CC0C2B">
        <w:t>konser</w:t>
      </w:r>
      <w:proofErr w:type="spellEnd"/>
      <w:r w:rsidRPr="00CC0C2B">
        <w:t xml:space="preserve"> </w:t>
      </w:r>
      <w:proofErr w:type="spellStart"/>
      <w:r w:rsidRPr="00CC0C2B">
        <w:t>rakyat</w:t>
      </w:r>
      <w:proofErr w:type="spellEnd"/>
      <w:r w:rsidRPr="00CC0C2B">
        <w:t xml:space="preserve"> </w:t>
      </w:r>
      <w:proofErr w:type="spellStart"/>
      <w:r w:rsidRPr="00CC0C2B">
        <w:t>daripada</w:t>
      </w:r>
      <w:proofErr w:type="spellEnd"/>
      <w:r w:rsidRPr="00CC0C2B">
        <w:t xml:space="preserve"> </w:t>
      </w:r>
      <w:proofErr w:type="spellStart"/>
      <w:r w:rsidRPr="00CC0C2B">
        <w:t>zikir</w:t>
      </w:r>
      <w:proofErr w:type="spellEnd"/>
      <w:r w:rsidRPr="00CC0C2B">
        <w:t xml:space="preserve"> </w:t>
      </w:r>
      <w:proofErr w:type="spellStart"/>
      <w:r w:rsidRPr="00CC0C2B">
        <w:t>bersama</w:t>
      </w:r>
      <w:proofErr w:type="spellEnd"/>
      <w:r>
        <w:rPr>
          <w:rStyle w:val="FootnoteReference"/>
        </w:rPr>
        <w:footnoteReference w:id="54"/>
      </w:r>
      <w:r w:rsidR="00DF6AB2" w:rsidRPr="00DF6AB2">
        <w:t>.</w:t>
      </w:r>
    </w:p>
    <w:p w14:paraId="08D3B986" w14:textId="77777777" w:rsidR="00CC0C2B" w:rsidRDefault="00CC0C2B" w:rsidP="00985FEB">
      <w:pPr>
        <w:ind w:left="1440" w:firstLine="720"/>
      </w:pPr>
    </w:p>
    <w:p w14:paraId="61892494" w14:textId="110E105D" w:rsidR="00CC0C2B" w:rsidRDefault="00CC0C2B" w:rsidP="00985FEB">
      <w:pPr>
        <w:ind w:left="1440" w:firstLine="720"/>
      </w:pPr>
      <w:proofErr w:type="spellStart"/>
      <w:r w:rsidRPr="00CC0C2B">
        <w:t>Musik</w:t>
      </w:r>
      <w:proofErr w:type="spellEnd"/>
      <w:r w:rsidRPr="00CC0C2B">
        <w:t xml:space="preserve"> dangdut</w:t>
      </w:r>
      <w:r>
        <w:t xml:space="preserve"> </w:t>
      </w:r>
      <w:proofErr w:type="spellStart"/>
      <w:r w:rsidRPr="00CC0C2B">
        <w:t>dengan</w:t>
      </w:r>
      <w:proofErr w:type="spellEnd"/>
      <w:r w:rsidRPr="00CC0C2B">
        <w:t xml:space="preserve"> tempo </w:t>
      </w:r>
      <w:proofErr w:type="spellStart"/>
      <w:r w:rsidRPr="00CC0C2B">
        <w:t>dinamis</w:t>
      </w:r>
      <w:proofErr w:type="spellEnd"/>
      <w:r w:rsidRPr="00CC0C2B">
        <w:t xml:space="preserve"> dan </w:t>
      </w:r>
      <w:proofErr w:type="spellStart"/>
      <w:r w:rsidRPr="00CC0C2B">
        <w:t>hentakan</w:t>
      </w:r>
      <w:proofErr w:type="spellEnd"/>
      <w:r w:rsidRPr="00CC0C2B">
        <w:t xml:space="preserve"> </w:t>
      </w:r>
      <w:proofErr w:type="spellStart"/>
      <w:r w:rsidRPr="00CC0C2B">
        <w:t>khas</w:t>
      </w:r>
      <w:proofErr w:type="spellEnd"/>
      <w:r>
        <w:t xml:space="preserve"> </w:t>
      </w:r>
      <w:proofErr w:type="spellStart"/>
      <w:r w:rsidRPr="00CC0C2B">
        <w:t>menjadi</w:t>
      </w:r>
      <w:proofErr w:type="spellEnd"/>
      <w:r w:rsidRPr="00CC0C2B">
        <w:t xml:space="preserve"> </w:t>
      </w:r>
      <w:proofErr w:type="spellStart"/>
      <w:r w:rsidRPr="00CC0C2B">
        <w:t>pilihan</w:t>
      </w:r>
      <w:proofErr w:type="spellEnd"/>
      <w:r w:rsidRPr="00CC0C2B">
        <w:t xml:space="preserve"> </w:t>
      </w:r>
      <w:proofErr w:type="spellStart"/>
      <w:r w:rsidRPr="00CC0C2B">
        <w:t>populer</w:t>
      </w:r>
      <w:proofErr w:type="spellEnd"/>
      <w:r w:rsidRPr="00CC0C2B">
        <w:t xml:space="preserve"> </w:t>
      </w:r>
      <w:proofErr w:type="spellStart"/>
      <w:r w:rsidRPr="00CC0C2B">
        <w:t>karena</w:t>
      </w:r>
      <w:proofErr w:type="spellEnd"/>
      <w:r w:rsidRPr="00CC0C2B">
        <w:t xml:space="preserve"> </w:t>
      </w:r>
      <w:proofErr w:type="spellStart"/>
      <w:r w:rsidRPr="00CC0C2B">
        <w:t>kemampuannya</w:t>
      </w:r>
      <w:proofErr w:type="spellEnd"/>
      <w:r w:rsidRPr="00CC0C2B">
        <w:t xml:space="preserve"> </w:t>
      </w:r>
      <w:proofErr w:type="spellStart"/>
      <w:r w:rsidRPr="00CC0C2B">
        <w:t>mengajak</w:t>
      </w:r>
      <w:proofErr w:type="spellEnd"/>
      <w:r w:rsidRPr="00CC0C2B">
        <w:t xml:space="preserve"> </w:t>
      </w:r>
      <w:proofErr w:type="spellStart"/>
      <w:r w:rsidRPr="00CC0C2B">
        <w:t>hadirin</w:t>
      </w:r>
      <w:proofErr w:type="spellEnd"/>
      <w:r w:rsidRPr="00CC0C2B">
        <w:t xml:space="preserve"> </w:t>
      </w:r>
      <w:proofErr w:type="spellStart"/>
      <w:r w:rsidRPr="00CC0C2B">
        <w:t>bernyanyi</w:t>
      </w:r>
      <w:proofErr w:type="spellEnd"/>
      <w:r w:rsidRPr="00CC0C2B">
        <w:t xml:space="preserve"> dan </w:t>
      </w:r>
      <w:proofErr w:type="spellStart"/>
      <w:r w:rsidRPr="00CC0C2B">
        <w:t>bertepuk</w:t>
      </w:r>
      <w:proofErr w:type="spellEnd"/>
      <w:r w:rsidRPr="00CC0C2B">
        <w:t xml:space="preserve"> </w:t>
      </w:r>
      <w:proofErr w:type="spellStart"/>
      <w:r w:rsidRPr="00CC0C2B">
        <w:t>tangan</w:t>
      </w:r>
      <w:proofErr w:type="spellEnd"/>
      <w:r w:rsidRPr="00CC0C2B">
        <w:t xml:space="preserve"> </w:t>
      </w:r>
      <w:proofErr w:type="spellStart"/>
      <w:r w:rsidRPr="00CC0C2B">
        <w:t>secara</w:t>
      </w:r>
      <w:proofErr w:type="spellEnd"/>
      <w:r w:rsidRPr="00CC0C2B">
        <w:t xml:space="preserve"> </w:t>
      </w:r>
      <w:proofErr w:type="spellStart"/>
      <w:r w:rsidRPr="00CC0C2B">
        <w:t>massal</w:t>
      </w:r>
      <w:proofErr w:type="spellEnd"/>
      <w:r w:rsidRPr="00CC0C2B">
        <w:t>.</w:t>
      </w:r>
      <w:r>
        <w:t xml:space="preserve"> </w:t>
      </w:r>
      <w:proofErr w:type="spellStart"/>
      <w:r w:rsidRPr="00CC0C2B">
        <w:t>Meskipun</w:t>
      </w:r>
      <w:proofErr w:type="spellEnd"/>
      <w:r w:rsidRPr="00CC0C2B">
        <w:t xml:space="preserve"> </w:t>
      </w:r>
      <w:proofErr w:type="spellStart"/>
      <w:r w:rsidRPr="00CC0C2B">
        <w:t>irama</w:t>
      </w:r>
      <w:proofErr w:type="spellEnd"/>
      <w:r w:rsidRPr="00CC0C2B">
        <w:t xml:space="preserve"> </w:t>
      </w:r>
      <w:proofErr w:type="spellStart"/>
      <w:r w:rsidRPr="00CC0C2B">
        <w:t>ini</w:t>
      </w:r>
      <w:proofErr w:type="spellEnd"/>
      <w:r w:rsidRPr="00CC0C2B">
        <w:t xml:space="preserve"> </w:t>
      </w:r>
      <w:proofErr w:type="spellStart"/>
      <w:r w:rsidRPr="00CC0C2B">
        <w:t>dapat</w:t>
      </w:r>
      <w:proofErr w:type="spellEnd"/>
      <w:r w:rsidRPr="00CC0C2B">
        <w:t xml:space="preserve"> </w:t>
      </w:r>
      <w:proofErr w:type="spellStart"/>
      <w:r w:rsidRPr="00CC0C2B">
        <w:t>membangkitkan</w:t>
      </w:r>
      <w:proofErr w:type="spellEnd"/>
      <w:r w:rsidRPr="00CC0C2B">
        <w:t xml:space="preserve"> </w:t>
      </w:r>
      <w:proofErr w:type="spellStart"/>
      <w:r w:rsidRPr="00CC0C2B">
        <w:t>semangat</w:t>
      </w:r>
      <w:proofErr w:type="spellEnd"/>
      <w:r w:rsidRPr="00CC0C2B">
        <w:t xml:space="preserve"> communal spirit, </w:t>
      </w:r>
      <w:proofErr w:type="spellStart"/>
      <w:r w:rsidRPr="00CC0C2B">
        <w:t>nuansa</w:t>
      </w:r>
      <w:proofErr w:type="spellEnd"/>
      <w:r w:rsidRPr="00CC0C2B">
        <w:t xml:space="preserve"> </w:t>
      </w:r>
      <w:proofErr w:type="spellStart"/>
      <w:r w:rsidRPr="00CC0C2B">
        <w:t>hiburannya</w:t>
      </w:r>
      <w:proofErr w:type="spellEnd"/>
      <w:r w:rsidRPr="00CC0C2B">
        <w:t xml:space="preserve"> </w:t>
      </w:r>
      <w:proofErr w:type="spellStart"/>
      <w:r w:rsidRPr="00CC0C2B">
        <w:t>rawan</w:t>
      </w:r>
      <w:proofErr w:type="spellEnd"/>
      <w:r w:rsidRPr="00CC0C2B">
        <w:t xml:space="preserve"> </w:t>
      </w:r>
      <w:proofErr w:type="spellStart"/>
      <w:r w:rsidRPr="00CC0C2B">
        <w:t>menggeser</w:t>
      </w:r>
      <w:proofErr w:type="spellEnd"/>
      <w:r w:rsidRPr="00CC0C2B">
        <w:t xml:space="preserve"> </w:t>
      </w:r>
      <w:proofErr w:type="spellStart"/>
      <w:r w:rsidRPr="00CC0C2B">
        <w:t>kekhidmatan</w:t>
      </w:r>
      <w:proofErr w:type="spellEnd"/>
      <w:r w:rsidRPr="00CC0C2B">
        <w:t xml:space="preserve">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ke</w:t>
      </w:r>
      <w:proofErr w:type="spellEnd"/>
      <w:r w:rsidRPr="00CC0C2B">
        <w:t xml:space="preserve"> </w:t>
      </w:r>
      <w:proofErr w:type="spellStart"/>
      <w:r w:rsidRPr="00CC0C2B">
        <w:t>ranah</w:t>
      </w:r>
      <w:proofErr w:type="spellEnd"/>
      <w:r w:rsidRPr="00CC0C2B">
        <w:t xml:space="preserve"> </w:t>
      </w:r>
      <w:proofErr w:type="spellStart"/>
      <w:r w:rsidRPr="00CC0C2B">
        <w:t>tontonan</w:t>
      </w:r>
      <w:proofErr w:type="spellEnd"/>
      <w:r>
        <w:rPr>
          <w:rStyle w:val="FootnoteReference"/>
        </w:rPr>
        <w:footnoteReference w:id="55"/>
      </w:r>
      <w:r>
        <w:t>.</w:t>
      </w:r>
    </w:p>
    <w:p w14:paraId="63966FD0" w14:textId="40859329" w:rsidR="00CC0C2B" w:rsidRDefault="00CC0C2B" w:rsidP="00985FEB">
      <w:pPr>
        <w:ind w:left="1440" w:firstLine="720"/>
      </w:pPr>
      <w:proofErr w:type="spellStart"/>
      <w:r w:rsidRPr="00CC0C2B">
        <w:t>Penggunaan</w:t>
      </w:r>
      <w:proofErr w:type="spellEnd"/>
      <w:r w:rsidRPr="00CC0C2B">
        <w:t xml:space="preserve"> </w:t>
      </w:r>
      <w:proofErr w:type="spellStart"/>
      <w:r w:rsidRPr="00CC0C2B">
        <w:t>alat</w:t>
      </w:r>
      <w:proofErr w:type="spellEnd"/>
      <w:r w:rsidRPr="00CC0C2B">
        <w:t xml:space="preserve"> </w:t>
      </w:r>
      <w:proofErr w:type="spellStart"/>
      <w:r w:rsidRPr="00CC0C2B">
        <w:t>elektronik</w:t>
      </w:r>
      <w:proofErr w:type="spellEnd"/>
      <w:r>
        <w:t xml:space="preserve"> </w:t>
      </w:r>
      <w:proofErr w:type="spellStart"/>
      <w:r w:rsidRPr="00CC0C2B">
        <w:t>seperti</w:t>
      </w:r>
      <w:proofErr w:type="spellEnd"/>
      <w:r w:rsidRPr="00CC0C2B">
        <w:t xml:space="preserve"> keyboard, mixer audio, dan sound system </w:t>
      </w:r>
      <w:proofErr w:type="spellStart"/>
      <w:r w:rsidRPr="00CC0C2B">
        <w:t>besar</w:t>
      </w:r>
      <w:proofErr w:type="spellEnd"/>
      <w:r>
        <w:t xml:space="preserve"> </w:t>
      </w:r>
      <w:proofErr w:type="spellStart"/>
      <w:r w:rsidRPr="00CC0C2B">
        <w:t>memungkinkan</w:t>
      </w:r>
      <w:proofErr w:type="spellEnd"/>
      <w:r w:rsidRPr="00CC0C2B">
        <w:t xml:space="preserve"> volume </w:t>
      </w:r>
      <w:proofErr w:type="spellStart"/>
      <w:r w:rsidRPr="00CC0C2B">
        <w:t>tinggi</w:t>
      </w:r>
      <w:proofErr w:type="spellEnd"/>
      <w:r w:rsidRPr="00CC0C2B">
        <w:t xml:space="preserve"> dan </w:t>
      </w:r>
      <w:proofErr w:type="spellStart"/>
      <w:r w:rsidRPr="00CC0C2B">
        <w:t>efek</w:t>
      </w:r>
      <w:proofErr w:type="spellEnd"/>
      <w:r w:rsidRPr="00CC0C2B">
        <w:t xml:space="preserve"> </w:t>
      </w:r>
      <w:proofErr w:type="spellStart"/>
      <w:r w:rsidRPr="00CC0C2B">
        <w:t>suara</w:t>
      </w:r>
      <w:proofErr w:type="spellEnd"/>
      <w:r w:rsidRPr="00CC0C2B">
        <w:t xml:space="preserve"> modern. Di </w:t>
      </w:r>
      <w:proofErr w:type="spellStart"/>
      <w:r w:rsidRPr="00CC0C2B">
        <w:t>satu</w:t>
      </w:r>
      <w:proofErr w:type="spellEnd"/>
      <w:r w:rsidRPr="00CC0C2B">
        <w:t xml:space="preserve"> </w:t>
      </w:r>
      <w:proofErr w:type="spellStart"/>
      <w:r w:rsidRPr="00CC0C2B">
        <w:t>sisi</w:t>
      </w:r>
      <w:proofErr w:type="spellEnd"/>
      <w:r w:rsidRPr="00CC0C2B">
        <w:t xml:space="preserve">, </w:t>
      </w:r>
      <w:proofErr w:type="spellStart"/>
      <w:r w:rsidRPr="00CC0C2B">
        <w:t>hal</w:t>
      </w:r>
      <w:proofErr w:type="spellEnd"/>
      <w:r w:rsidRPr="00CC0C2B">
        <w:t xml:space="preserve"> </w:t>
      </w:r>
      <w:proofErr w:type="spellStart"/>
      <w:r w:rsidRPr="00CC0C2B">
        <w:t>ini</w:t>
      </w:r>
      <w:proofErr w:type="spellEnd"/>
      <w:r w:rsidRPr="00CC0C2B">
        <w:t xml:space="preserve"> </w:t>
      </w:r>
      <w:proofErr w:type="spellStart"/>
      <w:r w:rsidRPr="00CC0C2B">
        <w:t>memudahkan</w:t>
      </w:r>
      <w:proofErr w:type="spellEnd"/>
      <w:r w:rsidRPr="00CC0C2B">
        <w:t xml:space="preserve"> </w:t>
      </w:r>
      <w:proofErr w:type="spellStart"/>
      <w:r w:rsidRPr="00CC0C2B">
        <w:t>jangkauan</w:t>
      </w:r>
      <w:proofErr w:type="spellEnd"/>
      <w:r w:rsidRPr="00CC0C2B">
        <w:t xml:space="preserve"> </w:t>
      </w:r>
      <w:proofErr w:type="spellStart"/>
      <w:r w:rsidRPr="00CC0C2B">
        <w:t>suara</w:t>
      </w:r>
      <w:proofErr w:type="spellEnd"/>
      <w:r w:rsidRPr="00CC0C2B">
        <w:t xml:space="preserve"> </w:t>
      </w:r>
      <w:proofErr w:type="spellStart"/>
      <w:r w:rsidRPr="00CC0C2B">
        <w:t>hingga</w:t>
      </w:r>
      <w:proofErr w:type="spellEnd"/>
      <w:r w:rsidRPr="00CC0C2B">
        <w:t xml:space="preserve"> </w:t>
      </w:r>
      <w:proofErr w:type="spellStart"/>
      <w:r w:rsidRPr="00CC0C2B">
        <w:t>ratusan</w:t>
      </w:r>
      <w:proofErr w:type="spellEnd"/>
      <w:r w:rsidRPr="00CC0C2B">
        <w:t xml:space="preserve"> meter, </w:t>
      </w:r>
      <w:proofErr w:type="spellStart"/>
      <w:r w:rsidRPr="00CC0C2B">
        <w:t>namun</w:t>
      </w:r>
      <w:proofErr w:type="spellEnd"/>
      <w:r w:rsidRPr="00CC0C2B">
        <w:t xml:space="preserve"> di </w:t>
      </w:r>
      <w:proofErr w:type="spellStart"/>
      <w:r w:rsidRPr="00CC0C2B">
        <w:t>sisi</w:t>
      </w:r>
      <w:proofErr w:type="spellEnd"/>
      <w:r w:rsidRPr="00CC0C2B">
        <w:t xml:space="preserve"> lain </w:t>
      </w:r>
      <w:proofErr w:type="spellStart"/>
      <w:r w:rsidRPr="00CC0C2B">
        <w:t>berpotensi</w:t>
      </w:r>
      <w:proofErr w:type="spellEnd"/>
      <w:r w:rsidRPr="00CC0C2B">
        <w:t xml:space="preserve"> </w:t>
      </w:r>
      <w:proofErr w:type="spellStart"/>
      <w:r w:rsidRPr="00CC0C2B">
        <w:t>menimbulkan</w:t>
      </w:r>
      <w:proofErr w:type="spellEnd"/>
      <w:r w:rsidRPr="00CC0C2B">
        <w:t xml:space="preserve"> </w:t>
      </w:r>
      <w:proofErr w:type="spellStart"/>
      <w:r w:rsidRPr="00CC0C2B">
        <w:t>kerumunan</w:t>
      </w:r>
      <w:proofErr w:type="spellEnd"/>
      <w:r w:rsidRPr="00CC0C2B">
        <w:t xml:space="preserve"> </w:t>
      </w:r>
      <w:proofErr w:type="spellStart"/>
      <w:r w:rsidRPr="00CC0C2B">
        <w:t>tidak</w:t>
      </w:r>
      <w:proofErr w:type="spellEnd"/>
      <w:r w:rsidRPr="00CC0C2B">
        <w:t xml:space="preserve"> </w:t>
      </w:r>
      <w:proofErr w:type="spellStart"/>
      <w:r w:rsidRPr="00CC0C2B">
        <w:t>terkontrol</w:t>
      </w:r>
      <w:proofErr w:type="spellEnd"/>
      <w:r w:rsidRPr="00CC0C2B">
        <w:t xml:space="preserve"> dan </w:t>
      </w:r>
      <w:proofErr w:type="spellStart"/>
      <w:r w:rsidRPr="00CC0C2B">
        <w:t>menggelapkan</w:t>
      </w:r>
      <w:proofErr w:type="spellEnd"/>
      <w:r w:rsidRPr="00CC0C2B">
        <w:t xml:space="preserve"> </w:t>
      </w:r>
      <w:proofErr w:type="spellStart"/>
      <w:r w:rsidRPr="00CC0C2B">
        <w:t>makna</w:t>
      </w:r>
      <w:proofErr w:type="spellEnd"/>
      <w:r w:rsidRPr="00CC0C2B">
        <w:t xml:space="preserve"> ritual </w:t>
      </w:r>
      <w:proofErr w:type="spellStart"/>
      <w:r w:rsidRPr="00CC0C2B">
        <w:t>sebagai</w:t>
      </w:r>
      <w:proofErr w:type="spellEnd"/>
      <w:r w:rsidRPr="00CC0C2B">
        <w:t xml:space="preserve"> </w:t>
      </w:r>
      <w:proofErr w:type="spellStart"/>
      <w:r w:rsidRPr="00CC0C2B">
        <w:t>ibadah</w:t>
      </w:r>
      <w:proofErr w:type="spellEnd"/>
      <w:r>
        <w:rPr>
          <w:rStyle w:val="FootnoteReference"/>
        </w:rPr>
        <w:footnoteReference w:id="56"/>
      </w:r>
      <w:r>
        <w:t>.</w:t>
      </w:r>
    </w:p>
    <w:p w14:paraId="5F6B73BE" w14:textId="33BB040A" w:rsidR="00CC0C2B" w:rsidRDefault="00CC0C2B" w:rsidP="00985FEB">
      <w:pPr>
        <w:ind w:left="1440" w:firstLine="720"/>
      </w:pPr>
      <w:r w:rsidRPr="00CC0C2B">
        <w:t xml:space="preserve">Gerakan </w:t>
      </w:r>
      <w:proofErr w:type="spellStart"/>
      <w:r w:rsidRPr="00CC0C2B">
        <w:t>tari</w:t>
      </w:r>
      <w:proofErr w:type="spellEnd"/>
      <w:r w:rsidRPr="00CC0C2B">
        <w:t xml:space="preserve"> (</w:t>
      </w:r>
      <w:proofErr w:type="spellStart"/>
      <w:r w:rsidRPr="00CC0C2B">
        <w:rPr>
          <w:i/>
          <w:iCs/>
        </w:rPr>
        <w:t>joget</w:t>
      </w:r>
      <w:proofErr w:type="spellEnd"/>
      <w:r w:rsidRPr="00CC0C2B">
        <w:t xml:space="preserve">) </w:t>
      </w:r>
      <w:proofErr w:type="spellStart"/>
      <w:r w:rsidRPr="00CC0C2B">
        <w:t>sering</w:t>
      </w:r>
      <w:proofErr w:type="spellEnd"/>
      <w:r w:rsidRPr="00CC0C2B">
        <w:t xml:space="preserve"> </w:t>
      </w:r>
      <w:proofErr w:type="spellStart"/>
      <w:r w:rsidRPr="00CC0C2B">
        <w:t>dipadukan</w:t>
      </w:r>
      <w:proofErr w:type="spellEnd"/>
      <w:r w:rsidRPr="00CC0C2B">
        <w:t xml:space="preserve"> </w:t>
      </w:r>
      <w:proofErr w:type="spellStart"/>
      <w:r w:rsidRPr="00CC0C2B">
        <w:t>dengan</w:t>
      </w:r>
      <w:proofErr w:type="spellEnd"/>
      <w:r w:rsidRPr="00CC0C2B">
        <w:t xml:space="preserve"> </w:t>
      </w:r>
      <w:proofErr w:type="spellStart"/>
      <w:r w:rsidRPr="00CC0C2B">
        <w:t>lantunan</w:t>
      </w:r>
      <w:proofErr w:type="spellEnd"/>
      <w:r w:rsidRPr="00CC0C2B">
        <w:t xml:space="preserve"> </w:t>
      </w:r>
      <w:proofErr w:type="spellStart"/>
      <w:r w:rsidRPr="00CC0C2B">
        <w:t>sholawat</w:t>
      </w:r>
      <w:proofErr w:type="spellEnd"/>
      <w:r w:rsidRPr="00CC0C2B">
        <w:t xml:space="preserve"> modern, </w:t>
      </w:r>
      <w:proofErr w:type="spellStart"/>
      <w:r w:rsidRPr="00CC0C2B">
        <w:t>menambah</w:t>
      </w:r>
      <w:proofErr w:type="spellEnd"/>
      <w:r w:rsidRPr="00CC0C2B">
        <w:t xml:space="preserve"> </w:t>
      </w:r>
      <w:proofErr w:type="spellStart"/>
      <w:r w:rsidRPr="00CC0C2B">
        <w:t>dimensi</w:t>
      </w:r>
      <w:proofErr w:type="spellEnd"/>
      <w:r w:rsidRPr="00CC0C2B">
        <w:t xml:space="preserve"> visual pada </w:t>
      </w:r>
      <w:proofErr w:type="spellStart"/>
      <w:r w:rsidRPr="00CC0C2B">
        <w:t>majelis</w:t>
      </w:r>
      <w:proofErr w:type="spellEnd"/>
      <w:r w:rsidRPr="00CC0C2B">
        <w:t>. Gerakan-</w:t>
      </w:r>
      <w:proofErr w:type="spellStart"/>
      <w:r w:rsidRPr="00CC0C2B">
        <w:t>gerakan</w:t>
      </w:r>
      <w:proofErr w:type="spellEnd"/>
      <w:r w:rsidRPr="00CC0C2B">
        <w:t xml:space="preserve"> </w:t>
      </w:r>
      <w:proofErr w:type="spellStart"/>
      <w:r w:rsidRPr="00CC0C2B">
        <w:t>ini</w:t>
      </w:r>
      <w:proofErr w:type="spellEnd"/>
      <w:r w:rsidRPr="00CC0C2B">
        <w:t xml:space="preserve">, </w:t>
      </w:r>
      <w:proofErr w:type="spellStart"/>
      <w:r w:rsidRPr="00CC0C2B">
        <w:t>meski</w:t>
      </w:r>
      <w:proofErr w:type="spellEnd"/>
      <w:r w:rsidRPr="00CC0C2B">
        <w:t xml:space="preserve"> </w:t>
      </w:r>
      <w:proofErr w:type="spellStart"/>
      <w:r w:rsidRPr="00CC0C2B">
        <w:t>tidak</w:t>
      </w:r>
      <w:proofErr w:type="spellEnd"/>
      <w:r w:rsidRPr="00CC0C2B">
        <w:t xml:space="preserve"> </w:t>
      </w:r>
      <w:proofErr w:type="spellStart"/>
      <w:r w:rsidRPr="00CC0C2B">
        <w:t>sinkron</w:t>
      </w:r>
      <w:proofErr w:type="spellEnd"/>
      <w:r w:rsidRPr="00CC0C2B">
        <w:t xml:space="preserve"> </w:t>
      </w:r>
      <w:proofErr w:type="spellStart"/>
      <w:r w:rsidRPr="00CC0C2B">
        <w:t>dengan</w:t>
      </w:r>
      <w:proofErr w:type="spellEnd"/>
      <w:r w:rsidRPr="00CC0C2B">
        <w:t xml:space="preserve"> </w:t>
      </w:r>
      <w:proofErr w:type="spellStart"/>
      <w:r w:rsidRPr="00CC0C2B">
        <w:t>kaidah</w:t>
      </w:r>
      <w:proofErr w:type="spellEnd"/>
      <w:r w:rsidRPr="00CC0C2B">
        <w:t xml:space="preserve"> </w:t>
      </w:r>
      <w:proofErr w:type="spellStart"/>
      <w:r w:rsidRPr="00CC0C2B">
        <w:t>tari</w:t>
      </w:r>
      <w:proofErr w:type="spellEnd"/>
      <w:r w:rsidRPr="00CC0C2B">
        <w:t xml:space="preserve"> </w:t>
      </w:r>
      <w:proofErr w:type="spellStart"/>
      <w:r w:rsidRPr="00CC0C2B">
        <w:t>sufi</w:t>
      </w:r>
      <w:proofErr w:type="spellEnd"/>
      <w:r w:rsidRPr="00CC0C2B">
        <w:t xml:space="preserve"> </w:t>
      </w:r>
      <w:proofErr w:type="spellStart"/>
      <w:r w:rsidRPr="00CC0C2B">
        <w:t>tradisional</w:t>
      </w:r>
      <w:proofErr w:type="spellEnd"/>
      <w:r w:rsidRPr="00CC0C2B">
        <w:t xml:space="preserve">, </w:t>
      </w:r>
      <w:proofErr w:type="spellStart"/>
      <w:r w:rsidRPr="00CC0C2B">
        <w:t>kerap</w:t>
      </w:r>
      <w:proofErr w:type="spellEnd"/>
      <w:r w:rsidRPr="00CC0C2B">
        <w:t xml:space="preserve"> </w:t>
      </w:r>
      <w:proofErr w:type="spellStart"/>
      <w:r w:rsidRPr="00CC0C2B">
        <w:t>diadopsi</w:t>
      </w:r>
      <w:proofErr w:type="spellEnd"/>
      <w:r w:rsidRPr="00CC0C2B">
        <w:t xml:space="preserve"> </w:t>
      </w:r>
      <w:proofErr w:type="spellStart"/>
      <w:r w:rsidRPr="00CC0C2B">
        <w:t>dari</w:t>
      </w:r>
      <w:proofErr w:type="spellEnd"/>
      <w:r w:rsidRPr="00CC0C2B">
        <w:t xml:space="preserve"> </w:t>
      </w:r>
      <w:proofErr w:type="spellStart"/>
      <w:r w:rsidRPr="00CC0C2B">
        <w:t>tarian</w:t>
      </w:r>
      <w:proofErr w:type="spellEnd"/>
      <w:r w:rsidRPr="00CC0C2B">
        <w:t xml:space="preserve"> </w:t>
      </w:r>
      <w:proofErr w:type="spellStart"/>
      <w:r w:rsidRPr="00CC0C2B">
        <w:t>panggung</w:t>
      </w:r>
      <w:proofErr w:type="spellEnd"/>
      <w:r w:rsidRPr="00CC0C2B">
        <w:t xml:space="preserve"> dangdut yang </w:t>
      </w:r>
      <w:proofErr w:type="spellStart"/>
      <w:r w:rsidRPr="00CC0C2B">
        <w:t>gemulai</w:t>
      </w:r>
      <w:proofErr w:type="spellEnd"/>
      <w:r w:rsidRPr="00CC0C2B">
        <w:t xml:space="preserve"> dan </w:t>
      </w:r>
      <w:proofErr w:type="spellStart"/>
      <w:r w:rsidRPr="00CC0C2B">
        <w:t>ritmis</w:t>
      </w:r>
      <w:proofErr w:type="spellEnd"/>
      <w:r w:rsidRPr="00CC0C2B">
        <w:t xml:space="preserve">, </w:t>
      </w:r>
      <w:proofErr w:type="spellStart"/>
      <w:r w:rsidRPr="00CC0C2B">
        <w:t>sehingga</w:t>
      </w:r>
      <w:proofErr w:type="spellEnd"/>
      <w:r w:rsidRPr="00CC0C2B">
        <w:t xml:space="preserve"> </w:t>
      </w:r>
      <w:proofErr w:type="spellStart"/>
      <w:r w:rsidRPr="00CC0C2B">
        <w:t>menyerupai</w:t>
      </w:r>
      <w:proofErr w:type="spellEnd"/>
      <w:r w:rsidRPr="00CC0C2B">
        <w:t xml:space="preserve"> </w:t>
      </w:r>
      <w:proofErr w:type="spellStart"/>
      <w:r w:rsidRPr="00CC0C2B">
        <w:t>pertunjukan</w:t>
      </w:r>
      <w:proofErr w:type="spellEnd"/>
      <w:r w:rsidRPr="00CC0C2B">
        <w:t xml:space="preserve"> </w:t>
      </w:r>
      <w:proofErr w:type="spellStart"/>
      <w:r w:rsidRPr="00CC0C2B">
        <w:t>hiburan</w:t>
      </w:r>
      <w:proofErr w:type="spellEnd"/>
      <w:r w:rsidRPr="00CC0C2B">
        <w:t xml:space="preserve"> </w:t>
      </w:r>
      <w:proofErr w:type="spellStart"/>
      <w:r w:rsidRPr="00CC0C2B">
        <w:t>terbuka</w:t>
      </w:r>
      <w:proofErr w:type="spellEnd"/>
      <w:r>
        <w:rPr>
          <w:rStyle w:val="FootnoteReference"/>
        </w:rPr>
        <w:footnoteReference w:id="57"/>
      </w:r>
      <w:r>
        <w:t>.</w:t>
      </w:r>
    </w:p>
    <w:p w14:paraId="2896C216" w14:textId="7ED9BF75" w:rsidR="00CC0C2B" w:rsidRDefault="00CC0C2B" w:rsidP="00985FEB">
      <w:pPr>
        <w:ind w:left="1440" w:firstLine="720"/>
      </w:pPr>
      <w:proofErr w:type="spellStart"/>
      <w:r w:rsidRPr="00CC0C2B">
        <w:t>Majelis</w:t>
      </w:r>
      <w:proofErr w:type="spellEnd"/>
      <w:r w:rsidRPr="00CC0C2B">
        <w:t xml:space="preserve"> Ulama </w:t>
      </w:r>
      <w:proofErr w:type="spellStart"/>
      <w:r w:rsidRPr="00CC0C2B">
        <w:t>Nahdlatul</w:t>
      </w:r>
      <w:proofErr w:type="spellEnd"/>
      <w:r w:rsidRPr="00CC0C2B">
        <w:t xml:space="preserve"> Ulama </w:t>
      </w:r>
      <w:proofErr w:type="spellStart"/>
      <w:r w:rsidRPr="00CC0C2B">
        <w:t>menegaskan</w:t>
      </w:r>
      <w:proofErr w:type="spellEnd"/>
      <w:r w:rsidRPr="00CC0C2B">
        <w:t xml:space="preserve"> </w:t>
      </w:r>
      <w:proofErr w:type="spellStart"/>
      <w:r w:rsidRPr="00CC0C2B">
        <w:t>bahwa</w:t>
      </w:r>
      <w:proofErr w:type="spellEnd"/>
      <w:r w:rsidRPr="00CC0C2B">
        <w:t xml:space="preserve"> </w:t>
      </w:r>
      <w:proofErr w:type="spellStart"/>
      <w:r w:rsidRPr="00CC0C2B">
        <w:t>walau</w:t>
      </w:r>
      <w:proofErr w:type="spellEnd"/>
      <w:r w:rsidRPr="00CC0C2B">
        <w:t xml:space="preserve"> medium </w:t>
      </w:r>
      <w:proofErr w:type="spellStart"/>
      <w:r w:rsidRPr="00CC0C2B">
        <w:t>musik</w:t>
      </w:r>
      <w:proofErr w:type="spellEnd"/>
      <w:r w:rsidRPr="00CC0C2B">
        <w:t xml:space="preserve"> </w:t>
      </w:r>
      <w:proofErr w:type="spellStart"/>
      <w:r w:rsidRPr="00CC0C2B">
        <w:t>boleh</w:t>
      </w:r>
      <w:proofErr w:type="spellEnd"/>
      <w:r w:rsidRPr="00CC0C2B">
        <w:t xml:space="preserve"> </w:t>
      </w:r>
      <w:proofErr w:type="spellStart"/>
      <w:r w:rsidRPr="00CC0C2B">
        <w:t>dipakai</w:t>
      </w:r>
      <w:proofErr w:type="spellEnd"/>
      <w:r w:rsidRPr="00CC0C2B">
        <w:t xml:space="preserve">, </w:t>
      </w:r>
      <w:proofErr w:type="spellStart"/>
      <w:r w:rsidRPr="00CC0C2B">
        <w:t>gerakan</w:t>
      </w:r>
      <w:proofErr w:type="spellEnd"/>
      <w:r w:rsidRPr="00CC0C2B">
        <w:t xml:space="preserve"> </w:t>
      </w:r>
      <w:proofErr w:type="spellStart"/>
      <w:r w:rsidRPr="00CC0C2B">
        <w:t>joget</w:t>
      </w:r>
      <w:proofErr w:type="spellEnd"/>
      <w:r w:rsidRPr="00CC0C2B">
        <w:t xml:space="preserve"> </w:t>
      </w:r>
      <w:proofErr w:type="spellStart"/>
      <w:r w:rsidRPr="00CC0C2B">
        <w:t>gemulai</w:t>
      </w:r>
      <w:proofErr w:type="spellEnd"/>
      <w:r>
        <w:t xml:space="preserve"> </w:t>
      </w:r>
      <w:proofErr w:type="spellStart"/>
      <w:r w:rsidRPr="00CC0C2B">
        <w:t>terutama</w:t>
      </w:r>
      <w:proofErr w:type="spellEnd"/>
      <w:r w:rsidRPr="00CC0C2B">
        <w:t xml:space="preserve"> yang </w:t>
      </w:r>
      <w:proofErr w:type="spellStart"/>
      <w:r w:rsidRPr="00CC0C2B">
        <w:t>menonjolkan</w:t>
      </w:r>
      <w:proofErr w:type="spellEnd"/>
      <w:r w:rsidRPr="00CC0C2B">
        <w:t xml:space="preserve"> </w:t>
      </w:r>
      <w:proofErr w:type="spellStart"/>
      <w:r w:rsidRPr="00CC0C2B">
        <w:t>atraksi</w:t>
      </w:r>
      <w:proofErr w:type="spellEnd"/>
      <w:r w:rsidRPr="00CC0C2B">
        <w:t xml:space="preserve"> dan </w:t>
      </w:r>
      <w:proofErr w:type="spellStart"/>
      <w:r w:rsidRPr="00CC0C2B">
        <w:t>campur</w:t>
      </w:r>
      <w:proofErr w:type="spellEnd"/>
      <w:r w:rsidRPr="00CC0C2B">
        <w:t xml:space="preserve"> </w:t>
      </w:r>
      <w:proofErr w:type="spellStart"/>
      <w:r w:rsidRPr="00CC0C2B">
        <w:t>baur</w:t>
      </w:r>
      <w:proofErr w:type="spellEnd"/>
      <w:r>
        <w:t xml:space="preserve"> </w:t>
      </w:r>
      <w:proofErr w:type="spellStart"/>
      <w:r w:rsidRPr="00CC0C2B">
        <w:t>ditolak</w:t>
      </w:r>
      <w:proofErr w:type="spellEnd"/>
      <w:r w:rsidRPr="00CC0C2B">
        <w:t xml:space="preserve"> </w:t>
      </w:r>
      <w:proofErr w:type="spellStart"/>
      <w:r w:rsidRPr="00CC0C2B">
        <w:t>karena</w:t>
      </w:r>
      <w:proofErr w:type="spellEnd"/>
      <w:r w:rsidRPr="00CC0C2B">
        <w:t xml:space="preserve"> </w:t>
      </w:r>
      <w:proofErr w:type="spellStart"/>
      <w:r w:rsidRPr="00CC0C2B">
        <w:t>merusak</w:t>
      </w:r>
      <w:proofErr w:type="spellEnd"/>
      <w:r w:rsidRPr="00CC0C2B">
        <w:t xml:space="preserve"> </w:t>
      </w:r>
      <w:proofErr w:type="spellStart"/>
      <w:r w:rsidRPr="00CC0C2B">
        <w:t>khusyuk</w:t>
      </w:r>
      <w:proofErr w:type="spellEnd"/>
      <w:r w:rsidRPr="00CC0C2B">
        <w:t xml:space="preserve"> dan </w:t>
      </w:r>
      <w:proofErr w:type="spellStart"/>
      <w:r w:rsidRPr="00CC0C2B">
        <w:t>menimbulkan</w:t>
      </w:r>
      <w:proofErr w:type="spellEnd"/>
      <w:r w:rsidRPr="00CC0C2B">
        <w:t xml:space="preserve"> fitnah gender mix</w:t>
      </w:r>
      <w:r>
        <w:rPr>
          <w:rStyle w:val="FootnoteReference"/>
        </w:rPr>
        <w:footnoteReference w:id="58"/>
      </w:r>
      <w:r w:rsidRPr="00CC0C2B">
        <w:t xml:space="preserve">. </w:t>
      </w:r>
      <w:proofErr w:type="spellStart"/>
      <w:r w:rsidRPr="00CC0C2B">
        <w:t>Ini</w:t>
      </w:r>
      <w:proofErr w:type="spellEnd"/>
      <w:r w:rsidRPr="00CC0C2B">
        <w:t xml:space="preserve"> </w:t>
      </w:r>
      <w:proofErr w:type="spellStart"/>
      <w:r w:rsidRPr="00CC0C2B">
        <w:t>menggarisbawahi</w:t>
      </w:r>
      <w:proofErr w:type="spellEnd"/>
      <w:r w:rsidRPr="00CC0C2B">
        <w:t xml:space="preserve"> </w:t>
      </w:r>
      <w:proofErr w:type="spellStart"/>
      <w:r w:rsidRPr="00CC0C2B">
        <w:t>perlunya</w:t>
      </w:r>
      <w:proofErr w:type="spellEnd"/>
      <w:r w:rsidRPr="00CC0C2B">
        <w:t xml:space="preserve"> </w:t>
      </w:r>
      <w:proofErr w:type="spellStart"/>
      <w:r w:rsidRPr="00CC0C2B">
        <w:t>batasan</w:t>
      </w:r>
      <w:proofErr w:type="spellEnd"/>
      <w:r w:rsidRPr="00CC0C2B">
        <w:t xml:space="preserve"> </w:t>
      </w:r>
      <w:proofErr w:type="spellStart"/>
      <w:r w:rsidRPr="00CC0C2B">
        <w:t>jelas</w:t>
      </w:r>
      <w:proofErr w:type="spellEnd"/>
      <w:r w:rsidRPr="00CC0C2B">
        <w:t xml:space="preserve"> </w:t>
      </w:r>
      <w:proofErr w:type="spellStart"/>
      <w:r w:rsidRPr="00CC0C2B">
        <w:t>antara</w:t>
      </w:r>
      <w:proofErr w:type="spellEnd"/>
      <w:r w:rsidRPr="00CC0C2B">
        <w:t xml:space="preserve"> </w:t>
      </w:r>
      <w:proofErr w:type="spellStart"/>
      <w:r w:rsidRPr="00CC0C2B">
        <w:t>irama</w:t>
      </w:r>
      <w:proofErr w:type="spellEnd"/>
      <w:r w:rsidRPr="00CC0C2B">
        <w:t xml:space="preserve"> yang </w:t>
      </w:r>
      <w:proofErr w:type="spellStart"/>
      <w:r w:rsidRPr="00CC0C2B">
        <w:t>mendukung</w:t>
      </w:r>
      <w:proofErr w:type="spellEnd"/>
      <w:r w:rsidRPr="00CC0C2B">
        <w:t xml:space="preserve"> </w:t>
      </w:r>
      <w:proofErr w:type="spellStart"/>
      <w:r w:rsidRPr="00CC0C2B">
        <w:t>kekhidmatan</w:t>
      </w:r>
      <w:proofErr w:type="spellEnd"/>
      <w:r w:rsidRPr="00CC0C2B">
        <w:t xml:space="preserve"> dan yang </w:t>
      </w:r>
      <w:proofErr w:type="spellStart"/>
      <w:r w:rsidRPr="00CC0C2B">
        <w:t>justru</w:t>
      </w:r>
      <w:proofErr w:type="spellEnd"/>
      <w:r w:rsidRPr="00CC0C2B">
        <w:t xml:space="preserve"> </w:t>
      </w:r>
      <w:proofErr w:type="spellStart"/>
      <w:r w:rsidRPr="00CC0C2B">
        <w:t>menimbulkan</w:t>
      </w:r>
      <w:proofErr w:type="spellEnd"/>
      <w:r w:rsidRPr="00CC0C2B">
        <w:t xml:space="preserve"> </w:t>
      </w:r>
      <w:proofErr w:type="spellStart"/>
      <w:r w:rsidRPr="00CC0C2B">
        <w:t>kesan</w:t>
      </w:r>
      <w:proofErr w:type="spellEnd"/>
      <w:r w:rsidRPr="00CC0C2B">
        <w:t xml:space="preserve"> </w:t>
      </w:r>
      <w:proofErr w:type="spellStart"/>
      <w:r w:rsidRPr="00CC0C2B">
        <w:t>pertunjukan</w:t>
      </w:r>
      <w:proofErr w:type="spellEnd"/>
      <w:r>
        <w:t>.</w:t>
      </w:r>
    </w:p>
    <w:p w14:paraId="51DBEB09" w14:textId="77777777" w:rsidR="00CC0C2B" w:rsidRDefault="00CC0C2B" w:rsidP="00985FEB">
      <w:pPr>
        <w:ind w:left="1440" w:firstLine="720"/>
      </w:pPr>
      <w:proofErr w:type="spellStart"/>
      <w:r w:rsidRPr="00CC0C2B">
        <w:t>Lebih</w:t>
      </w:r>
      <w:proofErr w:type="spellEnd"/>
      <w:r w:rsidRPr="00CC0C2B">
        <w:t xml:space="preserve"> </w:t>
      </w:r>
      <w:proofErr w:type="spellStart"/>
      <w:r w:rsidRPr="00CC0C2B">
        <w:t>tegas</w:t>
      </w:r>
      <w:proofErr w:type="spellEnd"/>
      <w:r w:rsidRPr="00CC0C2B">
        <w:t xml:space="preserve">,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Tarjih</w:t>
      </w:r>
      <w:proofErr w:type="spellEnd"/>
      <w:r w:rsidRPr="00CC0C2B">
        <w:t xml:space="preserve"> dan </w:t>
      </w:r>
      <w:proofErr w:type="spellStart"/>
      <w:r w:rsidRPr="00CC0C2B">
        <w:t>Tajdid</w:t>
      </w:r>
      <w:proofErr w:type="spellEnd"/>
      <w:r w:rsidRPr="00CC0C2B">
        <w:t xml:space="preserve"> Muhammadiyah </w:t>
      </w:r>
      <w:proofErr w:type="spellStart"/>
      <w:r w:rsidRPr="00CC0C2B">
        <w:t>menerapkan</w:t>
      </w:r>
      <w:proofErr w:type="spellEnd"/>
      <w:r w:rsidRPr="00CC0C2B">
        <w:t xml:space="preserve"> </w:t>
      </w:r>
      <w:proofErr w:type="spellStart"/>
      <w:r w:rsidRPr="00CC0C2B">
        <w:t>kaidah</w:t>
      </w:r>
      <w:proofErr w:type="spellEnd"/>
      <w:r w:rsidRPr="00CC0C2B">
        <w:t xml:space="preserve"> </w:t>
      </w:r>
      <w:proofErr w:type="spellStart"/>
      <w:r w:rsidRPr="00CC0C2B">
        <w:rPr>
          <w:i/>
          <w:iCs/>
        </w:rPr>
        <w:t>sadd</w:t>
      </w:r>
      <w:proofErr w:type="spellEnd"/>
      <w:r w:rsidRPr="00CC0C2B">
        <w:rPr>
          <w:i/>
          <w:iCs/>
        </w:rPr>
        <w:t xml:space="preserve"> al-</w:t>
      </w:r>
      <w:proofErr w:type="spellStart"/>
      <w:r w:rsidRPr="00CC0C2B">
        <w:rPr>
          <w:i/>
          <w:iCs/>
        </w:rPr>
        <w:t>dzari’ah</w:t>
      </w:r>
      <w:proofErr w:type="spellEnd"/>
      <w:r w:rsidRPr="00CC0C2B">
        <w:t xml:space="preserve"> </w:t>
      </w:r>
      <w:proofErr w:type="spellStart"/>
      <w:r w:rsidRPr="00CC0C2B">
        <w:t>untuk</w:t>
      </w:r>
      <w:proofErr w:type="spellEnd"/>
      <w:r w:rsidRPr="00CC0C2B">
        <w:t xml:space="preserve"> </w:t>
      </w:r>
      <w:proofErr w:type="spellStart"/>
      <w:r w:rsidRPr="00CC0C2B">
        <w:t>membatasi</w:t>
      </w:r>
      <w:proofErr w:type="spellEnd"/>
      <w:r w:rsidRPr="00CC0C2B">
        <w:t xml:space="preserve"> </w:t>
      </w:r>
      <w:proofErr w:type="spellStart"/>
      <w:r w:rsidRPr="00CC0C2B">
        <w:t>inovasi</w:t>
      </w:r>
      <w:proofErr w:type="spellEnd"/>
      <w:r w:rsidRPr="00CC0C2B">
        <w:t xml:space="preserve"> </w:t>
      </w:r>
      <w:proofErr w:type="spellStart"/>
      <w:r w:rsidRPr="00CC0C2B">
        <w:t>musik</w:t>
      </w:r>
      <w:proofErr w:type="spellEnd"/>
      <w:r w:rsidRPr="00CC0C2B">
        <w:t xml:space="preserve"> dan </w:t>
      </w:r>
      <w:proofErr w:type="spellStart"/>
      <w:r w:rsidRPr="00CC0C2B">
        <w:t>tari</w:t>
      </w:r>
      <w:proofErr w:type="spellEnd"/>
      <w:r w:rsidRPr="00CC0C2B">
        <w:t>.</w:t>
      </w:r>
    </w:p>
    <w:p w14:paraId="0292F740" w14:textId="6FA51736" w:rsidR="00CC0C2B" w:rsidRPr="00DF6AB2" w:rsidRDefault="00CC0C2B" w:rsidP="00985FEB">
      <w:pPr>
        <w:ind w:left="1440" w:firstLine="720"/>
      </w:pPr>
      <w:proofErr w:type="spellStart"/>
      <w:r w:rsidRPr="00CC0C2B">
        <w:t>Mereka</w:t>
      </w:r>
      <w:proofErr w:type="spellEnd"/>
      <w:r w:rsidRPr="00CC0C2B">
        <w:t xml:space="preserve"> </w:t>
      </w:r>
      <w:proofErr w:type="spellStart"/>
      <w:r w:rsidRPr="00CC0C2B">
        <w:t>menyarankan</w:t>
      </w:r>
      <w:proofErr w:type="spellEnd"/>
      <w:r w:rsidRPr="00CC0C2B">
        <w:t xml:space="preserve"> </w:t>
      </w:r>
      <w:proofErr w:type="spellStart"/>
      <w:r w:rsidRPr="00CC0C2B">
        <w:t>panitia</w:t>
      </w:r>
      <w:proofErr w:type="spellEnd"/>
      <w:r w:rsidRPr="00CC0C2B">
        <w:t xml:space="preserve"> </w:t>
      </w:r>
      <w:proofErr w:type="spellStart"/>
      <w:r w:rsidRPr="00CC0C2B">
        <w:t>meniadakan</w:t>
      </w:r>
      <w:proofErr w:type="spellEnd"/>
      <w:r w:rsidRPr="00CC0C2B">
        <w:t xml:space="preserve"> </w:t>
      </w:r>
      <w:proofErr w:type="spellStart"/>
      <w:r w:rsidRPr="00CC0C2B">
        <w:t>joget</w:t>
      </w:r>
      <w:proofErr w:type="spellEnd"/>
      <w:r w:rsidRPr="00CC0C2B">
        <w:t xml:space="preserve"> </w:t>
      </w:r>
      <w:proofErr w:type="spellStart"/>
      <w:r w:rsidRPr="00CC0C2B">
        <w:t>serta</w:t>
      </w:r>
      <w:proofErr w:type="spellEnd"/>
      <w:r w:rsidRPr="00CC0C2B">
        <w:t xml:space="preserve"> </w:t>
      </w:r>
      <w:proofErr w:type="spellStart"/>
      <w:r w:rsidRPr="00CC0C2B">
        <w:t>mengutamakan</w:t>
      </w:r>
      <w:proofErr w:type="spellEnd"/>
      <w:r w:rsidRPr="00CC0C2B">
        <w:t xml:space="preserve"> </w:t>
      </w:r>
      <w:proofErr w:type="spellStart"/>
      <w:r w:rsidRPr="00CC0C2B">
        <w:t>musik</w:t>
      </w:r>
      <w:proofErr w:type="spellEnd"/>
      <w:r w:rsidRPr="00CC0C2B">
        <w:t xml:space="preserve"> </w:t>
      </w:r>
      <w:proofErr w:type="spellStart"/>
      <w:r w:rsidRPr="00CC0C2B">
        <w:t>minimalis</w:t>
      </w:r>
      <w:proofErr w:type="spellEnd"/>
      <w:r>
        <w:t xml:space="preserve"> </w:t>
      </w:r>
      <w:proofErr w:type="spellStart"/>
      <w:r w:rsidRPr="00CC0C2B">
        <w:t>misalnya</w:t>
      </w:r>
      <w:proofErr w:type="spellEnd"/>
      <w:r w:rsidRPr="00CC0C2B">
        <w:t xml:space="preserve"> </w:t>
      </w:r>
      <w:proofErr w:type="spellStart"/>
      <w:r w:rsidRPr="00CC0C2B">
        <w:t>rebana</w:t>
      </w:r>
      <w:proofErr w:type="spellEnd"/>
      <w:r w:rsidRPr="00CC0C2B">
        <w:t xml:space="preserve"> dan </w:t>
      </w:r>
      <w:proofErr w:type="spellStart"/>
      <w:r w:rsidRPr="00CC0C2B">
        <w:t>marawis</w:t>
      </w:r>
      <w:proofErr w:type="spellEnd"/>
      <w:r>
        <w:t xml:space="preserve"> </w:t>
      </w:r>
      <w:r w:rsidRPr="00CC0C2B">
        <w:t xml:space="preserve">agar </w:t>
      </w:r>
      <w:proofErr w:type="spellStart"/>
      <w:r w:rsidRPr="00CC0C2B">
        <w:t>tidak</w:t>
      </w:r>
      <w:proofErr w:type="spellEnd"/>
      <w:r w:rsidRPr="00CC0C2B">
        <w:t xml:space="preserve"> </w:t>
      </w:r>
      <w:proofErr w:type="spellStart"/>
      <w:r w:rsidRPr="00CC0C2B">
        <w:t>menimbulkan</w:t>
      </w:r>
      <w:proofErr w:type="spellEnd"/>
      <w:r w:rsidRPr="00CC0C2B">
        <w:t xml:space="preserve"> </w:t>
      </w:r>
      <w:proofErr w:type="spellStart"/>
      <w:r w:rsidRPr="00CC0C2B">
        <w:t>pintu</w:t>
      </w:r>
      <w:proofErr w:type="spellEnd"/>
      <w:r w:rsidRPr="00CC0C2B">
        <w:t xml:space="preserve"> </w:t>
      </w:r>
      <w:proofErr w:type="spellStart"/>
      <w:r w:rsidRPr="00CC0C2B">
        <w:t>maksiat</w:t>
      </w:r>
      <w:proofErr w:type="spellEnd"/>
      <w:r>
        <w:rPr>
          <w:rStyle w:val="FootnoteReference"/>
        </w:rPr>
        <w:footnoteReference w:id="59"/>
      </w:r>
      <w:r w:rsidRPr="00CC0C2B">
        <w:t xml:space="preserve">. </w:t>
      </w:r>
      <w:proofErr w:type="spellStart"/>
      <w:r w:rsidRPr="00CC0C2B">
        <w:t>Prinsip</w:t>
      </w:r>
      <w:proofErr w:type="spellEnd"/>
      <w:r w:rsidRPr="00CC0C2B">
        <w:t xml:space="preserve"> </w:t>
      </w:r>
      <w:proofErr w:type="spellStart"/>
      <w:r w:rsidRPr="00CC0C2B">
        <w:t>ini</w:t>
      </w:r>
      <w:proofErr w:type="spellEnd"/>
      <w:r w:rsidRPr="00CC0C2B">
        <w:t xml:space="preserve"> </w:t>
      </w:r>
      <w:proofErr w:type="spellStart"/>
      <w:r w:rsidRPr="00CC0C2B">
        <w:t>bertujuan</w:t>
      </w:r>
      <w:proofErr w:type="spellEnd"/>
      <w:r w:rsidRPr="00CC0C2B">
        <w:t xml:space="preserve"> </w:t>
      </w:r>
      <w:proofErr w:type="spellStart"/>
      <w:r w:rsidRPr="00CC0C2B">
        <w:t>menjaga</w:t>
      </w:r>
      <w:proofErr w:type="spellEnd"/>
      <w:r w:rsidRPr="00CC0C2B">
        <w:t xml:space="preserve"> agar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tetap</w:t>
      </w:r>
      <w:proofErr w:type="spellEnd"/>
      <w:r w:rsidRPr="00CC0C2B">
        <w:t xml:space="preserve"> </w:t>
      </w:r>
      <w:proofErr w:type="spellStart"/>
      <w:r w:rsidRPr="00CC0C2B">
        <w:t>menjadi</w:t>
      </w:r>
      <w:proofErr w:type="spellEnd"/>
      <w:r w:rsidRPr="00CC0C2B">
        <w:t xml:space="preserve"> </w:t>
      </w:r>
      <w:proofErr w:type="spellStart"/>
      <w:r w:rsidRPr="00CC0C2B">
        <w:t>ruang</w:t>
      </w:r>
      <w:proofErr w:type="spellEnd"/>
      <w:r w:rsidRPr="00CC0C2B">
        <w:t xml:space="preserve"> </w:t>
      </w:r>
      <w:proofErr w:type="spellStart"/>
      <w:r w:rsidRPr="00CC0C2B">
        <w:t>ibadah</w:t>
      </w:r>
      <w:proofErr w:type="spellEnd"/>
      <w:r w:rsidRPr="00CC0C2B">
        <w:t xml:space="preserve">, </w:t>
      </w:r>
      <w:proofErr w:type="spellStart"/>
      <w:r w:rsidRPr="00CC0C2B">
        <w:t>bukan</w:t>
      </w:r>
      <w:proofErr w:type="spellEnd"/>
      <w:r w:rsidRPr="00CC0C2B">
        <w:t xml:space="preserve"> arena </w:t>
      </w:r>
      <w:proofErr w:type="spellStart"/>
      <w:r w:rsidRPr="00CC0C2B">
        <w:t>hiburan</w:t>
      </w:r>
      <w:proofErr w:type="spellEnd"/>
      <w:r w:rsidRPr="00CC0C2B">
        <w:t>.</w:t>
      </w:r>
    </w:p>
    <w:p w14:paraId="28BDE5E1" w14:textId="62B76E9D" w:rsidR="00B82E9F" w:rsidRDefault="00B82E9F" w:rsidP="00985FEB">
      <w:pPr>
        <w:pStyle w:val="Heading2"/>
        <w:numPr>
          <w:ilvl w:val="0"/>
          <w:numId w:val="14"/>
        </w:numPr>
      </w:pPr>
      <w:bookmarkStart w:id="24" w:name="_Toc196681591"/>
      <w:proofErr w:type="spellStart"/>
      <w:r w:rsidRPr="00B82E9F">
        <w:t>Analisis</w:t>
      </w:r>
      <w:proofErr w:type="spellEnd"/>
      <w:r w:rsidRPr="00B82E9F">
        <w:t xml:space="preserve"> </w:t>
      </w:r>
      <w:proofErr w:type="spellStart"/>
      <w:r w:rsidRPr="00B82E9F">
        <w:t>Praktik</w:t>
      </w:r>
      <w:proofErr w:type="spellEnd"/>
      <w:r w:rsidRPr="00B82E9F">
        <w:t xml:space="preserve"> </w:t>
      </w:r>
      <w:proofErr w:type="spellStart"/>
      <w:r w:rsidRPr="00B82E9F">
        <w:t>Pengiringan</w:t>
      </w:r>
      <w:proofErr w:type="spellEnd"/>
      <w:r w:rsidRPr="00B82E9F">
        <w:t xml:space="preserve"> </w:t>
      </w:r>
      <w:proofErr w:type="spellStart"/>
      <w:r w:rsidRPr="00B82E9F">
        <w:t>Musik</w:t>
      </w:r>
      <w:proofErr w:type="spellEnd"/>
      <w:r w:rsidRPr="00B82E9F">
        <w:t xml:space="preserve"> Modern dan Tari (</w:t>
      </w:r>
      <w:proofErr w:type="spellStart"/>
      <w:r w:rsidRPr="00B82E9F">
        <w:t>Joget</w:t>
      </w:r>
      <w:proofErr w:type="spellEnd"/>
      <w:r w:rsidRPr="00B82E9F">
        <w:t xml:space="preserve">) </w:t>
      </w:r>
      <w:proofErr w:type="spellStart"/>
      <w:r w:rsidRPr="00B82E9F">
        <w:t>dalam</w:t>
      </w:r>
      <w:proofErr w:type="spellEnd"/>
      <w:r w:rsidRPr="00B82E9F">
        <w:t xml:space="preserve"> </w:t>
      </w:r>
      <w:proofErr w:type="spellStart"/>
      <w:r w:rsidRPr="00B82E9F">
        <w:t>Sholawat</w:t>
      </w:r>
      <w:proofErr w:type="spellEnd"/>
      <w:r w:rsidRPr="00B82E9F">
        <w:t xml:space="preserve"> </w:t>
      </w:r>
      <w:commentRangeStart w:id="25"/>
      <w:proofErr w:type="spellStart"/>
      <w:r w:rsidRPr="00B82E9F">
        <w:t>Massal</w:t>
      </w:r>
      <w:bookmarkEnd w:id="24"/>
      <w:commentRangeEnd w:id="25"/>
      <w:proofErr w:type="spellEnd"/>
      <w:r w:rsidR="009B38F3">
        <w:rPr>
          <w:rStyle w:val="CommentReference"/>
          <w:b w:val="0"/>
          <w:bCs w:val="0"/>
        </w:rPr>
        <w:commentReference w:id="25"/>
      </w:r>
    </w:p>
    <w:p w14:paraId="5C8D7B82" w14:textId="136E796C" w:rsidR="003A50B1" w:rsidRDefault="003A50B1" w:rsidP="00985FEB">
      <w:pPr>
        <w:pStyle w:val="Heading3"/>
        <w:numPr>
          <w:ilvl w:val="0"/>
          <w:numId w:val="21"/>
        </w:numPr>
        <w:ind w:hanging="11"/>
      </w:pPr>
      <w:bookmarkStart w:id="26" w:name="_Toc196681592"/>
      <w:proofErr w:type="spellStart"/>
      <w:r w:rsidRPr="003A50B1">
        <w:t>Kasus</w:t>
      </w:r>
      <w:proofErr w:type="spellEnd"/>
      <w:r w:rsidRPr="003A50B1">
        <w:t xml:space="preserve"> </w:t>
      </w:r>
      <w:proofErr w:type="spellStart"/>
      <w:r w:rsidRPr="003A50B1">
        <w:t>Sholawat</w:t>
      </w:r>
      <w:proofErr w:type="spellEnd"/>
      <w:r w:rsidRPr="003A50B1">
        <w:t xml:space="preserve"> </w:t>
      </w:r>
      <w:proofErr w:type="spellStart"/>
      <w:r w:rsidRPr="003A50B1">
        <w:t>Berirama</w:t>
      </w:r>
      <w:proofErr w:type="spellEnd"/>
      <w:r w:rsidRPr="003A50B1">
        <w:t xml:space="preserve"> Dangdut</w:t>
      </w:r>
      <w:bookmarkEnd w:id="26"/>
    </w:p>
    <w:p w14:paraId="1034E4D3" w14:textId="3A285802" w:rsidR="00DF6AB2" w:rsidRDefault="00321626" w:rsidP="00985FEB">
      <w:pPr>
        <w:ind w:left="1440" w:firstLine="720"/>
      </w:pPr>
      <w:r w:rsidRPr="00321626">
        <w:t xml:space="preserve">Di </w:t>
      </w:r>
      <w:proofErr w:type="spellStart"/>
      <w:r w:rsidRPr="00321626">
        <w:t>berbagai</w:t>
      </w:r>
      <w:proofErr w:type="spellEnd"/>
      <w:r w:rsidRPr="00321626">
        <w:t xml:space="preserve"> </w:t>
      </w:r>
      <w:proofErr w:type="spellStart"/>
      <w:r w:rsidRPr="00321626">
        <w:t>daerah</w:t>
      </w:r>
      <w:proofErr w:type="spellEnd"/>
      <w:r w:rsidRPr="00321626">
        <w:t xml:space="preserve">, </w:t>
      </w:r>
      <w:proofErr w:type="spellStart"/>
      <w:r w:rsidRPr="00321626">
        <w:t>sholawat</w:t>
      </w:r>
      <w:proofErr w:type="spellEnd"/>
      <w:r w:rsidRPr="00321626">
        <w:t xml:space="preserve"> </w:t>
      </w:r>
      <w:proofErr w:type="spellStart"/>
      <w:r w:rsidRPr="00321626">
        <w:t>massal</w:t>
      </w:r>
      <w:proofErr w:type="spellEnd"/>
      <w:r w:rsidRPr="00321626">
        <w:t xml:space="preserve"> </w:t>
      </w:r>
      <w:proofErr w:type="spellStart"/>
      <w:r w:rsidRPr="00321626">
        <w:t>semakin</w:t>
      </w:r>
      <w:proofErr w:type="spellEnd"/>
      <w:r w:rsidRPr="00321626">
        <w:t xml:space="preserve"> </w:t>
      </w:r>
      <w:proofErr w:type="spellStart"/>
      <w:r w:rsidRPr="00321626">
        <w:t>akrab</w:t>
      </w:r>
      <w:proofErr w:type="spellEnd"/>
      <w:r w:rsidRPr="00321626">
        <w:t xml:space="preserve"> </w:t>
      </w:r>
      <w:proofErr w:type="spellStart"/>
      <w:r w:rsidRPr="00321626">
        <w:t>diiringi</w:t>
      </w:r>
      <w:proofErr w:type="spellEnd"/>
      <w:r w:rsidRPr="00321626">
        <w:t xml:space="preserve"> </w:t>
      </w:r>
      <w:proofErr w:type="spellStart"/>
      <w:r w:rsidRPr="00321626">
        <w:t>musik</w:t>
      </w:r>
      <w:proofErr w:type="spellEnd"/>
      <w:r w:rsidRPr="00321626">
        <w:t xml:space="preserve"> dangdut yang </w:t>
      </w:r>
      <w:proofErr w:type="spellStart"/>
      <w:r w:rsidRPr="00321626">
        <w:t>khas</w:t>
      </w:r>
      <w:proofErr w:type="spellEnd"/>
      <w:r w:rsidRPr="00321626">
        <w:t xml:space="preserve"> </w:t>
      </w:r>
      <w:proofErr w:type="spellStart"/>
      <w:r w:rsidRPr="00321626">
        <w:t>dengan</w:t>
      </w:r>
      <w:proofErr w:type="spellEnd"/>
      <w:r w:rsidRPr="00321626">
        <w:t xml:space="preserve"> </w:t>
      </w:r>
      <w:proofErr w:type="spellStart"/>
      <w:r w:rsidRPr="00321626">
        <w:t>hentakan</w:t>
      </w:r>
      <w:proofErr w:type="spellEnd"/>
      <w:r w:rsidRPr="00321626">
        <w:t xml:space="preserve"> gendang dan </w:t>
      </w:r>
      <w:proofErr w:type="spellStart"/>
      <w:r w:rsidRPr="00321626">
        <w:t>instrumen</w:t>
      </w:r>
      <w:proofErr w:type="spellEnd"/>
      <w:r w:rsidRPr="00321626">
        <w:t xml:space="preserve"> </w:t>
      </w:r>
      <w:proofErr w:type="spellStart"/>
      <w:r w:rsidRPr="00321626">
        <w:t>melodi</w:t>
      </w:r>
      <w:proofErr w:type="spellEnd"/>
      <w:r w:rsidRPr="00321626">
        <w:t xml:space="preserve"> </w:t>
      </w:r>
      <w:proofErr w:type="spellStart"/>
      <w:r w:rsidRPr="00321626">
        <w:t>elektrik</w:t>
      </w:r>
      <w:proofErr w:type="spellEnd"/>
      <w:r w:rsidRPr="00321626">
        <w:t xml:space="preserve">. </w:t>
      </w:r>
      <w:proofErr w:type="spellStart"/>
      <w:r w:rsidRPr="00321626">
        <w:t>Fenomena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berkembang</w:t>
      </w:r>
      <w:proofErr w:type="spellEnd"/>
      <w:r w:rsidRPr="00321626">
        <w:t xml:space="preserve"> </w:t>
      </w:r>
      <w:proofErr w:type="spellStart"/>
      <w:r w:rsidRPr="00321626">
        <w:t>pesat</w:t>
      </w:r>
      <w:proofErr w:type="spellEnd"/>
      <w:r w:rsidRPr="00321626">
        <w:t xml:space="preserve"> </w:t>
      </w:r>
      <w:proofErr w:type="spellStart"/>
      <w:r w:rsidRPr="00321626">
        <w:t>sejak</w:t>
      </w:r>
      <w:proofErr w:type="spellEnd"/>
      <w:r w:rsidRPr="00321626">
        <w:t xml:space="preserve"> </w:t>
      </w:r>
      <w:proofErr w:type="spellStart"/>
      <w:r w:rsidRPr="00321626">
        <w:t>awal</w:t>
      </w:r>
      <w:proofErr w:type="spellEnd"/>
      <w:r w:rsidRPr="00321626">
        <w:t xml:space="preserve"> 2000-an, </w:t>
      </w:r>
      <w:proofErr w:type="spellStart"/>
      <w:r w:rsidRPr="00321626">
        <w:t>ketika</w:t>
      </w:r>
      <w:proofErr w:type="spellEnd"/>
      <w:r w:rsidRPr="00321626">
        <w:t xml:space="preserve"> </w:t>
      </w:r>
      <w:proofErr w:type="spellStart"/>
      <w:r w:rsidRPr="00321626">
        <w:t>grup-grup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</w:t>
      </w:r>
      <w:proofErr w:type="spellStart"/>
      <w:r w:rsidRPr="00321626">
        <w:t>mulai</w:t>
      </w:r>
      <w:proofErr w:type="spellEnd"/>
      <w:r w:rsidRPr="00321626">
        <w:t xml:space="preserve"> </w:t>
      </w:r>
      <w:proofErr w:type="spellStart"/>
      <w:r w:rsidRPr="00321626">
        <w:t>memanfaatkan</w:t>
      </w:r>
      <w:proofErr w:type="spellEnd"/>
      <w:r w:rsidRPr="00321626">
        <w:t xml:space="preserve"> </w:t>
      </w:r>
      <w:proofErr w:type="spellStart"/>
      <w:r w:rsidRPr="00321626">
        <w:t>panggung</w:t>
      </w:r>
      <w:proofErr w:type="spellEnd"/>
      <w:r w:rsidRPr="00321626">
        <w:t xml:space="preserve"> </w:t>
      </w:r>
      <w:proofErr w:type="spellStart"/>
      <w:r w:rsidRPr="00321626">
        <w:t>terbuka</w:t>
      </w:r>
      <w:proofErr w:type="spellEnd"/>
      <w:r w:rsidRPr="00321626">
        <w:t xml:space="preserve"> dan sound system modern </w:t>
      </w:r>
      <w:proofErr w:type="spellStart"/>
      <w:r w:rsidRPr="00321626">
        <w:t>untuk</w:t>
      </w:r>
      <w:proofErr w:type="spellEnd"/>
      <w:r w:rsidRPr="00321626">
        <w:t xml:space="preserve"> </w:t>
      </w:r>
      <w:proofErr w:type="spellStart"/>
      <w:r w:rsidRPr="00321626">
        <w:t>menarik</w:t>
      </w:r>
      <w:proofErr w:type="spellEnd"/>
      <w:r w:rsidRPr="00321626">
        <w:t xml:space="preserve"> </w:t>
      </w:r>
      <w:proofErr w:type="spellStart"/>
      <w:r w:rsidRPr="00321626">
        <w:t>perhatian</w:t>
      </w:r>
      <w:proofErr w:type="spellEnd"/>
      <w:r w:rsidRPr="00321626">
        <w:t xml:space="preserve"> </w:t>
      </w:r>
      <w:proofErr w:type="spellStart"/>
      <w:r w:rsidRPr="00321626">
        <w:t>komunitas</w:t>
      </w:r>
      <w:proofErr w:type="spellEnd"/>
      <w:r w:rsidRPr="00321626">
        <w:t xml:space="preserve"> Muslim </w:t>
      </w:r>
      <w:proofErr w:type="spellStart"/>
      <w:r w:rsidRPr="00321626">
        <w:t>muda</w:t>
      </w:r>
      <w:proofErr w:type="spellEnd"/>
      <w:r w:rsidRPr="00321626">
        <w:t xml:space="preserve">. </w:t>
      </w:r>
      <w:proofErr w:type="spellStart"/>
      <w:r w:rsidRPr="00321626">
        <w:t>Penggunaan</w:t>
      </w:r>
      <w:proofErr w:type="spellEnd"/>
      <w:r w:rsidRPr="00321626">
        <w:t xml:space="preserve"> dangdut </w:t>
      </w:r>
      <w:proofErr w:type="spellStart"/>
      <w:r w:rsidRPr="00321626">
        <w:t>dipandang</w:t>
      </w:r>
      <w:proofErr w:type="spellEnd"/>
      <w:r w:rsidRPr="00321626">
        <w:t xml:space="preserve"> </w:t>
      </w:r>
      <w:proofErr w:type="spellStart"/>
      <w:r w:rsidRPr="00321626">
        <w:t>mampu</w:t>
      </w:r>
      <w:proofErr w:type="spellEnd"/>
      <w:r w:rsidRPr="00321626">
        <w:t xml:space="preserve"> </w:t>
      </w:r>
      <w:proofErr w:type="spellStart"/>
      <w:r w:rsidRPr="00321626">
        <w:t>mengobarkan</w:t>
      </w:r>
      <w:proofErr w:type="spellEnd"/>
      <w:r w:rsidRPr="00321626">
        <w:t xml:space="preserve"> </w:t>
      </w:r>
      <w:proofErr w:type="spellStart"/>
      <w:r w:rsidRPr="00321626">
        <w:t>semangat</w:t>
      </w:r>
      <w:proofErr w:type="spellEnd"/>
      <w:r w:rsidRPr="00321626">
        <w:t xml:space="preserve"> </w:t>
      </w:r>
      <w:proofErr w:type="spellStart"/>
      <w:r w:rsidRPr="00321626">
        <w:t>kebersamaan</w:t>
      </w:r>
      <w:proofErr w:type="spellEnd"/>
      <w:r w:rsidRPr="00321626">
        <w:t xml:space="preserve">, </w:t>
      </w:r>
      <w:proofErr w:type="spellStart"/>
      <w:r w:rsidRPr="00321626">
        <w:t>memudahkan</w:t>
      </w:r>
      <w:proofErr w:type="spellEnd"/>
      <w:r w:rsidRPr="00321626">
        <w:t xml:space="preserve"> </w:t>
      </w:r>
      <w:proofErr w:type="spellStart"/>
      <w:r w:rsidRPr="00321626">
        <w:t>peserta</w:t>
      </w:r>
      <w:proofErr w:type="spellEnd"/>
      <w:r w:rsidRPr="00321626">
        <w:t xml:space="preserve"> </w:t>
      </w:r>
      <w:proofErr w:type="spellStart"/>
      <w:r w:rsidRPr="00321626">
        <w:t>mengikuti</w:t>
      </w:r>
      <w:proofErr w:type="spellEnd"/>
      <w:r w:rsidRPr="00321626">
        <w:t xml:space="preserve"> </w:t>
      </w:r>
      <w:proofErr w:type="spellStart"/>
      <w:r w:rsidRPr="00321626">
        <w:t>irama</w:t>
      </w:r>
      <w:proofErr w:type="spellEnd"/>
      <w:r w:rsidRPr="00321626">
        <w:t xml:space="preserve">, dan </w:t>
      </w:r>
      <w:proofErr w:type="spellStart"/>
      <w:r w:rsidRPr="00321626">
        <w:t>menghadirkan</w:t>
      </w:r>
      <w:proofErr w:type="spellEnd"/>
      <w:r w:rsidRPr="00321626">
        <w:t xml:space="preserve"> </w:t>
      </w:r>
      <w:proofErr w:type="spellStart"/>
      <w:r w:rsidRPr="00321626">
        <w:t>nuansa</w:t>
      </w:r>
      <w:proofErr w:type="spellEnd"/>
      <w:r w:rsidRPr="00321626">
        <w:t xml:space="preserve"> </w:t>
      </w:r>
      <w:proofErr w:type="spellStart"/>
      <w:r w:rsidRPr="00321626">
        <w:t>syiar</w:t>
      </w:r>
      <w:proofErr w:type="spellEnd"/>
      <w:r w:rsidRPr="00321626">
        <w:t xml:space="preserve"> yang </w:t>
      </w:r>
      <w:proofErr w:type="spellStart"/>
      <w:r w:rsidRPr="00321626">
        <w:t>lebih</w:t>
      </w:r>
      <w:proofErr w:type="spellEnd"/>
      <w:r w:rsidRPr="00321626">
        <w:t xml:space="preserve"> “</w:t>
      </w:r>
      <w:proofErr w:type="spellStart"/>
      <w:r w:rsidRPr="00321626">
        <w:t>hidup</w:t>
      </w:r>
      <w:proofErr w:type="spellEnd"/>
      <w:r w:rsidRPr="00321626">
        <w:t xml:space="preserve">” </w:t>
      </w:r>
      <w:proofErr w:type="spellStart"/>
      <w:r w:rsidRPr="00321626">
        <w:t>dibanding</w:t>
      </w:r>
      <w:proofErr w:type="spellEnd"/>
      <w:r w:rsidRPr="00321626">
        <w:t xml:space="preserve"> </w:t>
      </w:r>
      <w:proofErr w:type="spellStart"/>
      <w:r w:rsidRPr="00321626">
        <w:t>rebana</w:t>
      </w:r>
      <w:proofErr w:type="spellEnd"/>
      <w:r w:rsidRPr="00321626">
        <w:t xml:space="preserve"> </w:t>
      </w:r>
      <w:proofErr w:type="spellStart"/>
      <w:r w:rsidRPr="00321626">
        <w:t>tradisional</w:t>
      </w:r>
      <w:proofErr w:type="spellEnd"/>
      <w:r>
        <w:rPr>
          <w:rStyle w:val="FootnoteReference"/>
        </w:rPr>
        <w:footnoteReference w:id="60"/>
      </w:r>
      <w:r w:rsidR="00DF6AB2" w:rsidRPr="00DF6AB2">
        <w:t>.</w:t>
      </w:r>
    </w:p>
    <w:p w14:paraId="38C51A72" w14:textId="2EED125E" w:rsidR="00321626" w:rsidRDefault="00321626" w:rsidP="00985FEB">
      <w:pPr>
        <w:ind w:left="1440" w:firstLine="720"/>
      </w:pPr>
      <w:proofErr w:type="spellStart"/>
      <w:r w:rsidRPr="00321626">
        <w:t>Majelis</w:t>
      </w:r>
      <w:proofErr w:type="spellEnd"/>
      <w:r w:rsidRPr="00321626">
        <w:t xml:space="preserve"> Ulama </w:t>
      </w:r>
      <w:proofErr w:type="spellStart"/>
      <w:r w:rsidRPr="00321626">
        <w:t>Nahdlatul</w:t>
      </w:r>
      <w:proofErr w:type="spellEnd"/>
      <w:r w:rsidRPr="00321626">
        <w:t xml:space="preserve"> Ulama (NU) </w:t>
      </w:r>
      <w:proofErr w:type="spellStart"/>
      <w:r w:rsidRPr="00321626">
        <w:t>secara</w:t>
      </w:r>
      <w:proofErr w:type="spellEnd"/>
      <w:r w:rsidRPr="00321626">
        <w:t xml:space="preserve"> </w:t>
      </w:r>
      <w:proofErr w:type="spellStart"/>
      <w:r w:rsidRPr="00321626">
        <w:t>resmi</w:t>
      </w:r>
      <w:proofErr w:type="spellEnd"/>
      <w:r w:rsidRPr="00321626">
        <w:t xml:space="preserve"> </w:t>
      </w:r>
      <w:proofErr w:type="spellStart"/>
      <w:r w:rsidRPr="00321626">
        <w:t>mengakui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musik</w:t>
      </w:r>
      <w:proofErr w:type="spellEnd"/>
      <w:r w:rsidRPr="00321626">
        <w:t xml:space="preserve"> dangdut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pada </w:t>
      </w:r>
      <w:proofErr w:type="spellStart"/>
      <w:r w:rsidRPr="00321626">
        <w:t>dasarnya</w:t>
      </w:r>
      <w:proofErr w:type="spellEnd"/>
      <w:r w:rsidRPr="00321626">
        <w:t xml:space="preserve"> </w:t>
      </w:r>
      <w:proofErr w:type="spellStart"/>
      <w:r w:rsidRPr="00321626">
        <w:t>boleh</w:t>
      </w:r>
      <w:proofErr w:type="spellEnd"/>
      <w:r w:rsidRPr="00321626">
        <w:t xml:space="preserve"> </w:t>
      </w:r>
      <w:proofErr w:type="spellStart"/>
      <w:r w:rsidRPr="00321626">
        <w:t>dilantunkan</w:t>
      </w:r>
      <w:proofErr w:type="spellEnd"/>
      <w:r w:rsidRPr="00321626">
        <w:t xml:space="preserve">, </w:t>
      </w:r>
      <w:proofErr w:type="spellStart"/>
      <w:r w:rsidRPr="00321626">
        <w:t>selama</w:t>
      </w:r>
      <w:proofErr w:type="spellEnd"/>
      <w:r w:rsidRPr="00321626">
        <w:t xml:space="preserve"> </w:t>
      </w:r>
      <w:proofErr w:type="spellStart"/>
      <w:r w:rsidRPr="00321626">
        <w:t>tidak</w:t>
      </w:r>
      <w:proofErr w:type="spellEnd"/>
      <w:r w:rsidRPr="00321626">
        <w:t xml:space="preserve"> </w:t>
      </w:r>
      <w:proofErr w:type="spellStart"/>
      <w:r w:rsidRPr="00321626">
        <w:t>merendahkan</w:t>
      </w:r>
      <w:proofErr w:type="spellEnd"/>
      <w:r w:rsidRPr="00321626">
        <w:t xml:space="preserve"> Nabi Muhammad SAW dan </w:t>
      </w:r>
      <w:proofErr w:type="spellStart"/>
      <w:r w:rsidRPr="00321626">
        <w:t>disertai</w:t>
      </w:r>
      <w:proofErr w:type="spellEnd"/>
      <w:r w:rsidRPr="00321626">
        <w:t xml:space="preserve"> </w:t>
      </w:r>
      <w:proofErr w:type="spellStart"/>
      <w:r w:rsidRPr="00321626">
        <w:t>kekhusyukan</w:t>
      </w:r>
      <w:proofErr w:type="spellEnd"/>
      <w:r w:rsidRPr="00321626">
        <w:t xml:space="preserve">. NU </w:t>
      </w:r>
      <w:proofErr w:type="spellStart"/>
      <w:r w:rsidRPr="00321626">
        <w:t>GeKa</w:t>
      </w:r>
      <w:proofErr w:type="spellEnd"/>
      <w:r w:rsidRPr="00321626">
        <w:t xml:space="preserve"> </w:t>
      </w:r>
      <w:proofErr w:type="spellStart"/>
      <w:r w:rsidRPr="00321626">
        <w:t>menegaskan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medium </w:t>
      </w:r>
      <w:proofErr w:type="spellStart"/>
      <w:r w:rsidRPr="00321626">
        <w:t>irama</w:t>
      </w:r>
      <w:proofErr w:type="spellEnd"/>
      <w:r w:rsidRPr="00321626">
        <w:t xml:space="preserve"> </w:t>
      </w:r>
      <w:proofErr w:type="spellStart"/>
      <w:r w:rsidRPr="00321626">
        <w:t>tidak</w:t>
      </w:r>
      <w:proofErr w:type="spellEnd"/>
      <w:r w:rsidRPr="00321626">
        <w:t xml:space="preserve"> </w:t>
      </w:r>
      <w:proofErr w:type="spellStart"/>
      <w:r w:rsidRPr="00321626">
        <w:t>menjadi</w:t>
      </w:r>
      <w:proofErr w:type="spellEnd"/>
      <w:r w:rsidRPr="00321626">
        <w:t xml:space="preserve"> </w:t>
      </w:r>
      <w:proofErr w:type="spellStart"/>
      <w:r w:rsidRPr="00321626">
        <w:t>penghalang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</w:t>
      </w:r>
      <w:proofErr w:type="spellStart"/>
      <w:r w:rsidRPr="00321626">
        <w:t>apabila</w:t>
      </w:r>
      <w:proofErr w:type="spellEnd"/>
      <w:r w:rsidRPr="00321626">
        <w:t xml:space="preserve"> nada dan tempo </w:t>
      </w:r>
      <w:proofErr w:type="spellStart"/>
      <w:r w:rsidRPr="00321626">
        <w:t>musik</w:t>
      </w:r>
      <w:proofErr w:type="spellEnd"/>
      <w:r w:rsidRPr="00321626">
        <w:t xml:space="preserve"> </w:t>
      </w:r>
      <w:proofErr w:type="spellStart"/>
      <w:r w:rsidRPr="00321626">
        <w:t>diarahkan</w:t>
      </w:r>
      <w:proofErr w:type="spellEnd"/>
      <w:r w:rsidRPr="00321626">
        <w:t xml:space="preserve"> </w:t>
      </w:r>
      <w:proofErr w:type="spellStart"/>
      <w:r w:rsidRPr="00321626">
        <w:t>untuk</w:t>
      </w:r>
      <w:proofErr w:type="spellEnd"/>
      <w:r w:rsidRPr="00321626">
        <w:t xml:space="preserve"> </w:t>
      </w:r>
      <w:proofErr w:type="spellStart"/>
      <w:r w:rsidRPr="00321626">
        <w:t>mendukung</w:t>
      </w:r>
      <w:proofErr w:type="spellEnd"/>
      <w:r w:rsidRPr="00321626">
        <w:t xml:space="preserve"> </w:t>
      </w:r>
      <w:proofErr w:type="spellStart"/>
      <w:r w:rsidRPr="00321626">
        <w:t>konsentrasi</w:t>
      </w:r>
      <w:proofErr w:type="spellEnd"/>
      <w:r w:rsidRPr="00321626">
        <w:t xml:space="preserve"> </w:t>
      </w:r>
      <w:proofErr w:type="spellStart"/>
      <w:r w:rsidRPr="00321626">
        <w:t>dzikir</w:t>
      </w:r>
      <w:proofErr w:type="spellEnd"/>
      <w:r w:rsidRPr="00321626">
        <w:t xml:space="preserve">, </w:t>
      </w:r>
      <w:proofErr w:type="spellStart"/>
      <w:r w:rsidRPr="00321626">
        <w:t>bukan</w:t>
      </w:r>
      <w:proofErr w:type="spellEnd"/>
      <w:r w:rsidRPr="00321626">
        <w:t xml:space="preserve"> </w:t>
      </w:r>
      <w:proofErr w:type="spellStart"/>
      <w:r w:rsidRPr="00321626">
        <w:t>sekadar</w:t>
      </w:r>
      <w:proofErr w:type="spellEnd"/>
      <w:r w:rsidRPr="00321626">
        <w:t xml:space="preserve"> </w:t>
      </w:r>
      <w:proofErr w:type="spellStart"/>
      <w:r w:rsidRPr="00321626">
        <w:t>hiburan</w:t>
      </w:r>
      <w:proofErr w:type="spellEnd"/>
      <w:r w:rsidRPr="00321626">
        <w:t xml:space="preserve"> </w:t>
      </w:r>
      <w:proofErr w:type="spellStart"/>
      <w:r w:rsidRPr="00321626">
        <w:t>semata</w:t>
      </w:r>
      <w:proofErr w:type="spellEnd"/>
      <w:r>
        <w:rPr>
          <w:rStyle w:val="FootnoteReference"/>
        </w:rPr>
        <w:footnoteReference w:id="61"/>
      </w:r>
      <w:r w:rsidRPr="00321626">
        <w:t xml:space="preserve">. </w:t>
      </w:r>
      <w:proofErr w:type="spellStart"/>
      <w:r w:rsidRPr="00321626">
        <w:t>Pernyataan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membuka</w:t>
      </w:r>
      <w:proofErr w:type="spellEnd"/>
      <w:r w:rsidRPr="00321626">
        <w:t xml:space="preserve"> </w:t>
      </w:r>
      <w:proofErr w:type="spellStart"/>
      <w:r w:rsidRPr="00321626">
        <w:t>ruang</w:t>
      </w:r>
      <w:proofErr w:type="spellEnd"/>
      <w:r w:rsidRPr="00321626">
        <w:t xml:space="preserve"> </w:t>
      </w:r>
      <w:proofErr w:type="spellStart"/>
      <w:r w:rsidRPr="00321626">
        <w:t>bagi</w:t>
      </w:r>
      <w:proofErr w:type="spellEnd"/>
      <w:r w:rsidRPr="00321626">
        <w:t xml:space="preserve"> </w:t>
      </w:r>
      <w:proofErr w:type="spellStart"/>
      <w:r w:rsidRPr="00321626">
        <w:t>inovasi</w:t>
      </w:r>
      <w:proofErr w:type="spellEnd"/>
      <w:r w:rsidRPr="00321626">
        <w:t xml:space="preserve"> ritual yang </w:t>
      </w:r>
      <w:proofErr w:type="spellStart"/>
      <w:r w:rsidRPr="00321626">
        <w:t>tetap</w:t>
      </w:r>
      <w:proofErr w:type="spellEnd"/>
      <w:r w:rsidRPr="00321626">
        <w:t xml:space="preserve"> </w:t>
      </w:r>
      <w:proofErr w:type="spellStart"/>
      <w:r w:rsidRPr="00321626">
        <w:t>berorientasi</w:t>
      </w:r>
      <w:proofErr w:type="spellEnd"/>
      <w:r w:rsidRPr="00321626">
        <w:t xml:space="preserve"> pada </w:t>
      </w:r>
      <w:proofErr w:type="spellStart"/>
      <w:r w:rsidRPr="00321626">
        <w:t>tujuan</w:t>
      </w:r>
      <w:proofErr w:type="spellEnd"/>
      <w:r w:rsidRPr="00321626">
        <w:t xml:space="preserve"> </w:t>
      </w:r>
      <w:proofErr w:type="spellStart"/>
      <w:r w:rsidRPr="00321626">
        <w:t>spiritualitas</w:t>
      </w:r>
      <w:proofErr w:type="spellEnd"/>
      <w:r>
        <w:t>.</w:t>
      </w:r>
    </w:p>
    <w:p w14:paraId="119984BF" w14:textId="02D06922" w:rsidR="00321626" w:rsidRDefault="00321626" w:rsidP="00985FEB">
      <w:pPr>
        <w:ind w:left="1440" w:firstLine="720"/>
      </w:pPr>
      <w:r w:rsidRPr="00321626">
        <w:t xml:space="preserve">Di </w:t>
      </w:r>
      <w:proofErr w:type="spellStart"/>
      <w:r w:rsidRPr="00321626">
        <w:t>sisi</w:t>
      </w:r>
      <w:proofErr w:type="spellEnd"/>
      <w:r w:rsidRPr="00321626">
        <w:t xml:space="preserve"> lain,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Tarjih</w:t>
      </w:r>
      <w:proofErr w:type="spellEnd"/>
      <w:r w:rsidRPr="00321626">
        <w:t xml:space="preserve"> dan </w:t>
      </w:r>
      <w:proofErr w:type="spellStart"/>
      <w:r w:rsidRPr="00321626">
        <w:t>Tajdid</w:t>
      </w:r>
      <w:proofErr w:type="spellEnd"/>
      <w:r w:rsidRPr="00321626">
        <w:t xml:space="preserve"> Muhammadiyah </w:t>
      </w:r>
      <w:proofErr w:type="spellStart"/>
      <w:r w:rsidRPr="00321626">
        <w:t>memberikan</w:t>
      </w:r>
      <w:proofErr w:type="spellEnd"/>
      <w:r w:rsidRPr="00321626">
        <w:t xml:space="preserve"> </w:t>
      </w:r>
      <w:proofErr w:type="spellStart"/>
      <w:r w:rsidRPr="00321626">
        <w:t>penekanan</w:t>
      </w:r>
      <w:proofErr w:type="spellEnd"/>
      <w:r w:rsidRPr="00321626">
        <w:t xml:space="preserve"> pada </w:t>
      </w:r>
      <w:proofErr w:type="spellStart"/>
      <w:r w:rsidRPr="00321626">
        <w:t>niat</w:t>
      </w:r>
      <w:proofErr w:type="spellEnd"/>
      <w:r w:rsidRPr="00321626">
        <w:t xml:space="preserve"> dan </w:t>
      </w:r>
      <w:proofErr w:type="spellStart"/>
      <w:r w:rsidRPr="00321626">
        <w:t>karakteristik</w:t>
      </w:r>
      <w:proofErr w:type="spellEnd"/>
      <w:r w:rsidRPr="00321626">
        <w:t xml:space="preserve"> medium. </w:t>
      </w:r>
      <w:proofErr w:type="spellStart"/>
      <w:r w:rsidRPr="00321626">
        <w:t>Wawan</w:t>
      </w:r>
      <w:proofErr w:type="spellEnd"/>
      <w:r w:rsidRPr="00321626">
        <w:t xml:space="preserve"> </w:t>
      </w:r>
      <w:proofErr w:type="spellStart"/>
      <w:r w:rsidRPr="00321626">
        <w:t>Gunawan</w:t>
      </w:r>
      <w:proofErr w:type="spellEnd"/>
      <w:r w:rsidRPr="00321626">
        <w:t xml:space="preserve"> </w:t>
      </w:r>
      <w:proofErr w:type="spellStart"/>
      <w:r w:rsidRPr="00321626">
        <w:t>menyatakan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“</w:t>
      </w:r>
      <w:proofErr w:type="spellStart"/>
      <w:r w:rsidRPr="00321626">
        <w:t>musik</w:t>
      </w:r>
      <w:proofErr w:type="spellEnd"/>
      <w:r w:rsidRPr="00321626">
        <w:t xml:space="preserve"> dangdut </w:t>
      </w:r>
      <w:proofErr w:type="spellStart"/>
      <w:r w:rsidRPr="00321626">
        <w:t>diperbolehkan</w:t>
      </w:r>
      <w:proofErr w:type="spellEnd"/>
      <w:r w:rsidRPr="00321626">
        <w:t xml:space="preserve"> </w:t>
      </w:r>
      <w:proofErr w:type="spellStart"/>
      <w:r w:rsidRPr="00321626">
        <w:t>ketika</w:t>
      </w:r>
      <w:proofErr w:type="spellEnd"/>
      <w:r w:rsidRPr="00321626">
        <w:t xml:space="preserve"> </w:t>
      </w:r>
      <w:proofErr w:type="spellStart"/>
      <w:r w:rsidRPr="00321626">
        <w:t>meningkatkan</w:t>
      </w:r>
      <w:proofErr w:type="spellEnd"/>
      <w:r w:rsidRPr="00321626">
        <w:t xml:space="preserve"> </w:t>
      </w:r>
      <w:proofErr w:type="spellStart"/>
      <w:r w:rsidRPr="00321626">
        <w:t>kekhusyukan</w:t>
      </w:r>
      <w:proofErr w:type="spellEnd"/>
      <w:r w:rsidRPr="00321626">
        <w:t xml:space="preserve">, </w:t>
      </w:r>
      <w:proofErr w:type="spellStart"/>
      <w:r w:rsidRPr="00321626">
        <w:t>namun</w:t>
      </w:r>
      <w:proofErr w:type="spellEnd"/>
      <w:r w:rsidRPr="00321626">
        <w:t xml:space="preserve"> </w:t>
      </w:r>
      <w:proofErr w:type="spellStart"/>
      <w:r w:rsidRPr="00321626">
        <w:t>harus</w:t>
      </w:r>
      <w:proofErr w:type="spellEnd"/>
      <w:r w:rsidRPr="00321626">
        <w:t xml:space="preserve"> </w:t>
      </w:r>
      <w:proofErr w:type="spellStart"/>
      <w:r w:rsidRPr="00321626">
        <w:t>dihindarkan</w:t>
      </w:r>
      <w:proofErr w:type="spellEnd"/>
      <w:r w:rsidRPr="00321626">
        <w:t xml:space="preserve"> </w:t>
      </w:r>
      <w:proofErr w:type="spellStart"/>
      <w:r w:rsidRPr="00321626">
        <w:t>jika</w:t>
      </w:r>
      <w:proofErr w:type="spellEnd"/>
      <w:r w:rsidRPr="00321626">
        <w:t xml:space="preserve"> </w:t>
      </w:r>
      <w:proofErr w:type="spellStart"/>
      <w:r w:rsidRPr="00321626">
        <w:t>menimbulkan</w:t>
      </w:r>
      <w:proofErr w:type="spellEnd"/>
      <w:r w:rsidRPr="00321626">
        <w:t xml:space="preserve"> </w:t>
      </w:r>
      <w:proofErr w:type="spellStart"/>
      <w:r w:rsidRPr="00321626">
        <w:t>unsur</w:t>
      </w:r>
      <w:proofErr w:type="spellEnd"/>
      <w:r w:rsidRPr="00321626">
        <w:t xml:space="preserve"> </w:t>
      </w:r>
      <w:proofErr w:type="spellStart"/>
      <w:r w:rsidRPr="00321626">
        <w:t>fujur</w:t>
      </w:r>
      <w:proofErr w:type="spellEnd"/>
      <w:r w:rsidRPr="00321626">
        <w:t xml:space="preserve"> </w:t>
      </w:r>
      <w:proofErr w:type="spellStart"/>
      <w:r w:rsidRPr="00321626">
        <w:t>atau</w:t>
      </w:r>
      <w:proofErr w:type="spellEnd"/>
      <w:r w:rsidRPr="00321626">
        <w:t xml:space="preserve"> </w:t>
      </w:r>
      <w:proofErr w:type="spellStart"/>
      <w:r w:rsidRPr="00321626">
        <w:t>pertunjukan</w:t>
      </w:r>
      <w:proofErr w:type="spellEnd"/>
      <w:r w:rsidRPr="00321626">
        <w:t>”</w:t>
      </w:r>
      <w:r>
        <w:rPr>
          <w:rStyle w:val="FootnoteReference"/>
        </w:rPr>
        <w:footnoteReference w:id="62"/>
      </w:r>
      <w:r w:rsidRPr="00321626">
        <w:t>.</w:t>
      </w:r>
    </w:p>
    <w:p w14:paraId="57E67BEF" w14:textId="26D58409" w:rsidR="00321626" w:rsidRDefault="00321626" w:rsidP="00985FEB">
      <w:pPr>
        <w:ind w:left="1440" w:firstLine="720"/>
      </w:pPr>
      <w:proofErr w:type="spellStart"/>
      <w:r w:rsidRPr="00321626">
        <w:t>Kerangka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meletakkan</w:t>
      </w:r>
      <w:proofErr w:type="spellEnd"/>
      <w:r w:rsidRPr="00321626">
        <w:t xml:space="preserve"> </w:t>
      </w:r>
      <w:proofErr w:type="spellStart"/>
      <w:r w:rsidRPr="00321626">
        <w:t>tanggung</w:t>
      </w:r>
      <w:proofErr w:type="spellEnd"/>
      <w:r w:rsidRPr="00321626">
        <w:t xml:space="preserve"> </w:t>
      </w:r>
      <w:proofErr w:type="spellStart"/>
      <w:r w:rsidRPr="00321626">
        <w:t>jawab</w:t>
      </w:r>
      <w:proofErr w:type="spellEnd"/>
      <w:r w:rsidRPr="00321626">
        <w:t xml:space="preserve"> pada </w:t>
      </w:r>
      <w:proofErr w:type="spellStart"/>
      <w:r w:rsidRPr="00321626">
        <w:t>penyelenggara</w:t>
      </w:r>
      <w:proofErr w:type="spellEnd"/>
      <w:r w:rsidRPr="00321626">
        <w:t xml:space="preserve"> </w:t>
      </w:r>
      <w:proofErr w:type="spellStart"/>
      <w:r w:rsidRPr="00321626">
        <w:t>untuk</w:t>
      </w:r>
      <w:proofErr w:type="spellEnd"/>
      <w:r w:rsidRPr="00321626">
        <w:t xml:space="preserve"> </w:t>
      </w:r>
      <w:proofErr w:type="spellStart"/>
      <w:r w:rsidRPr="00321626">
        <w:t>menyaring</w:t>
      </w:r>
      <w:proofErr w:type="spellEnd"/>
      <w:r w:rsidRPr="00321626">
        <w:t xml:space="preserve"> </w:t>
      </w:r>
      <w:proofErr w:type="spellStart"/>
      <w:r w:rsidRPr="00321626">
        <w:t>gaya</w:t>
      </w:r>
      <w:proofErr w:type="spellEnd"/>
      <w:r w:rsidRPr="00321626">
        <w:t xml:space="preserve"> </w:t>
      </w:r>
      <w:r>
        <w:t xml:space="preserve">music </w:t>
      </w:r>
      <w:proofErr w:type="spellStart"/>
      <w:r w:rsidRPr="00321626">
        <w:t>misalnya</w:t>
      </w:r>
      <w:proofErr w:type="spellEnd"/>
      <w:r w:rsidRPr="00321626">
        <w:t xml:space="preserve"> </w:t>
      </w:r>
      <w:proofErr w:type="spellStart"/>
      <w:r w:rsidRPr="00321626">
        <w:t>memilih</w:t>
      </w:r>
      <w:proofErr w:type="spellEnd"/>
      <w:r w:rsidRPr="00321626">
        <w:t xml:space="preserve"> tempo </w:t>
      </w:r>
      <w:proofErr w:type="spellStart"/>
      <w:r w:rsidRPr="00321626">
        <w:t>sedang</w:t>
      </w:r>
      <w:proofErr w:type="spellEnd"/>
      <w:r w:rsidRPr="00321626">
        <w:t xml:space="preserve">, </w:t>
      </w:r>
      <w:proofErr w:type="spellStart"/>
      <w:r w:rsidRPr="00321626">
        <w:t>menghindari</w:t>
      </w:r>
      <w:proofErr w:type="spellEnd"/>
      <w:r w:rsidRPr="00321626">
        <w:t xml:space="preserve"> </w:t>
      </w:r>
      <w:proofErr w:type="spellStart"/>
      <w:r w:rsidRPr="00321626">
        <w:t>lirik</w:t>
      </w:r>
      <w:proofErr w:type="spellEnd"/>
      <w:r w:rsidRPr="00321626">
        <w:t xml:space="preserve"> </w:t>
      </w:r>
      <w:proofErr w:type="spellStart"/>
      <w:r w:rsidRPr="00321626">
        <w:t>bernada</w:t>
      </w:r>
      <w:proofErr w:type="spellEnd"/>
      <w:r w:rsidRPr="00321626">
        <w:t xml:space="preserve"> sensual, dan </w:t>
      </w:r>
      <w:proofErr w:type="spellStart"/>
      <w:r w:rsidRPr="00321626">
        <w:t>menjaga</w:t>
      </w:r>
      <w:proofErr w:type="spellEnd"/>
      <w:r w:rsidRPr="00321626">
        <w:t xml:space="preserve"> tata </w:t>
      </w:r>
      <w:proofErr w:type="spellStart"/>
      <w:r w:rsidRPr="00321626">
        <w:t>panggung</w:t>
      </w:r>
      <w:proofErr w:type="spellEnd"/>
      <w:r w:rsidRPr="00321626">
        <w:t xml:space="preserve"> agar </w:t>
      </w:r>
      <w:proofErr w:type="spellStart"/>
      <w:r w:rsidRPr="00321626">
        <w:t>tidak</w:t>
      </w:r>
      <w:proofErr w:type="spellEnd"/>
      <w:r w:rsidRPr="00321626">
        <w:t xml:space="preserve"> </w:t>
      </w:r>
      <w:proofErr w:type="spellStart"/>
      <w:r w:rsidRPr="00321626">
        <w:t>menyerupai</w:t>
      </w:r>
      <w:proofErr w:type="spellEnd"/>
      <w:r w:rsidRPr="00321626">
        <w:t xml:space="preserve"> </w:t>
      </w:r>
      <w:proofErr w:type="spellStart"/>
      <w:r w:rsidRPr="00321626">
        <w:t>konser</w:t>
      </w:r>
      <w:proofErr w:type="spellEnd"/>
      <w:r w:rsidRPr="00321626">
        <w:t xml:space="preserve"> </w:t>
      </w:r>
      <w:proofErr w:type="spellStart"/>
      <w:r w:rsidRPr="00321626">
        <w:t>komersial</w:t>
      </w:r>
      <w:proofErr w:type="spellEnd"/>
      <w:r w:rsidRPr="00321626">
        <w:t>.</w:t>
      </w:r>
    </w:p>
    <w:p w14:paraId="6837028B" w14:textId="5F03B4D7" w:rsidR="00321626" w:rsidRPr="00DF6AB2" w:rsidRDefault="00321626" w:rsidP="00985FEB">
      <w:pPr>
        <w:ind w:left="1440" w:firstLine="720"/>
      </w:pPr>
      <w:proofErr w:type="spellStart"/>
      <w:r w:rsidRPr="00321626">
        <w:t>Kasus</w:t>
      </w:r>
      <w:proofErr w:type="spellEnd"/>
      <w:r w:rsidRPr="00321626">
        <w:t xml:space="preserve"> di </w:t>
      </w:r>
      <w:proofErr w:type="spellStart"/>
      <w:r w:rsidRPr="00321626">
        <w:t>lapangan</w:t>
      </w:r>
      <w:proofErr w:type="spellEnd"/>
      <w:r w:rsidRPr="00321626">
        <w:t xml:space="preserve"> </w:t>
      </w:r>
      <w:proofErr w:type="spellStart"/>
      <w:r w:rsidRPr="00321626">
        <w:t>menunjukkan</w:t>
      </w:r>
      <w:proofErr w:type="spellEnd"/>
      <w:r w:rsidRPr="00321626">
        <w:t xml:space="preserve"> </w:t>
      </w:r>
      <w:proofErr w:type="spellStart"/>
      <w:r w:rsidRPr="00321626">
        <w:t>variasi</w:t>
      </w:r>
      <w:proofErr w:type="spellEnd"/>
      <w:r w:rsidRPr="00321626">
        <w:t xml:space="preserve"> </w:t>
      </w:r>
      <w:proofErr w:type="spellStart"/>
      <w:r w:rsidRPr="00321626">
        <w:t>implementasi</w:t>
      </w:r>
      <w:proofErr w:type="spellEnd"/>
      <w:r w:rsidRPr="00321626">
        <w:t xml:space="preserve">. </w:t>
      </w:r>
      <w:proofErr w:type="spellStart"/>
      <w:r w:rsidRPr="00321626">
        <w:t>Beberapa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melarang</w:t>
      </w:r>
      <w:proofErr w:type="spellEnd"/>
      <w:r w:rsidRPr="00321626">
        <w:t xml:space="preserve"> </w:t>
      </w:r>
      <w:proofErr w:type="spellStart"/>
      <w:r w:rsidRPr="00321626">
        <w:t>sepenuhnya</w:t>
      </w:r>
      <w:proofErr w:type="spellEnd"/>
      <w:r w:rsidRPr="00321626">
        <w:t xml:space="preserve"> </w:t>
      </w:r>
      <w:proofErr w:type="spellStart"/>
      <w:r w:rsidRPr="00321626">
        <w:t>unsur</w:t>
      </w:r>
      <w:proofErr w:type="spellEnd"/>
      <w:r w:rsidRPr="00321626">
        <w:t xml:space="preserve"> </w:t>
      </w:r>
      <w:proofErr w:type="spellStart"/>
      <w:r w:rsidRPr="00321626">
        <w:t>joget</w:t>
      </w:r>
      <w:proofErr w:type="spellEnd"/>
      <w:r w:rsidRPr="00321626">
        <w:t xml:space="preserve">, </w:t>
      </w:r>
      <w:proofErr w:type="spellStart"/>
      <w:r w:rsidRPr="00321626">
        <w:t>sementara</w:t>
      </w:r>
      <w:proofErr w:type="spellEnd"/>
      <w:r w:rsidRPr="00321626">
        <w:t xml:space="preserve"> </w:t>
      </w:r>
      <w:proofErr w:type="spellStart"/>
      <w:r w:rsidRPr="00321626">
        <w:t>memfokuskan</w:t>
      </w:r>
      <w:proofErr w:type="spellEnd"/>
      <w:r w:rsidRPr="00321626">
        <w:t xml:space="preserve"> </w:t>
      </w:r>
      <w:proofErr w:type="spellStart"/>
      <w:r w:rsidRPr="00321626">
        <w:t>peserta</w:t>
      </w:r>
      <w:proofErr w:type="spellEnd"/>
      <w:r w:rsidRPr="00321626">
        <w:t xml:space="preserve"> pada </w:t>
      </w:r>
      <w:proofErr w:type="spellStart"/>
      <w:r w:rsidRPr="00321626">
        <w:t>lantunan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dan </w:t>
      </w:r>
      <w:proofErr w:type="spellStart"/>
      <w:r w:rsidRPr="00321626">
        <w:t>tepuk</w:t>
      </w:r>
      <w:proofErr w:type="spellEnd"/>
      <w:r w:rsidRPr="00321626">
        <w:t xml:space="preserve"> </w:t>
      </w:r>
      <w:proofErr w:type="spellStart"/>
      <w:r w:rsidRPr="00321626">
        <w:t>tangan</w:t>
      </w:r>
      <w:proofErr w:type="spellEnd"/>
      <w:r w:rsidRPr="00321626">
        <w:t xml:space="preserve"> </w:t>
      </w:r>
      <w:proofErr w:type="spellStart"/>
      <w:r w:rsidRPr="00321626">
        <w:t>sederhana</w:t>
      </w:r>
      <w:proofErr w:type="spellEnd"/>
      <w:r w:rsidRPr="00321626">
        <w:t xml:space="preserve"> </w:t>
      </w:r>
      <w:proofErr w:type="spellStart"/>
      <w:r w:rsidRPr="00321626">
        <w:t>mengikuti</w:t>
      </w:r>
      <w:proofErr w:type="spellEnd"/>
      <w:r w:rsidRPr="00321626">
        <w:t xml:space="preserve"> </w:t>
      </w:r>
      <w:proofErr w:type="spellStart"/>
      <w:r w:rsidRPr="00321626">
        <w:t>irama</w:t>
      </w:r>
      <w:proofErr w:type="spellEnd"/>
      <w:r w:rsidRPr="00321626">
        <w:t xml:space="preserve"> dangdut. Ada pula yang </w:t>
      </w:r>
      <w:proofErr w:type="spellStart"/>
      <w:r w:rsidRPr="00321626">
        <w:t>menetapkan</w:t>
      </w:r>
      <w:proofErr w:type="spellEnd"/>
      <w:r w:rsidRPr="00321626">
        <w:t xml:space="preserve"> </w:t>
      </w:r>
      <w:proofErr w:type="spellStart"/>
      <w:r w:rsidRPr="00321626">
        <w:t>pembatasan</w:t>
      </w:r>
      <w:proofErr w:type="spellEnd"/>
      <w:r w:rsidRPr="00321626">
        <w:t xml:space="preserve"> gender mix di </w:t>
      </w:r>
      <w:proofErr w:type="spellStart"/>
      <w:r w:rsidRPr="00321626">
        <w:t>panggung</w:t>
      </w:r>
      <w:proofErr w:type="spellEnd"/>
      <w:r w:rsidRPr="00321626">
        <w:t xml:space="preserve"> dan </w:t>
      </w:r>
      <w:proofErr w:type="spellStart"/>
      <w:r w:rsidRPr="00321626">
        <w:t>mengajak</w:t>
      </w:r>
      <w:proofErr w:type="spellEnd"/>
      <w:r w:rsidRPr="00321626">
        <w:t xml:space="preserve"> </w:t>
      </w:r>
      <w:proofErr w:type="spellStart"/>
      <w:r w:rsidRPr="00321626">
        <w:t>peserta</w:t>
      </w:r>
      <w:proofErr w:type="spellEnd"/>
      <w:r w:rsidRPr="00321626">
        <w:t xml:space="preserve"> </w:t>
      </w:r>
      <w:proofErr w:type="spellStart"/>
      <w:r w:rsidRPr="00321626">
        <w:t>tetap</w:t>
      </w:r>
      <w:proofErr w:type="spellEnd"/>
      <w:r w:rsidRPr="00321626">
        <w:t xml:space="preserve"> duduk </w:t>
      </w:r>
      <w:proofErr w:type="spellStart"/>
      <w:r w:rsidRPr="00321626">
        <w:t>khusyuk</w:t>
      </w:r>
      <w:proofErr w:type="spellEnd"/>
      <w:r w:rsidRPr="00321626">
        <w:t xml:space="preserve">. </w:t>
      </w:r>
      <w:proofErr w:type="spellStart"/>
      <w:r w:rsidRPr="00321626">
        <w:t>Pendekatan</w:t>
      </w:r>
      <w:proofErr w:type="spellEnd"/>
      <w:r w:rsidRPr="00321626">
        <w:t xml:space="preserve"> </w:t>
      </w:r>
      <w:proofErr w:type="spellStart"/>
      <w:r w:rsidRPr="00321626">
        <w:t>semacam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mencerminkan</w:t>
      </w:r>
      <w:proofErr w:type="spellEnd"/>
      <w:r w:rsidRPr="00321626">
        <w:t xml:space="preserve"> </w:t>
      </w:r>
      <w:proofErr w:type="spellStart"/>
      <w:r w:rsidRPr="00321626">
        <w:t>upaya</w:t>
      </w:r>
      <w:proofErr w:type="spellEnd"/>
      <w:r w:rsidRPr="00321626">
        <w:t xml:space="preserve"> </w:t>
      </w:r>
      <w:proofErr w:type="spellStart"/>
      <w:r w:rsidRPr="00321626">
        <w:t>menegakkan</w:t>
      </w:r>
      <w:proofErr w:type="spellEnd"/>
      <w:r w:rsidRPr="00321626">
        <w:t xml:space="preserve"> </w:t>
      </w:r>
      <w:proofErr w:type="spellStart"/>
      <w:r w:rsidRPr="00321626">
        <w:t>kaidah</w:t>
      </w:r>
      <w:proofErr w:type="spellEnd"/>
      <w:r w:rsidRPr="00321626">
        <w:t xml:space="preserve"> </w:t>
      </w:r>
      <w:proofErr w:type="spellStart"/>
      <w:r w:rsidRPr="00321626">
        <w:rPr>
          <w:i/>
          <w:iCs/>
        </w:rPr>
        <w:t>sadd</w:t>
      </w:r>
      <w:proofErr w:type="spellEnd"/>
      <w:r w:rsidRPr="00321626">
        <w:rPr>
          <w:i/>
          <w:iCs/>
        </w:rPr>
        <w:t xml:space="preserve"> al-</w:t>
      </w:r>
      <w:proofErr w:type="spellStart"/>
      <w:r w:rsidRPr="00321626">
        <w:rPr>
          <w:i/>
          <w:iCs/>
        </w:rPr>
        <w:t>dzari’ah</w:t>
      </w:r>
      <w:proofErr w:type="spellEnd"/>
      <w:r>
        <w:t xml:space="preserve"> </w:t>
      </w:r>
      <w:proofErr w:type="spellStart"/>
      <w:r w:rsidRPr="00321626">
        <w:t>menutup</w:t>
      </w:r>
      <w:proofErr w:type="spellEnd"/>
      <w:r w:rsidRPr="00321626">
        <w:t xml:space="preserve"> </w:t>
      </w:r>
      <w:proofErr w:type="spellStart"/>
      <w:r w:rsidRPr="00321626">
        <w:t>peluang</w:t>
      </w:r>
      <w:proofErr w:type="spellEnd"/>
      <w:r w:rsidRPr="00321626">
        <w:t xml:space="preserve"> </w:t>
      </w:r>
      <w:proofErr w:type="spellStart"/>
      <w:r w:rsidRPr="00321626">
        <w:t>kemaksiatan</w:t>
      </w:r>
      <w:proofErr w:type="spellEnd"/>
      <w:r>
        <w:t xml:space="preserve"> </w:t>
      </w:r>
      <w:proofErr w:type="spellStart"/>
      <w:r w:rsidRPr="00321626">
        <w:t>serta</w:t>
      </w:r>
      <w:proofErr w:type="spellEnd"/>
      <w:r w:rsidRPr="00321626">
        <w:t xml:space="preserve"> </w:t>
      </w:r>
      <w:proofErr w:type="spellStart"/>
      <w:r w:rsidRPr="00321626">
        <w:t>menjaga</w:t>
      </w:r>
      <w:proofErr w:type="spellEnd"/>
      <w:r w:rsidRPr="00321626">
        <w:t xml:space="preserve"> </w:t>
      </w:r>
      <w:proofErr w:type="spellStart"/>
      <w:r w:rsidRPr="00321626">
        <w:t>kesederhanaan</w:t>
      </w:r>
      <w:proofErr w:type="spellEnd"/>
      <w:r w:rsidRPr="00321626">
        <w:t xml:space="preserve"> ritual demi </w:t>
      </w:r>
      <w:proofErr w:type="spellStart"/>
      <w:r w:rsidRPr="00321626">
        <w:t>kualitas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yang optimal</w:t>
      </w:r>
      <w:r>
        <w:rPr>
          <w:rStyle w:val="FootnoteReference"/>
        </w:rPr>
        <w:footnoteReference w:id="63"/>
      </w:r>
      <w:r>
        <w:t>.</w:t>
      </w:r>
    </w:p>
    <w:p w14:paraId="321B705A" w14:textId="0FEA2EFF" w:rsidR="003A50B1" w:rsidRDefault="003A50B1" w:rsidP="00985FEB">
      <w:pPr>
        <w:pStyle w:val="Heading3"/>
        <w:numPr>
          <w:ilvl w:val="0"/>
          <w:numId w:val="21"/>
        </w:numPr>
        <w:ind w:hanging="11"/>
      </w:pPr>
      <w:bookmarkStart w:id="27" w:name="_Toc196681593"/>
      <w:proofErr w:type="spellStart"/>
      <w:r w:rsidRPr="003A50B1">
        <w:t>Praktik</w:t>
      </w:r>
      <w:proofErr w:type="spellEnd"/>
      <w:r w:rsidRPr="003A50B1">
        <w:t xml:space="preserve"> </w:t>
      </w:r>
      <w:proofErr w:type="spellStart"/>
      <w:r w:rsidRPr="003A50B1">
        <w:t>Joget</w:t>
      </w:r>
      <w:proofErr w:type="spellEnd"/>
      <w:r w:rsidRPr="003A50B1">
        <w:t xml:space="preserve"> dan </w:t>
      </w:r>
      <w:proofErr w:type="spellStart"/>
      <w:r w:rsidRPr="003A50B1">
        <w:t>Unsur</w:t>
      </w:r>
      <w:proofErr w:type="spellEnd"/>
      <w:r w:rsidRPr="003A50B1">
        <w:t xml:space="preserve"> </w:t>
      </w:r>
      <w:proofErr w:type="spellStart"/>
      <w:r w:rsidRPr="003A50B1">
        <w:t>Hiburan</w:t>
      </w:r>
      <w:bookmarkEnd w:id="27"/>
      <w:proofErr w:type="spellEnd"/>
    </w:p>
    <w:p w14:paraId="26199EB1" w14:textId="1B33FE65" w:rsidR="00DF6AB2" w:rsidRDefault="00321626" w:rsidP="00985FEB">
      <w:pPr>
        <w:ind w:left="1440" w:firstLine="720"/>
      </w:pPr>
      <w:proofErr w:type="spellStart"/>
      <w:r w:rsidRPr="00321626">
        <w:t>Praktik</w:t>
      </w:r>
      <w:proofErr w:type="spellEnd"/>
      <w:r w:rsidRPr="00321626">
        <w:t xml:space="preserve"> </w:t>
      </w:r>
      <w:proofErr w:type="spellStart"/>
      <w:r w:rsidRPr="00321626">
        <w:t>joget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</w:t>
      </w:r>
      <w:proofErr w:type="spellStart"/>
      <w:r w:rsidRPr="00321626">
        <w:t>massal</w:t>
      </w:r>
      <w:proofErr w:type="spellEnd"/>
      <w:r w:rsidRPr="00321626">
        <w:t xml:space="preserve"> </w:t>
      </w:r>
      <w:proofErr w:type="spellStart"/>
      <w:r w:rsidRPr="00321626">
        <w:t>menandai</w:t>
      </w:r>
      <w:proofErr w:type="spellEnd"/>
      <w:r w:rsidRPr="00321626">
        <w:t xml:space="preserve"> </w:t>
      </w:r>
      <w:proofErr w:type="spellStart"/>
      <w:r w:rsidRPr="00321626">
        <w:t>perubahan</w:t>
      </w:r>
      <w:proofErr w:type="spellEnd"/>
      <w:r w:rsidRPr="00321626">
        <w:t xml:space="preserve"> </w:t>
      </w:r>
      <w:proofErr w:type="spellStart"/>
      <w:r w:rsidRPr="00321626">
        <w:t>signifikan</w:t>
      </w:r>
      <w:proofErr w:type="spellEnd"/>
      <w:r w:rsidRPr="00321626">
        <w:t xml:space="preserve"> </w:t>
      </w:r>
      <w:proofErr w:type="spellStart"/>
      <w:r w:rsidRPr="00321626">
        <w:t>dari</w:t>
      </w:r>
      <w:proofErr w:type="spellEnd"/>
      <w:r w:rsidRPr="00321626">
        <w:t xml:space="preserve"> </w:t>
      </w:r>
      <w:proofErr w:type="spellStart"/>
      <w:r w:rsidRPr="00321626">
        <w:t>tradisi</w:t>
      </w:r>
      <w:proofErr w:type="spellEnd"/>
      <w:r w:rsidRPr="00321626">
        <w:t xml:space="preserve"> </w:t>
      </w:r>
      <w:proofErr w:type="spellStart"/>
      <w:r w:rsidRPr="00321626">
        <w:t>rebana</w:t>
      </w:r>
      <w:proofErr w:type="spellEnd"/>
      <w:r w:rsidRPr="00321626">
        <w:t xml:space="preserve"> yang </w:t>
      </w:r>
      <w:proofErr w:type="spellStart"/>
      <w:r w:rsidRPr="00321626">
        <w:t>statis</w:t>
      </w:r>
      <w:proofErr w:type="spellEnd"/>
      <w:r w:rsidRPr="00321626">
        <w:t xml:space="preserve"> </w:t>
      </w:r>
      <w:proofErr w:type="spellStart"/>
      <w:r w:rsidRPr="00321626">
        <w:t>menuju</w:t>
      </w:r>
      <w:proofErr w:type="spellEnd"/>
      <w:r w:rsidRPr="00321626">
        <w:t xml:space="preserve"> </w:t>
      </w:r>
      <w:proofErr w:type="spellStart"/>
      <w:r w:rsidRPr="00321626">
        <w:t>pertunjukan</w:t>
      </w:r>
      <w:proofErr w:type="spellEnd"/>
      <w:r w:rsidRPr="00321626">
        <w:t xml:space="preserve"> visual yang </w:t>
      </w:r>
      <w:proofErr w:type="spellStart"/>
      <w:r w:rsidRPr="00321626">
        <w:t>dinamis</w:t>
      </w:r>
      <w:proofErr w:type="spellEnd"/>
      <w:r w:rsidRPr="00321626">
        <w:t>. Gerakan-</w:t>
      </w:r>
      <w:proofErr w:type="spellStart"/>
      <w:r w:rsidRPr="00321626">
        <w:t>gerakan</w:t>
      </w:r>
      <w:proofErr w:type="spellEnd"/>
      <w:r w:rsidRPr="00321626">
        <w:t xml:space="preserve"> yang </w:t>
      </w:r>
      <w:proofErr w:type="spellStart"/>
      <w:r w:rsidRPr="00321626">
        <w:t>diadopsi</w:t>
      </w:r>
      <w:proofErr w:type="spellEnd"/>
      <w:r w:rsidRPr="00321626">
        <w:t xml:space="preserve"> </w:t>
      </w:r>
      <w:proofErr w:type="spellStart"/>
      <w:r w:rsidRPr="00321626">
        <w:t>seringkali</w:t>
      </w:r>
      <w:proofErr w:type="spellEnd"/>
      <w:r w:rsidRPr="00321626">
        <w:t xml:space="preserve"> </w:t>
      </w:r>
      <w:proofErr w:type="spellStart"/>
      <w:r w:rsidRPr="00321626">
        <w:t>menyerupai</w:t>
      </w:r>
      <w:proofErr w:type="spellEnd"/>
      <w:r w:rsidRPr="00321626">
        <w:t xml:space="preserve"> </w:t>
      </w:r>
      <w:proofErr w:type="spellStart"/>
      <w:r w:rsidRPr="00321626">
        <w:t>tarian</w:t>
      </w:r>
      <w:proofErr w:type="spellEnd"/>
      <w:r w:rsidRPr="00321626">
        <w:t xml:space="preserve"> </w:t>
      </w:r>
      <w:proofErr w:type="spellStart"/>
      <w:r w:rsidRPr="00321626">
        <w:t>panggung</w:t>
      </w:r>
      <w:proofErr w:type="spellEnd"/>
      <w:r w:rsidRPr="00321626">
        <w:t xml:space="preserve"> dangdut, </w:t>
      </w:r>
      <w:proofErr w:type="spellStart"/>
      <w:r w:rsidRPr="00321626">
        <w:t>dengan</w:t>
      </w:r>
      <w:proofErr w:type="spellEnd"/>
      <w:r w:rsidRPr="00321626">
        <w:t xml:space="preserve"> </w:t>
      </w:r>
      <w:proofErr w:type="spellStart"/>
      <w:r w:rsidRPr="00321626">
        <w:t>luwesan</w:t>
      </w:r>
      <w:proofErr w:type="spellEnd"/>
      <w:r w:rsidRPr="00321626">
        <w:t xml:space="preserve"> </w:t>
      </w:r>
      <w:proofErr w:type="spellStart"/>
      <w:r w:rsidRPr="00321626">
        <w:t>tubuh</w:t>
      </w:r>
      <w:proofErr w:type="spellEnd"/>
      <w:r w:rsidRPr="00321626">
        <w:t xml:space="preserve"> dan </w:t>
      </w:r>
      <w:proofErr w:type="spellStart"/>
      <w:r w:rsidRPr="00321626">
        <w:t>ritme</w:t>
      </w:r>
      <w:proofErr w:type="spellEnd"/>
      <w:r w:rsidRPr="00321626">
        <w:t xml:space="preserve"> yang </w:t>
      </w:r>
      <w:proofErr w:type="spellStart"/>
      <w:r w:rsidRPr="00321626">
        <w:t>mengundang</w:t>
      </w:r>
      <w:proofErr w:type="spellEnd"/>
      <w:r w:rsidRPr="00321626">
        <w:t xml:space="preserve"> </w:t>
      </w:r>
      <w:proofErr w:type="spellStart"/>
      <w:r w:rsidRPr="00321626">
        <w:t>perhatian</w:t>
      </w:r>
      <w:proofErr w:type="spellEnd"/>
      <w:r w:rsidRPr="00321626">
        <w:t xml:space="preserve"> </w:t>
      </w:r>
      <w:proofErr w:type="spellStart"/>
      <w:r w:rsidRPr="00321626">
        <w:t>audiens</w:t>
      </w:r>
      <w:proofErr w:type="spellEnd"/>
      <w:r w:rsidRPr="00321626">
        <w:t xml:space="preserve">. </w:t>
      </w:r>
      <w:proofErr w:type="spellStart"/>
      <w:r w:rsidRPr="00321626">
        <w:t>Fenomena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berkembang</w:t>
      </w:r>
      <w:proofErr w:type="spellEnd"/>
      <w:r w:rsidRPr="00321626">
        <w:t xml:space="preserve"> </w:t>
      </w:r>
      <w:proofErr w:type="spellStart"/>
      <w:r w:rsidRPr="00321626">
        <w:t>seiring</w:t>
      </w:r>
      <w:proofErr w:type="spellEnd"/>
      <w:r w:rsidRPr="00321626">
        <w:t xml:space="preserve"> </w:t>
      </w:r>
      <w:proofErr w:type="spellStart"/>
      <w:r w:rsidRPr="00321626">
        <w:t>upaya</w:t>
      </w:r>
      <w:proofErr w:type="spellEnd"/>
      <w:r w:rsidRPr="00321626">
        <w:t xml:space="preserve"> </w:t>
      </w:r>
      <w:proofErr w:type="spellStart"/>
      <w:r w:rsidRPr="00321626">
        <w:t>menarik</w:t>
      </w:r>
      <w:proofErr w:type="spellEnd"/>
      <w:r w:rsidRPr="00321626">
        <w:t xml:space="preserve"> </w:t>
      </w:r>
      <w:proofErr w:type="spellStart"/>
      <w:r w:rsidRPr="00321626">
        <w:t>partisipasi</w:t>
      </w:r>
      <w:proofErr w:type="spellEnd"/>
      <w:r w:rsidRPr="00321626">
        <w:t xml:space="preserve"> </w:t>
      </w:r>
      <w:proofErr w:type="spellStart"/>
      <w:r w:rsidRPr="00321626">
        <w:t>generasi</w:t>
      </w:r>
      <w:proofErr w:type="spellEnd"/>
      <w:r w:rsidRPr="00321626">
        <w:t xml:space="preserve"> </w:t>
      </w:r>
      <w:proofErr w:type="spellStart"/>
      <w:r w:rsidRPr="00321626">
        <w:t>muda</w:t>
      </w:r>
      <w:proofErr w:type="spellEnd"/>
      <w:r w:rsidRPr="00321626">
        <w:t xml:space="preserve"> yang </w:t>
      </w:r>
      <w:proofErr w:type="spellStart"/>
      <w:r w:rsidRPr="00321626">
        <w:t>menggemari</w:t>
      </w:r>
      <w:proofErr w:type="spellEnd"/>
      <w:r w:rsidRPr="00321626">
        <w:t xml:space="preserve"> </w:t>
      </w:r>
      <w:proofErr w:type="spellStart"/>
      <w:r w:rsidRPr="00321626">
        <w:t>unsur</w:t>
      </w:r>
      <w:proofErr w:type="spellEnd"/>
      <w:r w:rsidRPr="00321626">
        <w:t xml:space="preserve"> </w:t>
      </w:r>
      <w:proofErr w:type="spellStart"/>
      <w:r w:rsidRPr="00321626">
        <w:t>hiburan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sebuah</w:t>
      </w:r>
      <w:proofErr w:type="spellEnd"/>
      <w:r w:rsidRPr="00321626">
        <w:t xml:space="preserve"> acara </w:t>
      </w:r>
      <w:proofErr w:type="spellStart"/>
      <w:r w:rsidRPr="00321626">
        <w:t>keagamaan</w:t>
      </w:r>
      <w:proofErr w:type="spellEnd"/>
      <w:r>
        <w:rPr>
          <w:rStyle w:val="FootnoteReference"/>
        </w:rPr>
        <w:footnoteReference w:id="64"/>
      </w:r>
      <w:r w:rsidR="00DF6AB2" w:rsidRPr="00DF6AB2">
        <w:t>.</w:t>
      </w:r>
    </w:p>
    <w:p w14:paraId="34B33592" w14:textId="1A286C4F" w:rsidR="00321626" w:rsidRDefault="00321626" w:rsidP="00985FEB">
      <w:pPr>
        <w:ind w:left="1440" w:firstLine="720"/>
      </w:pPr>
      <w:proofErr w:type="spellStart"/>
      <w:r w:rsidRPr="00321626">
        <w:t>Meskipun</w:t>
      </w:r>
      <w:proofErr w:type="spellEnd"/>
      <w:r w:rsidRPr="00321626">
        <w:t xml:space="preserve"> </w:t>
      </w:r>
      <w:proofErr w:type="spellStart"/>
      <w:r w:rsidRPr="00321626">
        <w:t>joget</w:t>
      </w:r>
      <w:proofErr w:type="spellEnd"/>
      <w:r w:rsidRPr="00321626">
        <w:t xml:space="preserve"> </w:t>
      </w:r>
      <w:proofErr w:type="spellStart"/>
      <w:r w:rsidRPr="00321626">
        <w:t>menambah</w:t>
      </w:r>
      <w:proofErr w:type="spellEnd"/>
      <w:r w:rsidRPr="00321626">
        <w:t xml:space="preserve"> </w:t>
      </w:r>
      <w:proofErr w:type="spellStart"/>
      <w:r w:rsidRPr="00321626">
        <w:t>nuansa</w:t>
      </w:r>
      <w:proofErr w:type="spellEnd"/>
      <w:r w:rsidRPr="00321626">
        <w:t xml:space="preserve"> </w:t>
      </w:r>
      <w:proofErr w:type="spellStart"/>
      <w:r w:rsidRPr="00321626">
        <w:t>meriah</w:t>
      </w:r>
      <w:proofErr w:type="spellEnd"/>
      <w:r w:rsidRPr="00321626">
        <w:t xml:space="preserve">, </w:t>
      </w:r>
      <w:proofErr w:type="spellStart"/>
      <w:r w:rsidRPr="00321626">
        <w:t>gerakan</w:t>
      </w:r>
      <w:proofErr w:type="spellEnd"/>
      <w:r w:rsidRPr="00321626">
        <w:t xml:space="preserve"> </w:t>
      </w:r>
      <w:proofErr w:type="spellStart"/>
      <w:r w:rsidRPr="00321626">
        <w:t>tari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berpotensi</w:t>
      </w:r>
      <w:proofErr w:type="spellEnd"/>
      <w:r w:rsidRPr="00321626">
        <w:t xml:space="preserve"> </w:t>
      </w:r>
      <w:proofErr w:type="spellStart"/>
      <w:r w:rsidRPr="00321626">
        <w:t>menggeser</w:t>
      </w:r>
      <w:proofErr w:type="spellEnd"/>
      <w:r w:rsidRPr="00321626">
        <w:t xml:space="preserve"> </w:t>
      </w:r>
      <w:proofErr w:type="spellStart"/>
      <w:r w:rsidRPr="00321626">
        <w:t>fokus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</w:t>
      </w:r>
      <w:proofErr w:type="spellStart"/>
      <w:r w:rsidRPr="00321626">
        <w:t>dari</w:t>
      </w:r>
      <w:proofErr w:type="spellEnd"/>
      <w:r w:rsidRPr="00321626">
        <w:t xml:space="preserve"> </w:t>
      </w:r>
      <w:proofErr w:type="spellStart"/>
      <w:r w:rsidRPr="00321626">
        <w:t>kekhusyukan</w:t>
      </w:r>
      <w:proofErr w:type="spellEnd"/>
      <w:r w:rsidRPr="00321626">
        <w:t xml:space="preserve"> </w:t>
      </w:r>
      <w:proofErr w:type="spellStart"/>
      <w:r w:rsidRPr="00321626">
        <w:t>menjadi</w:t>
      </w:r>
      <w:proofErr w:type="spellEnd"/>
      <w:r w:rsidRPr="00321626">
        <w:t xml:space="preserve"> </w:t>
      </w:r>
      <w:proofErr w:type="spellStart"/>
      <w:r w:rsidRPr="00321626">
        <w:t>tontonan</w:t>
      </w:r>
      <w:proofErr w:type="spellEnd"/>
      <w:r w:rsidRPr="00321626">
        <w:t xml:space="preserve">. </w:t>
      </w:r>
      <w:proofErr w:type="spellStart"/>
      <w:r w:rsidRPr="00321626">
        <w:t>Peserta</w:t>
      </w:r>
      <w:proofErr w:type="spellEnd"/>
      <w:r w:rsidRPr="00321626">
        <w:t xml:space="preserve"> </w:t>
      </w:r>
      <w:proofErr w:type="spellStart"/>
      <w:r w:rsidRPr="00321626">
        <w:t>cenderung</w:t>
      </w:r>
      <w:proofErr w:type="spellEnd"/>
      <w:r w:rsidRPr="00321626">
        <w:t xml:space="preserve"> </w:t>
      </w:r>
      <w:proofErr w:type="spellStart"/>
      <w:r w:rsidRPr="00321626">
        <w:t>memperhatikan</w:t>
      </w:r>
      <w:proofErr w:type="spellEnd"/>
      <w:r w:rsidRPr="00321626">
        <w:t xml:space="preserve"> </w:t>
      </w:r>
      <w:proofErr w:type="spellStart"/>
      <w:r w:rsidRPr="00321626">
        <w:t>koreografi</w:t>
      </w:r>
      <w:proofErr w:type="spellEnd"/>
      <w:r w:rsidRPr="00321626">
        <w:t xml:space="preserve"> dan </w:t>
      </w:r>
      <w:proofErr w:type="spellStart"/>
      <w:r w:rsidRPr="00321626">
        <w:t>saling</w:t>
      </w:r>
      <w:proofErr w:type="spellEnd"/>
      <w:r w:rsidRPr="00321626">
        <w:t xml:space="preserve"> </w:t>
      </w:r>
      <w:proofErr w:type="spellStart"/>
      <w:r w:rsidRPr="00321626">
        <w:t>meniru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, </w:t>
      </w:r>
      <w:proofErr w:type="spellStart"/>
      <w:r w:rsidRPr="00321626">
        <w:t>ketimbang</w:t>
      </w:r>
      <w:proofErr w:type="spellEnd"/>
      <w:r w:rsidRPr="00321626">
        <w:t xml:space="preserve"> </w:t>
      </w:r>
      <w:proofErr w:type="spellStart"/>
      <w:r w:rsidRPr="00321626">
        <w:t>meresapi</w:t>
      </w:r>
      <w:proofErr w:type="spellEnd"/>
      <w:r w:rsidRPr="00321626">
        <w:t xml:space="preserve"> </w:t>
      </w:r>
      <w:proofErr w:type="spellStart"/>
      <w:r w:rsidRPr="00321626">
        <w:t>arti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</w:t>
      </w:r>
      <w:proofErr w:type="spellStart"/>
      <w:r w:rsidRPr="00321626">
        <w:t>itu</w:t>
      </w:r>
      <w:proofErr w:type="spellEnd"/>
      <w:r w:rsidRPr="00321626">
        <w:t xml:space="preserve"> </w:t>
      </w:r>
      <w:proofErr w:type="spellStart"/>
      <w:r w:rsidRPr="00321626">
        <w:t>sendiri</w:t>
      </w:r>
      <w:proofErr w:type="spellEnd"/>
      <w:r w:rsidRPr="00321626">
        <w:t xml:space="preserve">. </w:t>
      </w:r>
      <w:proofErr w:type="spellStart"/>
      <w:r w:rsidRPr="00321626">
        <w:t>Kondisi</w:t>
      </w:r>
      <w:proofErr w:type="spellEnd"/>
      <w:r w:rsidRPr="00321626">
        <w:t xml:space="preserve"> </w:t>
      </w:r>
      <w:proofErr w:type="spellStart"/>
      <w:r w:rsidRPr="00321626">
        <w:t>semacam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mengundang</w:t>
      </w:r>
      <w:proofErr w:type="spellEnd"/>
      <w:r w:rsidRPr="00321626">
        <w:t xml:space="preserve"> </w:t>
      </w:r>
      <w:proofErr w:type="spellStart"/>
      <w:r w:rsidRPr="00321626">
        <w:t>kritik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unsur</w:t>
      </w:r>
      <w:proofErr w:type="spellEnd"/>
      <w:r w:rsidRPr="00321626">
        <w:t xml:space="preserve"> </w:t>
      </w:r>
      <w:proofErr w:type="spellStart"/>
      <w:r w:rsidRPr="00321626">
        <w:t>hiburan</w:t>
      </w:r>
      <w:proofErr w:type="spellEnd"/>
      <w:r w:rsidRPr="00321626">
        <w:t xml:space="preserve"> </w:t>
      </w:r>
      <w:proofErr w:type="spellStart"/>
      <w:r w:rsidRPr="00321626">
        <w:t>telah</w:t>
      </w:r>
      <w:proofErr w:type="spellEnd"/>
      <w:r w:rsidRPr="00321626">
        <w:t xml:space="preserve"> </w:t>
      </w:r>
      <w:proofErr w:type="spellStart"/>
      <w:r w:rsidRPr="00321626">
        <w:t>melebihi</w:t>
      </w:r>
      <w:proofErr w:type="spellEnd"/>
      <w:r w:rsidRPr="00321626">
        <w:t xml:space="preserve"> </w:t>
      </w:r>
      <w:proofErr w:type="spellStart"/>
      <w:r w:rsidRPr="00321626">
        <w:t>fungsi</w:t>
      </w:r>
      <w:proofErr w:type="spellEnd"/>
      <w:r w:rsidRPr="00321626">
        <w:t xml:space="preserve"> ritual, </w:t>
      </w:r>
      <w:proofErr w:type="spellStart"/>
      <w:r w:rsidRPr="00321626">
        <w:t>sehingga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lebih</w:t>
      </w:r>
      <w:proofErr w:type="spellEnd"/>
      <w:r w:rsidRPr="00321626">
        <w:t xml:space="preserve"> </w:t>
      </w:r>
      <w:proofErr w:type="spellStart"/>
      <w:r w:rsidRPr="00321626">
        <w:t>menyerupai</w:t>
      </w:r>
      <w:proofErr w:type="spellEnd"/>
      <w:r w:rsidRPr="00321626">
        <w:t xml:space="preserve"> </w:t>
      </w:r>
      <w:proofErr w:type="spellStart"/>
      <w:r w:rsidRPr="00321626">
        <w:t>panggung</w:t>
      </w:r>
      <w:proofErr w:type="spellEnd"/>
      <w:r w:rsidRPr="00321626">
        <w:t xml:space="preserve"> </w:t>
      </w:r>
      <w:proofErr w:type="spellStart"/>
      <w:r w:rsidRPr="00321626">
        <w:t>pertunjukan</w:t>
      </w:r>
      <w:proofErr w:type="spellEnd"/>
      <w:r w:rsidRPr="00321626">
        <w:t xml:space="preserve"> </w:t>
      </w:r>
      <w:proofErr w:type="spellStart"/>
      <w:r w:rsidRPr="00321626">
        <w:t>daripada</w:t>
      </w:r>
      <w:proofErr w:type="spellEnd"/>
      <w:r w:rsidRPr="00321626">
        <w:t xml:space="preserve"> </w:t>
      </w:r>
      <w:proofErr w:type="spellStart"/>
      <w:r w:rsidRPr="00321626">
        <w:t>ruang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yang </w:t>
      </w:r>
      <w:proofErr w:type="spellStart"/>
      <w:r w:rsidRPr="00321626">
        <w:t>khidmat</w:t>
      </w:r>
      <w:proofErr w:type="spellEnd"/>
      <w:r>
        <w:rPr>
          <w:rStyle w:val="FootnoteReference"/>
        </w:rPr>
        <w:footnoteReference w:id="65"/>
      </w:r>
      <w:r>
        <w:t>.</w:t>
      </w:r>
    </w:p>
    <w:p w14:paraId="1BCFC07C" w14:textId="0C1807DA" w:rsidR="00321626" w:rsidRDefault="00321626" w:rsidP="00985FEB">
      <w:pPr>
        <w:ind w:left="1440" w:firstLine="720"/>
      </w:pPr>
    </w:p>
    <w:p w14:paraId="10F1EF85" w14:textId="0B8A238C" w:rsidR="00321626" w:rsidRDefault="00321626" w:rsidP="00985FEB">
      <w:pPr>
        <w:ind w:left="1440" w:firstLine="720"/>
      </w:pPr>
      <w:proofErr w:type="spellStart"/>
      <w:r w:rsidRPr="00321626">
        <w:t>Nahdlatul</w:t>
      </w:r>
      <w:proofErr w:type="spellEnd"/>
      <w:r w:rsidRPr="00321626">
        <w:t xml:space="preserve"> Ulama, </w:t>
      </w:r>
      <w:proofErr w:type="spellStart"/>
      <w:r w:rsidRPr="00321626">
        <w:t>melalui</w:t>
      </w:r>
      <w:proofErr w:type="spellEnd"/>
      <w:r w:rsidRPr="00321626">
        <w:t xml:space="preserve"> </w:t>
      </w:r>
      <w:proofErr w:type="spellStart"/>
      <w:r w:rsidRPr="00321626">
        <w:t>tim</w:t>
      </w:r>
      <w:proofErr w:type="spellEnd"/>
      <w:r w:rsidRPr="00321626">
        <w:t xml:space="preserve"> NU Gaul Kita, </w:t>
      </w:r>
      <w:proofErr w:type="spellStart"/>
      <w:r w:rsidRPr="00321626">
        <w:t>menegaskan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joget</w:t>
      </w:r>
      <w:proofErr w:type="spellEnd"/>
      <w:r w:rsidRPr="00321626">
        <w:t xml:space="preserve"> </w:t>
      </w:r>
      <w:proofErr w:type="spellStart"/>
      <w:r w:rsidRPr="00321626">
        <w:t>gemulai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 “</w:t>
      </w:r>
      <w:proofErr w:type="spellStart"/>
      <w:r w:rsidRPr="00321626">
        <w:t>tidak</w:t>
      </w:r>
      <w:proofErr w:type="spellEnd"/>
      <w:r w:rsidRPr="00321626">
        <w:t xml:space="preserve"> </w:t>
      </w:r>
      <w:proofErr w:type="spellStart"/>
      <w:r w:rsidRPr="00321626">
        <w:t>diperbolehkan</w:t>
      </w:r>
      <w:proofErr w:type="spellEnd"/>
      <w:r w:rsidRPr="00321626">
        <w:t xml:space="preserve">”, </w:t>
      </w:r>
      <w:proofErr w:type="spellStart"/>
      <w:r w:rsidRPr="00321626">
        <w:t>terutama</w:t>
      </w:r>
      <w:proofErr w:type="spellEnd"/>
      <w:r w:rsidRPr="00321626">
        <w:t xml:space="preserve"> </w:t>
      </w:r>
      <w:proofErr w:type="spellStart"/>
      <w:r w:rsidRPr="00321626">
        <w:t>jika</w:t>
      </w:r>
      <w:proofErr w:type="spellEnd"/>
      <w:r w:rsidRPr="00321626">
        <w:t xml:space="preserve"> </w:t>
      </w:r>
      <w:proofErr w:type="spellStart"/>
      <w:r w:rsidRPr="00321626">
        <w:t>melibatkan</w:t>
      </w:r>
      <w:proofErr w:type="spellEnd"/>
      <w:r w:rsidRPr="00321626">
        <w:t xml:space="preserve"> </w:t>
      </w:r>
      <w:proofErr w:type="spellStart"/>
      <w:r w:rsidRPr="00321626">
        <w:t>campur</w:t>
      </w:r>
      <w:proofErr w:type="spellEnd"/>
      <w:r w:rsidRPr="00321626">
        <w:t xml:space="preserve"> </w:t>
      </w:r>
      <w:proofErr w:type="spellStart"/>
      <w:r w:rsidRPr="00321626">
        <w:t>baur</w:t>
      </w:r>
      <w:proofErr w:type="spellEnd"/>
      <w:r w:rsidRPr="00321626">
        <w:t xml:space="preserve"> </w:t>
      </w:r>
      <w:proofErr w:type="spellStart"/>
      <w:r w:rsidRPr="00321626">
        <w:t>antara</w:t>
      </w:r>
      <w:proofErr w:type="spellEnd"/>
      <w:r w:rsidRPr="00321626">
        <w:t xml:space="preserve"> </w:t>
      </w:r>
      <w:proofErr w:type="spellStart"/>
      <w:r w:rsidRPr="00321626">
        <w:t>laki-laki</w:t>
      </w:r>
      <w:proofErr w:type="spellEnd"/>
      <w:r w:rsidRPr="00321626">
        <w:t xml:space="preserve"> dan </w:t>
      </w:r>
      <w:proofErr w:type="spellStart"/>
      <w:r w:rsidRPr="00321626">
        <w:t>perempuan</w:t>
      </w:r>
      <w:proofErr w:type="spellEnd"/>
      <w:r w:rsidRPr="00321626">
        <w:t xml:space="preserve"> </w:t>
      </w:r>
      <w:proofErr w:type="spellStart"/>
      <w:r w:rsidRPr="00321626">
        <w:t>tanpa</w:t>
      </w:r>
      <w:proofErr w:type="spellEnd"/>
      <w:r w:rsidRPr="00321626">
        <w:t xml:space="preserve"> </w:t>
      </w:r>
      <w:proofErr w:type="spellStart"/>
      <w:r w:rsidRPr="00321626">
        <w:t>batas</w:t>
      </w:r>
      <w:proofErr w:type="spellEnd"/>
      <w:r w:rsidRPr="00321626">
        <w:t xml:space="preserve"> </w:t>
      </w:r>
      <w:proofErr w:type="spellStart"/>
      <w:r w:rsidRPr="00321626">
        <w:t>syar’i</w:t>
      </w:r>
      <w:proofErr w:type="spellEnd"/>
      <w:r w:rsidRPr="00321626">
        <w:t xml:space="preserve">. </w:t>
      </w:r>
      <w:proofErr w:type="spellStart"/>
      <w:r w:rsidRPr="00321626">
        <w:t>Larangan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didasari</w:t>
      </w:r>
      <w:proofErr w:type="spellEnd"/>
      <w:r w:rsidRPr="00321626">
        <w:t xml:space="preserve"> pada </w:t>
      </w:r>
      <w:proofErr w:type="spellStart"/>
      <w:r w:rsidRPr="00321626">
        <w:t>kekhawatiran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 </w:t>
      </w:r>
      <w:proofErr w:type="spellStart"/>
      <w:r w:rsidRPr="00321626">
        <w:t>tari</w:t>
      </w:r>
      <w:proofErr w:type="spellEnd"/>
      <w:r w:rsidRPr="00321626">
        <w:t xml:space="preserve"> </w:t>
      </w:r>
      <w:proofErr w:type="spellStart"/>
      <w:r w:rsidRPr="00321626">
        <w:t>dapat</w:t>
      </w:r>
      <w:proofErr w:type="spellEnd"/>
      <w:r w:rsidRPr="00321626">
        <w:t xml:space="preserve"> </w:t>
      </w:r>
      <w:proofErr w:type="spellStart"/>
      <w:r w:rsidRPr="00321626">
        <w:t>merendahkan</w:t>
      </w:r>
      <w:proofErr w:type="spellEnd"/>
      <w:r w:rsidRPr="00321626">
        <w:t xml:space="preserve"> </w:t>
      </w:r>
      <w:proofErr w:type="spellStart"/>
      <w:r w:rsidRPr="00321626">
        <w:t>nilai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dan </w:t>
      </w:r>
      <w:proofErr w:type="spellStart"/>
      <w:r w:rsidRPr="00321626">
        <w:t>membuka</w:t>
      </w:r>
      <w:proofErr w:type="spellEnd"/>
      <w:r w:rsidRPr="00321626">
        <w:t xml:space="preserve"> </w:t>
      </w:r>
      <w:proofErr w:type="spellStart"/>
      <w:r w:rsidRPr="00321626">
        <w:t>peluang</w:t>
      </w:r>
      <w:proofErr w:type="spellEnd"/>
      <w:r w:rsidRPr="00321626">
        <w:t xml:space="preserve"> fitnah gender mix yang </w:t>
      </w:r>
      <w:proofErr w:type="spellStart"/>
      <w:r w:rsidRPr="00321626">
        <w:t>dilarang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keagamaan</w:t>
      </w:r>
      <w:proofErr w:type="spellEnd"/>
      <w:r>
        <w:rPr>
          <w:rStyle w:val="FootnoteReference"/>
        </w:rPr>
        <w:footnoteReference w:id="66"/>
      </w:r>
      <w:r>
        <w:t>.</w:t>
      </w:r>
    </w:p>
    <w:p w14:paraId="4D82620A" w14:textId="382A59FB" w:rsidR="00321626" w:rsidRDefault="00321626" w:rsidP="00985FEB">
      <w:pPr>
        <w:ind w:left="1440" w:firstLine="720"/>
      </w:pP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uraian</w:t>
      </w:r>
      <w:proofErr w:type="spellEnd"/>
      <w:r w:rsidRPr="00321626">
        <w:t xml:space="preserve"> NU </w:t>
      </w:r>
      <w:proofErr w:type="spellStart"/>
      <w:r w:rsidRPr="00321626">
        <w:t>tersebut</w:t>
      </w:r>
      <w:proofErr w:type="spellEnd"/>
      <w:r w:rsidRPr="00321626">
        <w:t xml:space="preserve">, </w:t>
      </w:r>
      <w:proofErr w:type="spellStart"/>
      <w:r w:rsidRPr="00321626">
        <w:t>penekanan</w:t>
      </w:r>
      <w:proofErr w:type="spellEnd"/>
      <w:r w:rsidRPr="00321626">
        <w:t xml:space="preserve"> </w:t>
      </w:r>
      <w:proofErr w:type="spellStart"/>
      <w:r w:rsidRPr="00321626">
        <w:t>diletakkan</w:t>
      </w:r>
      <w:proofErr w:type="spellEnd"/>
      <w:r w:rsidRPr="00321626">
        <w:t xml:space="preserve"> pada </w:t>
      </w:r>
      <w:proofErr w:type="spellStart"/>
      <w:r w:rsidRPr="00321626">
        <w:t>perbedaan</w:t>
      </w:r>
      <w:proofErr w:type="spellEnd"/>
      <w:r w:rsidRPr="00321626">
        <w:t xml:space="preserve"> </w:t>
      </w:r>
      <w:proofErr w:type="spellStart"/>
      <w:r w:rsidRPr="00321626">
        <w:t>antara</w:t>
      </w:r>
      <w:proofErr w:type="spellEnd"/>
      <w:r w:rsidRPr="00321626">
        <w:t xml:space="preserve"> </w:t>
      </w:r>
      <w:proofErr w:type="spellStart"/>
      <w:r w:rsidRPr="00321626">
        <w:t>tari</w:t>
      </w:r>
      <w:proofErr w:type="spellEnd"/>
      <w:r w:rsidRPr="00321626">
        <w:t xml:space="preserve"> yang </w:t>
      </w:r>
      <w:proofErr w:type="spellStart"/>
      <w:r w:rsidRPr="00321626">
        <w:t>mendukung</w:t>
      </w:r>
      <w:proofErr w:type="spellEnd"/>
      <w:r w:rsidRPr="00321626">
        <w:t xml:space="preserve"> </w:t>
      </w:r>
      <w:proofErr w:type="spellStart"/>
      <w:r w:rsidRPr="00321626">
        <w:t>dzikir</w:t>
      </w:r>
      <w:proofErr w:type="spellEnd"/>
      <w:r>
        <w:t xml:space="preserve"> </w:t>
      </w:r>
      <w:proofErr w:type="spellStart"/>
      <w:r w:rsidRPr="00321626">
        <w:t>seperti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 </w:t>
      </w:r>
      <w:proofErr w:type="spellStart"/>
      <w:r w:rsidRPr="00321626">
        <w:t>gesekan</w:t>
      </w:r>
      <w:proofErr w:type="spellEnd"/>
      <w:r w:rsidRPr="00321626">
        <w:t xml:space="preserve"> </w:t>
      </w:r>
      <w:proofErr w:type="spellStart"/>
      <w:r w:rsidRPr="00321626">
        <w:t>tangan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zikir</w:t>
      </w:r>
      <w:proofErr w:type="spellEnd"/>
      <w:r w:rsidRPr="00321626">
        <w:t xml:space="preserve"> </w:t>
      </w:r>
      <w:proofErr w:type="spellStart"/>
      <w:r w:rsidRPr="00321626">
        <w:t>sufi</w:t>
      </w:r>
      <w:proofErr w:type="spellEnd"/>
      <w:r>
        <w:t xml:space="preserve"> </w:t>
      </w:r>
      <w:proofErr w:type="spellStart"/>
      <w:r w:rsidRPr="00321626">
        <w:t>dengan</w:t>
      </w:r>
      <w:proofErr w:type="spellEnd"/>
      <w:r w:rsidRPr="00321626">
        <w:t xml:space="preserve"> </w:t>
      </w:r>
      <w:proofErr w:type="spellStart"/>
      <w:r w:rsidRPr="00321626">
        <w:t>tari</w:t>
      </w:r>
      <w:proofErr w:type="spellEnd"/>
      <w:r w:rsidRPr="00321626">
        <w:t xml:space="preserve"> </w:t>
      </w:r>
      <w:proofErr w:type="spellStart"/>
      <w:r w:rsidRPr="00321626">
        <w:t>panggung</w:t>
      </w:r>
      <w:proofErr w:type="spellEnd"/>
      <w:r w:rsidRPr="00321626">
        <w:t xml:space="preserve"> </w:t>
      </w:r>
      <w:proofErr w:type="spellStart"/>
      <w:r w:rsidRPr="00321626">
        <w:t>hiburan</w:t>
      </w:r>
      <w:proofErr w:type="spellEnd"/>
      <w:r w:rsidRPr="00321626">
        <w:t xml:space="preserve"> yang </w:t>
      </w:r>
      <w:proofErr w:type="spellStart"/>
      <w:r w:rsidRPr="00321626">
        <w:t>menonjolkan</w:t>
      </w:r>
      <w:proofErr w:type="spellEnd"/>
      <w:r w:rsidRPr="00321626">
        <w:t xml:space="preserve"> </w:t>
      </w:r>
      <w:proofErr w:type="spellStart"/>
      <w:r w:rsidRPr="00321626">
        <w:t>atraksi</w:t>
      </w:r>
      <w:proofErr w:type="spellEnd"/>
      <w:r w:rsidRPr="00321626">
        <w:t xml:space="preserve"> </w:t>
      </w:r>
      <w:proofErr w:type="spellStart"/>
      <w:r w:rsidRPr="00321626">
        <w:t>fisik</w:t>
      </w:r>
      <w:proofErr w:type="spellEnd"/>
      <w:r w:rsidRPr="00321626">
        <w:t xml:space="preserve">. </w:t>
      </w:r>
      <w:proofErr w:type="spellStart"/>
      <w:r w:rsidRPr="00321626">
        <w:t>Pendekatan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menegaskan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setiap</w:t>
      </w:r>
      <w:proofErr w:type="spellEnd"/>
      <w:r w:rsidRPr="00321626">
        <w:t xml:space="preserve"> medium </w:t>
      </w:r>
      <w:proofErr w:type="spellStart"/>
      <w:r w:rsidRPr="00321626">
        <w:t>perbuatan</w:t>
      </w:r>
      <w:proofErr w:type="spellEnd"/>
      <w:r w:rsidRPr="00321626">
        <w:t xml:space="preserve"> </w:t>
      </w:r>
      <w:proofErr w:type="spellStart"/>
      <w:r w:rsidRPr="00321626">
        <w:t>harus</w:t>
      </w:r>
      <w:proofErr w:type="spellEnd"/>
      <w:r w:rsidRPr="00321626">
        <w:t xml:space="preserve"> </w:t>
      </w:r>
      <w:proofErr w:type="spellStart"/>
      <w:r w:rsidRPr="00321626">
        <w:t>dikaji</w:t>
      </w:r>
      <w:proofErr w:type="spellEnd"/>
      <w:r w:rsidRPr="00321626">
        <w:t xml:space="preserve"> </w:t>
      </w:r>
      <w:proofErr w:type="spellStart"/>
      <w:r w:rsidRPr="00321626">
        <w:t>berdasarkan</w:t>
      </w:r>
      <w:proofErr w:type="spellEnd"/>
      <w:r w:rsidRPr="00321626">
        <w:t xml:space="preserve"> </w:t>
      </w:r>
      <w:proofErr w:type="spellStart"/>
      <w:r w:rsidRPr="00321626">
        <w:t>obyek</w:t>
      </w:r>
      <w:proofErr w:type="spellEnd"/>
      <w:r w:rsidRPr="00321626">
        <w:t xml:space="preserve"> </w:t>
      </w:r>
      <w:proofErr w:type="spellStart"/>
      <w:r w:rsidRPr="00321626">
        <w:t>hukum</w:t>
      </w:r>
      <w:proofErr w:type="spellEnd"/>
      <w:r w:rsidRPr="00321626">
        <w:t xml:space="preserve"> Islam, </w:t>
      </w:r>
      <w:proofErr w:type="spellStart"/>
      <w:r w:rsidRPr="00321626">
        <w:t>yakni</w:t>
      </w:r>
      <w:proofErr w:type="spellEnd"/>
      <w:r w:rsidRPr="00321626">
        <w:t xml:space="preserve"> </w:t>
      </w:r>
      <w:proofErr w:type="spellStart"/>
      <w:r w:rsidRPr="00321626">
        <w:t>tindakan</w:t>
      </w:r>
      <w:proofErr w:type="spellEnd"/>
      <w:r w:rsidRPr="00321626">
        <w:t xml:space="preserve"> </w:t>
      </w:r>
      <w:proofErr w:type="spellStart"/>
      <w:r w:rsidRPr="00321626">
        <w:t>mukallaf</w:t>
      </w:r>
      <w:proofErr w:type="spellEnd"/>
      <w:r w:rsidRPr="00321626">
        <w:t xml:space="preserve"> yang </w:t>
      </w:r>
      <w:proofErr w:type="spellStart"/>
      <w:r w:rsidRPr="00321626">
        <w:t>dievaluasi</w:t>
      </w:r>
      <w:proofErr w:type="spellEnd"/>
      <w:r w:rsidRPr="00321626">
        <w:t xml:space="preserve"> </w:t>
      </w:r>
      <w:proofErr w:type="spellStart"/>
      <w:r w:rsidRPr="00321626">
        <w:t>dari</w:t>
      </w:r>
      <w:proofErr w:type="spellEnd"/>
      <w:r w:rsidRPr="00321626">
        <w:t xml:space="preserve"> </w:t>
      </w:r>
      <w:proofErr w:type="spellStart"/>
      <w:r w:rsidRPr="00321626">
        <w:t>niat</w:t>
      </w:r>
      <w:proofErr w:type="spellEnd"/>
      <w:r w:rsidRPr="00321626">
        <w:t xml:space="preserve">, </w:t>
      </w:r>
      <w:proofErr w:type="spellStart"/>
      <w:r w:rsidRPr="00321626">
        <w:t>sarana</w:t>
      </w:r>
      <w:proofErr w:type="spellEnd"/>
      <w:r w:rsidRPr="00321626">
        <w:t xml:space="preserve">, dan </w:t>
      </w:r>
      <w:proofErr w:type="spellStart"/>
      <w:r w:rsidRPr="00321626">
        <w:t>dampak</w:t>
      </w:r>
      <w:proofErr w:type="spellEnd"/>
      <w:r w:rsidRPr="00321626">
        <w:t xml:space="preserve"> </w:t>
      </w:r>
      <w:proofErr w:type="spellStart"/>
      <w:r w:rsidRPr="00321626">
        <w:t>sosial-kulturalnya</w:t>
      </w:r>
      <w:proofErr w:type="spellEnd"/>
      <w:r>
        <w:rPr>
          <w:rStyle w:val="FootnoteReference"/>
        </w:rPr>
        <w:footnoteReference w:id="67"/>
      </w:r>
      <w:r>
        <w:t>.</w:t>
      </w:r>
    </w:p>
    <w:p w14:paraId="4BCAB671" w14:textId="7F389877" w:rsidR="00321626" w:rsidRDefault="00321626" w:rsidP="00985FEB">
      <w:pPr>
        <w:ind w:left="1440" w:firstLine="720"/>
      </w:pP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Tarjih</w:t>
      </w:r>
      <w:proofErr w:type="spellEnd"/>
      <w:r w:rsidRPr="00321626">
        <w:t xml:space="preserve"> dan </w:t>
      </w:r>
      <w:proofErr w:type="spellStart"/>
      <w:r w:rsidRPr="00321626">
        <w:t>Tajdid</w:t>
      </w:r>
      <w:proofErr w:type="spellEnd"/>
      <w:r w:rsidRPr="00321626">
        <w:t xml:space="preserve"> Muhammadiyah </w:t>
      </w:r>
      <w:proofErr w:type="spellStart"/>
      <w:r w:rsidRPr="00321626">
        <w:t>menambahkan</w:t>
      </w:r>
      <w:proofErr w:type="spellEnd"/>
      <w:r w:rsidRPr="00321626">
        <w:t xml:space="preserve"> </w:t>
      </w:r>
      <w:proofErr w:type="spellStart"/>
      <w:r w:rsidRPr="00321626">
        <w:t>landasan</w:t>
      </w:r>
      <w:proofErr w:type="spellEnd"/>
      <w:r w:rsidRPr="00321626">
        <w:t xml:space="preserve"> </w:t>
      </w:r>
      <w:proofErr w:type="spellStart"/>
      <w:r w:rsidRPr="00321626">
        <w:t>kaidah</w:t>
      </w:r>
      <w:proofErr w:type="spellEnd"/>
      <w:r w:rsidRPr="00321626">
        <w:t xml:space="preserve"> </w:t>
      </w:r>
      <w:proofErr w:type="spellStart"/>
      <w:r w:rsidRPr="00321626">
        <w:rPr>
          <w:i/>
          <w:iCs/>
        </w:rPr>
        <w:t>sadd</w:t>
      </w:r>
      <w:proofErr w:type="spellEnd"/>
      <w:r w:rsidRPr="00321626">
        <w:rPr>
          <w:i/>
          <w:iCs/>
        </w:rPr>
        <w:t xml:space="preserve"> al-</w:t>
      </w:r>
      <w:proofErr w:type="spellStart"/>
      <w:r w:rsidRPr="00321626">
        <w:rPr>
          <w:i/>
          <w:iCs/>
        </w:rPr>
        <w:t>dzari’ah</w:t>
      </w:r>
      <w:proofErr w:type="spellEnd"/>
      <w:r w:rsidRPr="00321626">
        <w:t xml:space="preserve"> </w:t>
      </w:r>
      <w:proofErr w:type="spellStart"/>
      <w:r w:rsidRPr="00321626">
        <w:t>untuk</w:t>
      </w:r>
      <w:proofErr w:type="spellEnd"/>
      <w:r w:rsidRPr="00321626">
        <w:t xml:space="preserve"> </w:t>
      </w:r>
      <w:proofErr w:type="spellStart"/>
      <w:r w:rsidRPr="00321626">
        <w:t>menutup</w:t>
      </w:r>
      <w:proofErr w:type="spellEnd"/>
      <w:r w:rsidRPr="00321626">
        <w:t xml:space="preserve"> </w:t>
      </w:r>
      <w:proofErr w:type="spellStart"/>
      <w:r w:rsidRPr="00321626">
        <w:t>jalan</w:t>
      </w:r>
      <w:proofErr w:type="spellEnd"/>
      <w:r w:rsidRPr="00321626">
        <w:t xml:space="preserve"> </w:t>
      </w:r>
      <w:proofErr w:type="spellStart"/>
      <w:r w:rsidRPr="00321626">
        <w:t>maksiat</w:t>
      </w:r>
      <w:proofErr w:type="spellEnd"/>
      <w:r w:rsidRPr="00321626">
        <w:t xml:space="preserve">. </w:t>
      </w:r>
      <w:proofErr w:type="spellStart"/>
      <w:r w:rsidRPr="00321626">
        <w:t>Wawan</w:t>
      </w:r>
      <w:proofErr w:type="spellEnd"/>
      <w:r w:rsidRPr="00321626">
        <w:t xml:space="preserve"> </w:t>
      </w:r>
      <w:proofErr w:type="spellStart"/>
      <w:r w:rsidRPr="00321626">
        <w:t>Gunawan</w:t>
      </w:r>
      <w:proofErr w:type="spellEnd"/>
      <w:r w:rsidRPr="00321626">
        <w:t xml:space="preserve"> </w:t>
      </w:r>
      <w:proofErr w:type="spellStart"/>
      <w:r w:rsidRPr="00321626">
        <w:t>menegaskan</w:t>
      </w:r>
      <w:proofErr w:type="spellEnd"/>
      <w:r w:rsidRPr="00321626">
        <w:t xml:space="preserve"> </w:t>
      </w:r>
      <w:proofErr w:type="spellStart"/>
      <w:r w:rsidRPr="00321626">
        <w:t>bahwa</w:t>
      </w:r>
      <w:proofErr w:type="spellEnd"/>
      <w:r w:rsidRPr="00321626">
        <w:t xml:space="preserve"> </w:t>
      </w:r>
      <w:proofErr w:type="spellStart"/>
      <w:r w:rsidRPr="00321626">
        <w:t>joget</w:t>
      </w:r>
      <w:proofErr w:type="spellEnd"/>
      <w:r w:rsidRPr="00321626">
        <w:t xml:space="preserve"> yang </w:t>
      </w:r>
      <w:proofErr w:type="spellStart"/>
      <w:r w:rsidRPr="00321626">
        <w:t>menambah</w:t>
      </w:r>
      <w:proofErr w:type="spellEnd"/>
      <w:r w:rsidRPr="00321626">
        <w:t xml:space="preserve"> </w:t>
      </w:r>
      <w:proofErr w:type="spellStart"/>
      <w:r w:rsidRPr="00321626">
        <w:t>unsur</w:t>
      </w:r>
      <w:proofErr w:type="spellEnd"/>
      <w:r w:rsidRPr="00321626">
        <w:t xml:space="preserve"> </w:t>
      </w:r>
      <w:proofErr w:type="spellStart"/>
      <w:r w:rsidRPr="00321626">
        <w:t>fujur</w:t>
      </w:r>
      <w:proofErr w:type="spellEnd"/>
      <w:r>
        <w:t xml:space="preserve"> </w:t>
      </w:r>
      <w:proofErr w:type="spellStart"/>
      <w:r w:rsidRPr="00321626">
        <w:t>seperti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 sensual </w:t>
      </w:r>
      <w:proofErr w:type="spellStart"/>
      <w:r w:rsidRPr="00321626">
        <w:t>atau</w:t>
      </w:r>
      <w:proofErr w:type="spellEnd"/>
      <w:r w:rsidRPr="00321626">
        <w:t xml:space="preserve"> </w:t>
      </w:r>
      <w:proofErr w:type="spellStart"/>
      <w:r w:rsidRPr="00321626">
        <w:t>pencampuran</w:t>
      </w:r>
      <w:proofErr w:type="spellEnd"/>
      <w:r w:rsidRPr="00321626">
        <w:t xml:space="preserve"> gender </w:t>
      </w:r>
      <w:proofErr w:type="spellStart"/>
      <w:r w:rsidRPr="00321626">
        <w:t>tanpa</w:t>
      </w:r>
      <w:proofErr w:type="spellEnd"/>
      <w:r w:rsidRPr="00321626">
        <w:t xml:space="preserve"> </w:t>
      </w:r>
      <w:proofErr w:type="spellStart"/>
      <w:r w:rsidRPr="00321626">
        <w:t>pengawasan</w:t>
      </w:r>
      <w:proofErr w:type="spellEnd"/>
      <w:r>
        <w:t xml:space="preserve"> </w:t>
      </w:r>
      <w:proofErr w:type="spellStart"/>
      <w:r w:rsidRPr="00321626">
        <w:t>harus</w:t>
      </w:r>
      <w:proofErr w:type="spellEnd"/>
      <w:r w:rsidRPr="00321626">
        <w:t xml:space="preserve"> </w:t>
      </w:r>
      <w:proofErr w:type="spellStart"/>
      <w:r w:rsidRPr="00321626">
        <w:t>dilarang</w:t>
      </w:r>
      <w:proofErr w:type="spellEnd"/>
      <w:r w:rsidRPr="00321626">
        <w:t xml:space="preserve">, </w:t>
      </w:r>
      <w:proofErr w:type="spellStart"/>
      <w:r w:rsidRPr="00321626">
        <w:t>meski</w:t>
      </w:r>
      <w:proofErr w:type="spellEnd"/>
      <w:r w:rsidRPr="00321626">
        <w:t xml:space="preserve"> medium </w:t>
      </w:r>
      <w:proofErr w:type="spellStart"/>
      <w:r w:rsidRPr="00321626">
        <w:t>musik</w:t>
      </w:r>
      <w:proofErr w:type="spellEnd"/>
      <w:r w:rsidRPr="00321626">
        <w:t xml:space="preserve"> pada </w:t>
      </w:r>
      <w:proofErr w:type="spellStart"/>
      <w:r w:rsidRPr="00321626">
        <w:t>dasarnya</w:t>
      </w:r>
      <w:proofErr w:type="spellEnd"/>
      <w:r w:rsidRPr="00321626">
        <w:t xml:space="preserve"> </w:t>
      </w:r>
      <w:proofErr w:type="spellStart"/>
      <w:r w:rsidRPr="00321626">
        <w:t>boleh</w:t>
      </w:r>
      <w:proofErr w:type="spellEnd"/>
      <w:r w:rsidRPr="00321626">
        <w:t xml:space="preserve"> </w:t>
      </w:r>
      <w:proofErr w:type="spellStart"/>
      <w:r w:rsidRPr="00321626">
        <w:t>dipakai</w:t>
      </w:r>
      <w:proofErr w:type="spellEnd"/>
      <w:r w:rsidRPr="00321626">
        <w:t xml:space="preserve"> </w:t>
      </w:r>
      <w:proofErr w:type="spellStart"/>
      <w:r w:rsidRPr="00321626">
        <w:t>selama</w:t>
      </w:r>
      <w:proofErr w:type="spellEnd"/>
      <w:r w:rsidRPr="00321626">
        <w:t xml:space="preserve"> </w:t>
      </w:r>
      <w:proofErr w:type="spellStart"/>
      <w:r w:rsidRPr="00321626">
        <w:t>mendukung</w:t>
      </w:r>
      <w:proofErr w:type="spellEnd"/>
      <w:r w:rsidRPr="00321626">
        <w:t xml:space="preserve"> </w:t>
      </w:r>
      <w:proofErr w:type="spellStart"/>
      <w:r w:rsidRPr="00321626">
        <w:t>kekhusyukan</w:t>
      </w:r>
      <w:proofErr w:type="spellEnd"/>
      <w:r>
        <w:rPr>
          <w:rStyle w:val="FootnoteReference"/>
        </w:rPr>
        <w:footnoteReference w:id="68"/>
      </w:r>
      <w:r w:rsidRPr="00321626">
        <w:t xml:space="preserve">. </w:t>
      </w:r>
      <w:proofErr w:type="spellStart"/>
      <w:r w:rsidRPr="00321626">
        <w:t>Kaidah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berfungsi</w:t>
      </w:r>
      <w:proofErr w:type="spellEnd"/>
      <w:r w:rsidRPr="00321626">
        <w:t xml:space="preserve"> </w:t>
      </w:r>
      <w:proofErr w:type="spellStart"/>
      <w:r w:rsidRPr="00321626">
        <w:t>sebagai</w:t>
      </w:r>
      <w:proofErr w:type="spellEnd"/>
      <w:r w:rsidRPr="00321626">
        <w:t xml:space="preserve"> </w:t>
      </w:r>
      <w:proofErr w:type="spellStart"/>
      <w:r w:rsidRPr="00321626">
        <w:t>pencegahan</w:t>
      </w:r>
      <w:proofErr w:type="spellEnd"/>
      <w:r w:rsidRPr="00321626">
        <w:t xml:space="preserve"> </w:t>
      </w:r>
      <w:proofErr w:type="spellStart"/>
      <w:r w:rsidRPr="00321626">
        <w:t>awal</w:t>
      </w:r>
      <w:proofErr w:type="spellEnd"/>
      <w:r w:rsidRPr="00321626">
        <w:t xml:space="preserve"> agar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tetap</w:t>
      </w:r>
      <w:proofErr w:type="spellEnd"/>
      <w:r w:rsidRPr="00321626">
        <w:t xml:space="preserve"> </w:t>
      </w:r>
      <w:proofErr w:type="spellStart"/>
      <w:r w:rsidRPr="00321626">
        <w:t>berada</w:t>
      </w:r>
      <w:proofErr w:type="spellEnd"/>
      <w:r w:rsidRPr="00321626">
        <w:t xml:space="preserve"> </w:t>
      </w:r>
      <w:proofErr w:type="spellStart"/>
      <w:r w:rsidRPr="00321626">
        <w:t>dalam</w:t>
      </w:r>
      <w:proofErr w:type="spellEnd"/>
      <w:r w:rsidRPr="00321626">
        <w:t xml:space="preserve"> </w:t>
      </w:r>
      <w:proofErr w:type="spellStart"/>
      <w:r w:rsidRPr="00321626">
        <w:t>koridor</w:t>
      </w:r>
      <w:proofErr w:type="spellEnd"/>
      <w:r w:rsidRPr="00321626">
        <w:t xml:space="preserve"> </w:t>
      </w:r>
      <w:proofErr w:type="spellStart"/>
      <w:r w:rsidRPr="00321626">
        <w:t>syar’i</w:t>
      </w:r>
      <w:proofErr w:type="spellEnd"/>
      <w:r w:rsidRPr="00321626">
        <w:t>.</w:t>
      </w:r>
    </w:p>
    <w:p w14:paraId="75DAB227" w14:textId="77777777" w:rsidR="00321626" w:rsidRDefault="00321626" w:rsidP="00985FEB">
      <w:pPr>
        <w:ind w:left="1440" w:firstLine="720"/>
      </w:pPr>
      <w:proofErr w:type="spellStart"/>
      <w:r w:rsidRPr="00321626">
        <w:t>Implementasi</w:t>
      </w:r>
      <w:proofErr w:type="spellEnd"/>
      <w:r w:rsidRPr="00321626">
        <w:t xml:space="preserve"> di </w:t>
      </w:r>
      <w:proofErr w:type="spellStart"/>
      <w:r w:rsidRPr="00321626">
        <w:t>lapangan</w:t>
      </w:r>
      <w:proofErr w:type="spellEnd"/>
      <w:r w:rsidRPr="00321626">
        <w:t xml:space="preserve"> </w:t>
      </w:r>
      <w:proofErr w:type="spellStart"/>
      <w:r w:rsidRPr="00321626">
        <w:t>sangat</w:t>
      </w:r>
      <w:proofErr w:type="spellEnd"/>
      <w:r w:rsidRPr="00321626">
        <w:t xml:space="preserve"> </w:t>
      </w:r>
      <w:proofErr w:type="spellStart"/>
      <w:r w:rsidRPr="00321626">
        <w:t>beragam</w:t>
      </w:r>
      <w:proofErr w:type="spellEnd"/>
      <w:r w:rsidRPr="00321626">
        <w:t xml:space="preserve">. Sebagian </w:t>
      </w:r>
      <w:proofErr w:type="spellStart"/>
      <w:r w:rsidRPr="00321626">
        <w:t>penyelenggara</w:t>
      </w:r>
      <w:proofErr w:type="spellEnd"/>
      <w:r w:rsidRPr="00321626">
        <w:t xml:space="preserve"> </w:t>
      </w:r>
      <w:proofErr w:type="spellStart"/>
      <w:r w:rsidRPr="00321626">
        <w:t>menghapus</w:t>
      </w:r>
      <w:proofErr w:type="spellEnd"/>
      <w:r w:rsidRPr="00321626">
        <w:t xml:space="preserve"> </w:t>
      </w:r>
      <w:proofErr w:type="spellStart"/>
      <w:r w:rsidRPr="00321626">
        <w:t>seluruh</w:t>
      </w:r>
      <w:proofErr w:type="spellEnd"/>
      <w:r w:rsidRPr="00321626">
        <w:t xml:space="preserve"> </w:t>
      </w:r>
      <w:proofErr w:type="spellStart"/>
      <w:r w:rsidRPr="00321626">
        <w:t>elemen</w:t>
      </w:r>
      <w:proofErr w:type="spellEnd"/>
      <w:r w:rsidRPr="00321626">
        <w:t xml:space="preserve"> </w:t>
      </w:r>
      <w:proofErr w:type="spellStart"/>
      <w:r w:rsidRPr="00321626">
        <w:t>tari</w:t>
      </w:r>
      <w:proofErr w:type="spellEnd"/>
      <w:r w:rsidRPr="00321626">
        <w:t xml:space="preserve">, </w:t>
      </w:r>
      <w:proofErr w:type="spellStart"/>
      <w:r w:rsidRPr="00321626">
        <w:t>menggantinya</w:t>
      </w:r>
      <w:proofErr w:type="spellEnd"/>
      <w:r w:rsidRPr="00321626">
        <w:t xml:space="preserve"> </w:t>
      </w:r>
      <w:proofErr w:type="spellStart"/>
      <w:r w:rsidRPr="00321626">
        <w:t>dengan</w:t>
      </w:r>
      <w:proofErr w:type="spellEnd"/>
      <w:r w:rsidRPr="00321626">
        <w:t xml:space="preserve"> </w:t>
      </w:r>
      <w:proofErr w:type="spellStart"/>
      <w:r w:rsidRPr="00321626">
        <w:t>tepuk</w:t>
      </w:r>
      <w:proofErr w:type="spellEnd"/>
      <w:r w:rsidRPr="00321626">
        <w:t xml:space="preserve"> </w:t>
      </w:r>
      <w:proofErr w:type="spellStart"/>
      <w:r w:rsidRPr="00321626">
        <w:t>tangan</w:t>
      </w:r>
      <w:proofErr w:type="spellEnd"/>
      <w:r w:rsidRPr="00321626">
        <w:t xml:space="preserve"> </w:t>
      </w:r>
      <w:proofErr w:type="spellStart"/>
      <w:r w:rsidRPr="00321626">
        <w:t>atau</w:t>
      </w:r>
      <w:proofErr w:type="spellEnd"/>
      <w:r w:rsidRPr="00321626">
        <w:t xml:space="preserve"> </w:t>
      </w:r>
      <w:proofErr w:type="spellStart"/>
      <w:r w:rsidRPr="00321626">
        <w:t>hentakan</w:t>
      </w:r>
      <w:proofErr w:type="spellEnd"/>
      <w:r w:rsidRPr="00321626">
        <w:t xml:space="preserve"> kaki </w:t>
      </w:r>
      <w:proofErr w:type="spellStart"/>
      <w:r w:rsidRPr="00321626">
        <w:t>sederhana</w:t>
      </w:r>
      <w:proofErr w:type="spellEnd"/>
      <w:r w:rsidRPr="00321626">
        <w:t xml:space="preserve"> </w:t>
      </w:r>
      <w:proofErr w:type="spellStart"/>
      <w:r w:rsidRPr="00321626">
        <w:t>mengikuti</w:t>
      </w:r>
      <w:proofErr w:type="spellEnd"/>
      <w:r w:rsidRPr="00321626">
        <w:t xml:space="preserve"> </w:t>
      </w:r>
      <w:proofErr w:type="spellStart"/>
      <w:r w:rsidRPr="00321626">
        <w:t>irama</w:t>
      </w:r>
      <w:proofErr w:type="spellEnd"/>
      <w:r w:rsidRPr="00321626">
        <w:t xml:space="preserve">. </w:t>
      </w:r>
      <w:proofErr w:type="spellStart"/>
      <w:r w:rsidRPr="00321626">
        <w:t>Pendekatan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</w:t>
      </w:r>
      <w:proofErr w:type="spellStart"/>
      <w:r w:rsidRPr="00321626">
        <w:t>dianggap</w:t>
      </w:r>
      <w:proofErr w:type="spellEnd"/>
      <w:r w:rsidRPr="00321626">
        <w:t xml:space="preserve"> </w:t>
      </w:r>
      <w:proofErr w:type="spellStart"/>
      <w:r w:rsidRPr="00321626">
        <w:t>lebih</w:t>
      </w:r>
      <w:proofErr w:type="spellEnd"/>
      <w:r w:rsidRPr="00321626">
        <w:t xml:space="preserve"> </w:t>
      </w:r>
      <w:proofErr w:type="spellStart"/>
      <w:r w:rsidRPr="00321626">
        <w:t>aman</w:t>
      </w:r>
      <w:proofErr w:type="spellEnd"/>
      <w:r w:rsidRPr="00321626">
        <w:t xml:space="preserve"> </w:t>
      </w:r>
      <w:proofErr w:type="spellStart"/>
      <w:r w:rsidRPr="00321626">
        <w:t>secara</w:t>
      </w:r>
      <w:proofErr w:type="spellEnd"/>
      <w:r w:rsidRPr="00321626">
        <w:t xml:space="preserve"> </w:t>
      </w:r>
      <w:proofErr w:type="spellStart"/>
      <w:r w:rsidRPr="00321626">
        <w:t>syar’i</w:t>
      </w:r>
      <w:proofErr w:type="spellEnd"/>
      <w:r w:rsidRPr="00321626">
        <w:t xml:space="preserve">, </w:t>
      </w:r>
      <w:proofErr w:type="spellStart"/>
      <w:r w:rsidRPr="00321626">
        <w:t>karena</w:t>
      </w:r>
      <w:proofErr w:type="spellEnd"/>
      <w:r w:rsidRPr="00321626">
        <w:t xml:space="preserve"> </w:t>
      </w:r>
      <w:proofErr w:type="spellStart"/>
      <w:r w:rsidRPr="00321626">
        <w:t>meminimalkan</w:t>
      </w:r>
      <w:proofErr w:type="spellEnd"/>
      <w:r w:rsidRPr="00321626">
        <w:t xml:space="preserve"> </w:t>
      </w:r>
      <w:proofErr w:type="spellStart"/>
      <w:r w:rsidRPr="00321626">
        <w:t>risiko</w:t>
      </w:r>
      <w:proofErr w:type="spellEnd"/>
      <w:r w:rsidRPr="00321626">
        <w:t xml:space="preserve"> </w:t>
      </w:r>
      <w:proofErr w:type="spellStart"/>
      <w:r w:rsidRPr="00321626">
        <w:t>perbuatan</w:t>
      </w:r>
      <w:proofErr w:type="spellEnd"/>
      <w:r w:rsidRPr="00321626">
        <w:t xml:space="preserve"> </w:t>
      </w:r>
      <w:proofErr w:type="spellStart"/>
      <w:r w:rsidRPr="00321626">
        <w:t>makruh</w:t>
      </w:r>
      <w:proofErr w:type="spellEnd"/>
      <w:r w:rsidRPr="00321626">
        <w:t xml:space="preserve"> </w:t>
      </w:r>
      <w:proofErr w:type="spellStart"/>
      <w:r w:rsidRPr="00321626">
        <w:t>atau</w:t>
      </w:r>
      <w:proofErr w:type="spellEnd"/>
      <w:r w:rsidRPr="00321626">
        <w:t xml:space="preserve"> haram.</w:t>
      </w:r>
    </w:p>
    <w:p w14:paraId="393E153A" w14:textId="3C9CF756" w:rsidR="00321626" w:rsidRDefault="00321626" w:rsidP="00985FEB">
      <w:pPr>
        <w:ind w:left="1440" w:firstLine="720"/>
      </w:pPr>
      <w:proofErr w:type="spellStart"/>
      <w:r w:rsidRPr="00321626">
        <w:t>Sebaliknya</w:t>
      </w:r>
      <w:proofErr w:type="spellEnd"/>
      <w:r w:rsidRPr="00321626">
        <w:t xml:space="preserve">, </w:t>
      </w:r>
      <w:proofErr w:type="spellStart"/>
      <w:r w:rsidRPr="00321626">
        <w:t>ada</w:t>
      </w:r>
      <w:proofErr w:type="spellEnd"/>
      <w:r w:rsidRPr="00321626">
        <w:t xml:space="preserve"> pula </w:t>
      </w:r>
      <w:proofErr w:type="spellStart"/>
      <w:r w:rsidRPr="00321626">
        <w:t>majelis</w:t>
      </w:r>
      <w:proofErr w:type="spellEnd"/>
      <w:r w:rsidRPr="00321626">
        <w:t xml:space="preserve"> yang </w:t>
      </w:r>
      <w:proofErr w:type="spellStart"/>
      <w:r w:rsidRPr="00321626">
        <w:t>membatasi</w:t>
      </w:r>
      <w:proofErr w:type="spellEnd"/>
      <w:r w:rsidRPr="00321626">
        <w:t xml:space="preserve"> </w:t>
      </w:r>
      <w:proofErr w:type="spellStart"/>
      <w:r w:rsidRPr="00321626">
        <w:t>hanya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 </w:t>
      </w:r>
      <w:proofErr w:type="spellStart"/>
      <w:r w:rsidRPr="00321626">
        <w:t>tangan</w:t>
      </w:r>
      <w:proofErr w:type="spellEnd"/>
      <w:r w:rsidRPr="00321626">
        <w:t xml:space="preserve"> dan </w:t>
      </w:r>
      <w:proofErr w:type="spellStart"/>
      <w:r w:rsidRPr="00321626">
        <w:t>kepala</w:t>
      </w:r>
      <w:proofErr w:type="spellEnd"/>
      <w:r w:rsidRPr="00321626">
        <w:t xml:space="preserve">, </w:t>
      </w:r>
      <w:proofErr w:type="spellStart"/>
      <w:r w:rsidRPr="00321626">
        <w:t>tanpa</w:t>
      </w:r>
      <w:proofErr w:type="spellEnd"/>
      <w:r w:rsidRPr="00321626">
        <w:t xml:space="preserve"> </w:t>
      </w:r>
      <w:proofErr w:type="spellStart"/>
      <w:r w:rsidRPr="00321626">
        <w:t>gerakan</w:t>
      </w:r>
      <w:proofErr w:type="spellEnd"/>
      <w:r w:rsidRPr="00321626">
        <w:t xml:space="preserve"> </w:t>
      </w:r>
      <w:proofErr w:type="spellStart"/>
      <w:r w:rsidRPr="00321626">
        <w:t>tubuh</w:t>
      </w:r>
      <w:proofErr w:type="spellEnd"/>
      <w:r w:rsidRPr="00321626">
        <w:t xml:space="preserve"> yang </w:t>
      </w:r>
      <w:proofErr w:type="spellStart"/>
      <w:r w:rsidRPr="00321626">
        <w:t>melebar</w:t>
      </w:r>
      <w:proofErr w:type="spellEnd"/>
      <w:r w:rsidRPr="00321626">
        <w:t xml:space="preserve">, </w:t>
      </w:r>
      <w:proofErr w:type="spellStart"/>
      <w:r w:rsidRPr="00321626">
        <w:t>sebagai</w:t>
      </w:r>
      <w:proofErr w:type="spellEnd"/>
      <w:r w:rsidRPr="00321626">
        <w:t xml:space="preserve"> </w:t>
      </w:r>
      <w:proofErr w:type="spellStart"/>
      <w:r w:rsidRPr="00321626">
        <w:t>kompromi</w:t>
      </w:r>
      <w:proofErr w:type="spellEnd"/>
      <w:r w:rsidRPr="00321626">
        <w:t xml:space="preserve"> </w:t>
      </w:r>
      <w:proofErr w:type="spellStart"/>
      <w:r w:rsidRPr="00321626">
        <w:t>antara</w:t>
      </w:r>
      <w:proofErr w:type="spellEnd"/>
      <w:r w:rsidRPr="00321626">
        <w:t xml:space="preserve"> </w:t>
      </w:r>
      <w:proofErr w:type="spellStart"/>
      <w:r w:rsidRPr="00321626">
        <w:t>tradisi</w:t>
      </w:r>
      <w:proofErr w:type="spellEnd"/>
      <w:r w:rsidRPr="00321626">
        <w:t xml:space="preserve"> dan </w:t>
      </w:r>
      <w:proofErr w:type="spellStart"/>
      <w:r w:rsidRPr="00321626">
        <w:t>modernitas</w:t>
      </w:r>
      <w:proofErr w:type="spellEnd"/>
      <w:r>
        <w:rPr>
          <w:rStyle w:val="FootnoteReference"/>
        </w:rPr>
        <w:footnoteReference w:id="69"/>
      </w:r>
      <w:r>
        <w:t>.</w:t>
      </w:r>
    </w:p>
    <w:p w14:paraId="3EC4B348" w14:textId="7131E411" w:rsidR="00321626" w:rsidRPr="00DF6AB2" w:rsidRDefault="00321626" w:rsidP="00985FEB">
      <w:pPr>
        <w:ind w:left="1440" w:firstLine="720"/>
      </w:pPr>
      <w:proofErr w:type="spellStart"/>
      <w:r w:rsidRPr="00321626">
        <w:t>Dampak</w:t>
      </w:r>
      <w:proofErr w:type="spellEnd"/>
      <w:r w:rsidRPr="00321626">
        <w:t xml:space="preserve"> </w:t>
      </w:r>
      <w:proofErr w:type="spellStart"/>
      <w:r w:rsidRPr="00321626">
        <w:t>dari</w:t>
      </w:r>
      <w:proofErr w:type="spellEnd"/>
      <w:r w:rsidRPr="00321626">
        <w:t xml:space="preserve"> </w:t>
      </w:r>
      <w:proofErr w:type="spellStart"/>
      <w:r w:rsidRPr="00321626">
        <w:t>variasi</w:t>
      </w:r>
      <w:proofErr w:type="spellEnd"/>
      <w:r w:rsidRPr="00321626">
        <w:t xml:space="preserve"> </w:t>
      </w:r>
      <w:proofErr w:type="spellStart"/>
      <w:r w:rsidRPr="00321626">
        <w:t>praktik</w:t>
      </w:r>
      <w:proofErr w:type="spellEnd"/>
      <w:r w:rsidRPr="00321626">
        <w:t xml:space="preserve"> </w:t>
      </w:r>
      <w:proofErr w:type="spellStart"/>
      <w:r w:rsidRPr="00321626">
        <w:t>ini</w:t>
      </w:r>
      <w:proofErr w:type="spellEnd"/>
      <w:r w:rsidRPr="00321626">
        <w:t xml:space="preserve"> pada </w:t>
      </w:r>
      <w:proofErr w:type="spellStart"/>
      <w:r w:rsidRPr="00321626">
        <w:t>akhirnya</w:t>
      </w:r>
      <w:proofErr w:type="spellEnd"/>
      <w:r w:rsidRPr="00321626">
        <w:t xml:space="preserve"> </w:t>
      </w:r>
      <w:proofErr w:type="spellStart"/>
      <w:r w:rsidRPr="00321626">
        <w:t>bergantung</w:t>
      </w:r>
      <w:proofErr w:type="spellEnd"/>
      <w:r w:rsidRPr="00321626">
        <w:t xml:space="preserve"> pada </w:t>
      </w:r>
      <w:proofErr w:type="spellStart"/>
      <w:r w:rsidRPr="00321626">
        <w:t>pemahaman</w:t>
      </w:r>
      <w:proofErr w:type="spellEnd"/>
      <w:r w:rsidRPr="00321626">
        <w:t xml:space="preserve"> </w:t>
      </w:r>
      <w:proofErr w:type="spellStart"/>
      <w:r w:rsidRPr="00321626">
        <w:t>subjek</w:t>
      </w:r>
      <w:proofErr w:type="spellEnd"/>
      <w:r w:rsidRPr="00321626">
        <w:t xml:space="preserve"> </w:t>
      </w:r>
      <w:proofErr w:type="spellStart"/>
      <w:r w:rsidRPr="00321626">
        <w:t>hukum</w:t>
      </w:r>
      <w:proofErr w:type="spellEnd"/>
      <w:r>
        <w:t xml:space="preserve"> </w:t>
      </w:r>
      <w:proofErr w:type="spellStart"/>
      <w:r w:rsidRPr="00321626">
        <w:t>penyelenggara</w:t>
      </w:r>
      <w:proofErr w:type="spellEnd"/>
      <w:r w:rsidRPr="00321626">
        <w:t xml:space="preserve"> dan </w:t>
      </w:r>
      <w:proofErr w:type="spellStart"/>
      <w:r w:rsidRPr="00321626">
        <w:t>peserta</w:t>
      </w:r>
      <w:proofErr w:type="spellEnd"/>
      <w:r>
        <w:t xml:space="preserve"> </w:t>
      </w:r>
      <w:proofErr w:type="spellStart"/>
      <w:r w:rsidRPr="00321626">
        <w:t>terhadap</w:t>
      </w:r>
      <w:proofErr w:type="spellEnd"/>
      <w:r w:rsidRPr="00321626">
        <w:t xml:space="preserve"> </w:t>
      </w:r>
      <w:proofErr w:type="spellStart"/>
      <w:r w:rsidRPr="00321626">
        <w:t>batasan</w:t>
      </w:r>
      <w:proofErr w:type="spellEnd"/>
      <w:r w:rsidRPr="00321626">
        <w:t xml:space="preserve"> </w:t>
      </w:r>
      <w:proofErr w:type="spellStart"/>
      <w:r w:rsidRPr="00321626">
        <w:t>syar’i</w:t>
      </w:r>
      <w:proofErr w:type="spellEnd"/>
      <w:r w:rsidRPr="00321626">
        <w:t xml:space="preserve">. </w:t>
      </w:r>
      <w:proofErr w:type="spellStart"/>
      <w:r w:rsidRPr="00321626">
        <w:t>Pemahaman</w:t>
      </w:r>
      <w:proofErr w:type="spellEnd"/>
      <w:r w:rsidRPr="00321626">
        <w:t xml:space="preserve"> yang </w:t>
      </w:r>
      <w:proofErr w:type="spellStart"/>
      <w:r w:rsidRPr="00321626">
        <w:t>kuat</w:t>
      </w:r>
      <w:proofErr w:type="spellEnd"/>
      <w:r w:rsidRPr="00321626">
        <w:t xml:space="preserve"> </w:t>
      </w:r>
      <w:proofErr w:type="spellStart"/>
      <w:r w:rsidRPr="00321626">
        <w:t>akan</w:t>
      </w:r>
      <w:proofErr w:type="spellEnd"/>
      <w:r w:rsidRPr="00321626">
        <w:t xml:space="preserve"> </w:t>
      </w:r>
      <w:proofErr w:type="spellStart"/>
      <w:r w:rsidRPr="00321626">
        <w:t>niat</w:t>
      </w:r>
      <w:proofErr w:type="spellEnd"/>
      <w:r w:rsidRPr="00321626">
        <w:t xml:space="preserve">, </w:t>
      </w:r>
      <w:proofErr w:type="spellStart"/>
      <w:r w:rsidRPr="00321626">
        <w:t>hak</w:t>
      </w:r>
      <w:proofErr w:type="spellEnd"/>
      <w:r w:rsidRPr="00321626">
        <w:t xml:space="preserve">, dan </w:t>
      </w:r>
      <w:proofErr w:type="spellStart"/>
      <w:r w:rsidRPr="00321626">
        <w:t>kewajiban</w:t>
      </w:r>
      <w:proofErr w:type="spellEnd"/>
      <w:r w:rsidRPr="00321626">
        <w:t xml:space="preserve"> </w:t>
      </w:r>
      <w:proofErr w:type="spellStart"/>
      <w:r w:rsidRPr="00321626">
        <w:t>mukallaf</w:t>
      </w:r>
      <w:proofErr w:type="spellEnd"/>
      <w:r w:rsidRPr="00321626">
        <w:t xml:space="preserve"> </w:t>
      </w:r>
      <w:proofErr w:type="spellStart"/>
      <w:r w:rsidRPr="00321626">
        <w:t>mendorong</w:t>
      </w:r>
      <w:proofErr w:type="spellEnd"/>
      <w:r w:rsidRPr="00321626">
        <w:t xml:space="preserve"> </w:t>
      </w:r>
      <w:proofErr w:type="spellStart"/>
      <w:r w:rsidRPr="00321626">
        <w:t>penyelenggaraan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yang </w:t>
      </w:r>
      <w:proofErr w:type="spellStart"/>
      <w:r w:rsidRPr="00321626">
        <w:t>menghormati</w:t>
      </w:r>
      <w:proofErr w:type="spellEnd"/>
      <w:r w:rsidRPr="00321626">
        <w:t xml:space="preserve"> medium ritual </w:t>
      </w:r>
      <w:proofErr w:type="spellStart"/>
      <w:r w:rsidRPr="00321626">
        <w:t>tanpa</w:t>
      </w:r>
      <w:proofErr w:type="spellEnd"/>
      <w:r w:rsidRPr="00321626">
        <w:t xml:space="preserve"> </w:t>
      </w:r>
      <w:proofErr w:type="spellStart"/>
      <w:r w:rsidRPr="00321626">
        <w:t>mengorbankan</w:t>
      </w:r>
      <w:proofErr w:type="spellEnd"/>
      <w:r w:rsidRPr="00321626">
        <w:t xml:space="preserve"> </w:t>
      </w:r>
      <w:proofErr w:type="spellStart"/>
      <w:r w:rsidRPr="00321626">
        <w:t>nilai</w:t>
      </w:r>
      <w:proofErr w:type="spellEnd"/>
      <w:r w:rsidRPr="00321626">
        <w:t xml:space="preserve"> </w:t>
      </w:r>
      <w:proofErr w:type="spellStart"/>
      <w:r w:rsidRPr="00321626">
        <w:t>kekhidmatan</w:t>
      </w:r>
      <w:proofErr w:type="spellEnd"/>
      <w:r w:rsidRPr="00321626">
        <w:t xml:space="preserve">. </w:t>
      </w:r>
      <w:proofErr w:type="spellStart"/>
      <w:r w:rsidRPr="00321626">
        <w:t>Sebaliknya</w:t>
      </w:r>
      <w:proofErr w:type="spellEnd"/>
      <w:r w:rsidRPr="00321626">
        <w:t xml:space="preserve">, </w:t>
      </w:r>
      <w:proofErr w:type="spellStart"/>
      <w:r w:rsidRPr="00321626">
        <w:t>minimnya</w:t>
      </w:r>
      <w:proofErr w:type="spellEnd"/>
      <w:r w:rsidRPr="00321626">
        <w:t xml:space="preserve"> </w:t>
      </w:r>
      <w:proofErr w:type="spellStart"/>
      <w:r w:rsidRPr="00321626">
        <w:t>kesadaran</w:t>
      </w:r>
      <w:proofErr w:type="spellEnd"/>
      <w:r w:rsidRPr="00321626">
        <w:t xml:space="preserve"> </w:t>
      </w:r>
      <w:proofErr w:type="spellStart"/>
      <w:r w:rsidRPr="00321626">
        <w:t>syar’i</w:t>
      </w:r>
      <w:proofErr w:type="spellEnd"/>
      <w:r w:rsidRPr="00321626">
        <w:t xml:space="preserve"> </w:t>
      </w:r>
      <w:proofErr w:type="spellStart"/>
      <w:r w:rsidRPr="00321626">
        <w:t>berpotensi</w:t>
      </w:r>
      <w:proofErr w:type="spellEnd"/>
      <w:r w:rsidRPr="00321626">
        <w:t xml:space="preserve"> </w:t>
      </w:r>
      <w:proofErr w:type="spellStart"/>
      <w:r w:rsidRPr="00321626">
        <w:t>mengubah</w:t>
      </w:r>
      <w:proofErr w:type="spellEnd"/>
      <w:r w:rsidRPr="00321626">
        <w:t xml:space="preserve"> </w:t>
      </w:r>
      <w:proofErr w:type="spellStart"/>
      <w:r w:rsidRPr="00321626">
        <w:t>ibadah</w:t>
      </w:r>
      <w:proofErr w:type="spellEnd"/>
      <w:r w:rsidRPr="00321626">
        <w:t xml:space="preserve"> </w:t>
      </w:r>
      <w:proofErr w:type="spellStart"/>
      <w:r w:rsidRPr="00321626">
        <w:t>menjadi</w:t>
      </w:r>
      <w:proofErr w:type="spellEnd"/>
      <w:r w:rsidRPr="00321626">
        <w:t xml:space="preserve"> </w:t>
      </w:r>
      <w:proofErr w:type="spellStart"/>
      <w:r w:rsidRPr="00321626">
        <w:t>hiburan</w:t>
      </w:r>
      <w:proofErr w:type="spellEnd"/>
      <w:r w:rsidRPr="00321626">
        <w:t xml:space="preserve"> </w:t>
      </w:r>
      <w:proofErr w:type="spellStart"/>
      <w:r w:rsidRPr="00321626">
        <w:t>semata</w:t>
      </w:r>
      <w:proofErr w:type="spellEnd"/>
      <w:r>
        <w:rPr>
          <w:rStyle w:val="FootnoteReference"/>
        </w:rPr>
        <w:footnoteReference w:id="70"/>
      </w:r>
      <w:r>
        <w:t>.</w:t>
      </w:r>
    </w:p>
    <w:p w14:paraId="7F72169E" w14:textId="3AC80E68" w:rsidR="00B82E9F" w:rsidRDefault="00B82E9F" w:rsidP="00985FEB">
      <w:pPr>
        <w:pStyle w:val="Heading2"/>
        <w:numPr>
          <w:ilvl w:val="0"/>
          <w:numId w:val="14"/>
        </w:numPr>
      </w:pPr>
      <w:bookmarkStart w:id="28" w:name="_Toc196681594"/>
      <w:proofErr w:type="spellStart"/>
      <w:r w:rsidRPr="00B82E9F">
        <w:t>Landasan</w:t>
      </w:r>
      <w:proofErr w:type="spellEnd"/>
      <w:r w:rsidRPr="00B82E9F">
        <w:t xml:space="preserve"> Hukum dan </w:t>
      </w:r>
      <w:proofErr w:type="spellStart"/>
      <w:r w:rsidRPr="00B82E9F">
        <w:t>Kaidah</w:t>
      </w:r>
      <w:proofErr w:type="spellEnd"/>
      <w:r w:rsidRPr="00B82E9F">
        <w:t xml:space="preserve"> </w:t>
      </w:r>
      <w:proofErr w:type="spellStart"/>
      <w:r w:rsidRPr="00B82E9F">
        <w:t>Fikih</w:t>
      </w:r>
      <w:proofErr w:type="spellEnd"/>
      <w:r w:rsidRPr="00B82E9F">
        <w:t xml:space="preserve"> </w:t>
      </w:r>
      <w:proofErr w:type="spellStart"/>
      <w:r w:rsidRPr="00B82E9F">
        <w:t>Menilai</w:t>
      </w:r>
      <w:proofErr w:type="spellEnd"/>
      <w:r w:rsidRPr="00B82E9F">
        <w:t xml:space="preserve"> </w:t>
      </w:r>
      <w:commentRangeStart w:id="29"/>
      <w:proofErr w:type="spellStart"/>
      <w:r w:rsidRPr="00B82E9F">
        <w:t>Penyimpangan</w:t>
      </w:r>
      <w:bookmarkEnd w:id="28"/>
      <w:commentRangeEnd w:id="29"/>
      <w:proofErr w:type="spellEnd"/>
      <w:r w:rsidR="009B38F3">
        <w:rPr>
          <w:rStyle w:val="CommentReference"/>
          <w:b w:val="0"/>
          <w:bCs w:val="0"/>
        </w:rPr>
        <w:commentReference w:id="29"/>
      </w:r>
    </w:p>
    <w:p w14:paraId="2C760135" w14:textId="59895882" w:rsidR="003A50B1" w:rsidRDefault="003A50B1" w:rsidP="00985FEB">
      <w:pPr>
        <w:pStyle w:val="Heading3"/>
        <w:numPr>
          <w:ilvl w:val="0"/>
          <w:numId w:val="22"/>
        </w:numPr>
        <w:ind w:hanging="11"/>
      </w:pPr>
      <w:bookmarkStart w:id="30" w:name="_Toc196681595"/>
      <w:proofErr w:type="spellStart"/>
      <w:r w:rsidRPr="003A50B1">
        <w:t>Pendekatan</w:t>
      </w:r>
      <w:proofErr w:type="spellEnd"/>
      <w:r w:rsidRPr="003A50B1">
        <w:t xml:space="preserve"> NU: </w:t>
      </w:r>
      <w:proofErr w:type="spellStart"/>
      <w:r w:rsidRPr="003A50B1">
        <w:t>Bolehnya</w:t>
      </w:r>
      <w:proofErr w:type="spellEnd"/>
      <w:r w:rsidRPr="003A50B1">
        <w:t xml:space="preserve"> </w:t>
      </w:r>
      <w:proofErr w:type="spellStart"/>
      <w:r w:rsidRPr="003A50B1">
        <w:t>Musik</w:t>
      </w:r>
      <w:proofErr w:type="spellEnd"/>
      <w:r w:rsidRPr="003A50B1">
        <w:t xml:space="preserve">, </w:t>
      </w:r>
      <w:proofErr w:type="spellStart"/>
      <w:r w:rsidRPr="003A50B1">
        <w:t>Larangan</w:t>
      </w:r>
      <w:proofErr w:type="spellEnd"/>
      <w:r w:rsidRPr="003A50B1">
        <w:t xml:space="preserve"> </w:t>
      </w:r>
      <w:proofErr w:type="spellStart"/>
      <w:r w:rsidRPr="003A50B1">
        <w:t>Joget</w:t>
      </w:r>
      <w:bookmarkEnd w:id="30"/>
      <w:proofErr w:type="spellEnd"/>
    </w:p>
    <w:p w14:paraId="05154C18" w14:textId="7C1F4F4E" w:rsidR="00DF6AB2" w:rsidRDefault="005E1A6C" w:rsidP="00985FEB">
      <w:pPr>
        <w:ind w:left="1440" w:firstLine="720"/>
      </w:pPr>
      <w:proofErr w:type="spellStart"/>
      <w:r w:rsidRPr="005E1A6C">
        <w:t>Nahdlatul</w:t>
      </w:r>
      <w:proofErr w:type="spellEnd"/>
      <w:r w:rsidRPr="005E1A6C">
        <w:t xml:space="preserve"> Ulama </w:t>
      </w:r>
      <w:proofErr w:type="spellStart"/>
      <w:r w:rsidRPr="005E1A6C">
        <w:t>menegaskan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penggunaan</w:t>
      </w:r>
      <w:proofErr w:type="spellEnd"/>
      <w:r w:rsidRPr="005E1A6C">
        <w:t xml:space="preserve"> </w:t>
      </w:r>
      <w:proofErr w:type="spellStart"/>
      <w:r w:rsidRPr="005E1A6C">
        <w:t>musik</w:t>
      </w:r>
      <w:proofErr w:type="spellEnd"/>
      <w:r w:rsidRPr="005E1A6C">
        <w:t xml:space="preserve"> </w:t>
      </w:r>
      <w:proofErr w:type="spellStart"/>
      <w:r w:rsidRPr="005E1A6C">
        <w:t>dalam</w:t>
      </w:r>
      <w:proofErr w:type="spellEnd"/>
      <w:r w:rsidRPr="005E1A6C">
        <w:t xml:space="preserve"> </w:t>
      </w:r>
      <w:proofErr w:type="spellStart"/>
      <w:r w:rsidRPr="005E1A6C">
        <w:t>majelis</w:t>
      </w:r>
      <w:proofErr w:type="spellEnd"/>
      <w:r w:rsidRPr="005E1A6C">
        <w:t xml:space="preserve"> </w:t>
      </w:r>
      <w:proofErr w:type="spellStart"/>
      <w:r w:rsidRPr="005E1A6C">
        <w:t>sholawat</w:t>
      </w:r>
      <w:proofErr w:type="spellEnd"/>
      <w:r w:rsidRPr="005E1A6C">
        <w:t xml:space="preserve"> pada </w:t>
      </w:r>
      <w:proofErr w:type="spellStart"/>
      <w:r w:rsidRPr="005E1A6C">
        <w:t>dasarnya</w:t>
      </w:r>
      <w:proofErr w:type="spellEnd"/>
      <w:r w:rsidRPr="005E1A6C">
        <w:t xml:space="preserve"> </w:t>
      </w:r>
      <w:proofErr w:type="spellStart"/>
      <w:r w:rsidRPr="005E1A6C">
        <w:t>diperbolehkan</w:t>
      </w:r>
      <w:proofErr w:type="spellEnd"/>
      <w:r w:rsidRPr="005E1A6C">
        <w:t xml:space="preserve"> </w:t>
      </w:r>
      <w:proofErr w:type="spellStart"/>
      <w:r w:rsidRPr="005E1A6C">
        <w:t>selama</w:t>
      </w:r>
      <w:proofErr w:type="spellEnd"/>
      <w:r w:rsidRPr="005E1A6C">
        <w:t xml:space="preserve"> </w:t>
      </w:r>
      <w:proofErr w:type="spellStart"/>
      <w:r w:rsidRPr="005E1A6C">
        <w:t>niat</w:t>
      </w:r>
      <w:proofErr w:type="spellEnd"/>
      <w:r w:rsidRPr="005E1A6C">
        <w:t xml:space="preserve"> dan </w:t>
      </w:r>
      <w:proofErr w:type="spellStart"/>
      <w:r w:rsidRPr="005E1A6C">
        <w:t>pelaksanaannya</w:t>
      </w:r>
      <w:proofErr w:type="spellEnd"/>
      <w:r w:rsidRPr="005E1A6C">
        <w:t xml:space="preserve"> </w:t>
      </w:r>
      <w:proofErr w:type="spellStart"/>
      <w:r w:rsidRPr="005E1A6C">
        <w:t>mendukung</w:t>
      </w:r>
      <w:proofErr w:type="spellEnd"/>
      <w:r w:rsidRPr="005E1A6C">
        <w:t xml:space="preserve"> </w:t>
      </w:r>
      <w:proofErr w:type="spellStart"/>
      <w:r w:rsidRPr="005E1A6C">
        <w:t>kekhusyukan</w:t>
      </w:r>
      <w:proofErr w:type="spellEnd"/>
      <w:r w:rsidRPr="005E1A6C">
        <w:t xml:space="preserve"> </w:t>
      </w:r>
      <w:proofErr w:type="spellStart"/>
      <w:r w:rsidRPr="005E1A6C">
        <w:t>ibadah</w:t>
      </w:r>
      <w:proofErr w:type="spellEnd"/>
      <w:r w:rsidRPr="005E1A6C">
        <w:t xml:space="preserve">. NU </w:t>
      </w:r>
      <w:proofErr w:type="spellStart"/>
      <w:r w:rsidRPr="005E1A6C">
        <w:t>GeKa</w:t>
      </w:r>
      <w:proofErr w:type="spellEnd"/>
      <w:r w:rsidRPr="005E1A6C">
        <w:t xml:space="preserve"> </w:t>
      </w:r>
      <w:proofErr w:type="spellStart"/>
      <w:r w:rsidRPr="005E1A6C">
        <w:t>menyatakan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irama</w:t>
      </w:r>
      <w:proofErr w:type="spellEnd"/>
      <w:r w:rsidRPr="005E1A6C">
        <w:t xml:space="preserve"> </w:t>
      </w:r>
      <w:proofErr w:type="spellStart"/>
      <w:r w:rsidRPr="005E1A6C">
        <w:t>apa</w:t>
      </w:r>
      <w:proofErr w:type="spellEnd"/>
      <w:r w:rsidRPr="005E1A6C">
        <w:t xml:space="preserve"> pun</w:t>
      </w:r>
      <w:r>
        <w:t xml:space="preserve"> </w:t>
      </w:r>
      <w:proofErr w:type="spellStart"/>
      <w:r w:rsidRPr="005E1A6C">
        <w:t>termasuk</w:t>
      </w:r>
      <w:proofErr w:type="spellEnd"/>
      <w:r w:rsidRPr="005E1A6C">
        <w:t xml:space="preserve"> dangdut</w:t>
      </w:r>
      <w:r>
        <w:t xml:space="preserve"> </w:t>
      </w:r>
      <w:proofErr w:type="spellStart"/>
      <w:r w:rsidRPr="005E1A6C">
        <w:t>boleh</w:t>
      </w:r>
      <w:proofErr w:type="spellEnd"/>
      <w:r w:rsidRPr="005E1A6C">
        <w:t xml:space="preserve"> </w:t>
      </w:r>
      <w:proofErr w:type="spellStart"/>
      <w:r w:rsidRPr="005E1A6C">
        <w:t>digunakan</w:t>
      </w:r>
      <w:proofErr w:type="spellEnd"/>
      <w:r w:rsidRPr="005E1A6C">
        <w:t xml:space="preserve"> </w:t>
      </w:r>
      <w:proofErr w:type="spellStart"/>
      <w:r w:rsidRPr="005E1A6C">
        <w:t>asalkan</w:t>
      </w:r>
      <w:proofErr w:type="spellEnd"/>
      <w:r w:rsidRPr="005E1A6C">
        <w:t xml:space="preserve"> </w:t>
      </w:r>
      <w:proofErr w:type="spellStart"/>
      <w:r w:rsidRPr="005E1A6C">
        <w:t>tidak</w:t>
      </w:r>
      <w:proofErr w:type="spellEnd"/>
      <w:r w:rsidRPr="005E1A6C">
        <w:t xml:space="preserve"> </w:t>
      </w:r>
      <w:proofErr w:type="spellStart"/>
      <w:r w:rsidRPr="005E1A6C">
        <w:t>merendahkan</w:t>
      </w:r>
      <w:proofErr w:type="spellEnd"/>
      <w:r w:rsidRPr="005E1A6C">
        <w:t xml:space="preserve"> Nabi Muhammad SAW dan </w:t>
      </w:r>
      <w:proofErr w:type="spellStart"/>
      <w:r w:rsidRPr="005E1A6C">
        <w:t>diarahkan</w:t>
      </w:r>
      <w:proofErr w:type="spellEnd"/>
      <w:r w:rsidRPr="005E1A6C">
        <w:t xml:space="preserve"> </w:t>
      </w:r>
      <w:proofErr w:type="spellStart"/>
      <w:r w:rsidRPr="005E1A6C">
        <w:t>untuk</w:t>
      </w:r>
      <w:proofErr w:type="spellEnd"/>
      <w:r w:rsidRPr="005E1A6C">
        <w:t xml:space="preserve"> </w:t>
      </w:r>
      <w:proofErr w:type="spellStart"/>
      <w:r w:rsidRPr="005E1A6C">
        <w:t>meneguhkan</w:t>
      </w:r>
      <w:proofErr w:type="spellEnd"/>
      <w:r w:rsidRPr="005E1A6C">
        <w:t xml:space="preserve"> </w:t>
      </w:r>
      <w:proofErr w:type="spellStart"/>
      <w:r w:rsidRPr="005E1A6C">
        <w:t>konsentrasi</w:t>
      </w:r>
      <w:proofErr w:type="spellEnd"/>
      <w:r w:rsidRPr="005E1A6C">
        <w:t xml:space="preserve"> </w:t>
      </w:r>
      <w:proofErr w:type="spellStart"/>
      <w:r w:rsidRPr="005E1A6C">
        <w:t>dzikir</w:t>
      </w:r>
      <w:proofErr w:type="spellEnd"/>
      <w:r w:rsidRPr="005E1A6C">
        <w:t xml:space="preserve">, </w:t>
      </w:r>
      <w:proofErr w:type="spellStart"/>
      <w:r w:rsidRPr="005E1A6C">
        <w:t>bukan</w:t>
      </w:r>
      <w:proofErr w:type="spellEnd"/>
      <w:r w:rsidRPr="005E1A6C">
        <w:t xml:space="preserve"> </w:t>
      </w:r>
      <w:proofErr w:type="spellStart"/>
      <w:r w:rsidRPr="005E1A6C">
        <w:t>sekadar</w:t>
      </w:r>
      <w:proofErr w:type="spellEnd"/>
      <w:r w:rsidRPr="005E1A6C">
        <w:t xml:space="preserve"> </w:t>
      </w:r>
      <w:proofErr w:type="spellStart"/>
      <w:r w:rsidRPr="005E1A6C">
        <w:t>hiburan</w:t>
      </w:r>
      <w:proofErr w:type="spellEnd"/>
      <w:r w:rsidRPr="005E1A6C">
        <w:t xml:space="preserve"> </w:t>
      </w:r>
      <w:proofErr w:type="spellStart"/>
      <w:r w:rsidRPr="005E1A6C">
        <w:t>semata</w:t>
      </w:r>
      <w:proofErr w:type="spellEnd"/>
      <w:r>
        <w:rPr>
          <w:rStyle w:val="FootnoteReference"/>
        </w:rPr>
        <w:footnoteReference w:id="71"/>
      </w:r>
      <w:r w:rsidR="00DF6AB2" w:rsidRPr="00DF6AB2">
        <w:t>.</w:t>
      </w:r>
    </w:p>
    <w:p w14:paraId="58325E71" w14:textId="0630B9BD" w:rsidR="005E1A6C" w:rsidRDefault="005E1A6C" w:rsidP="00985FEB">
      <w:pPr>
        <w:ind w:left="1440" w:firstLine="720"/>
      </w:pPr>
      <w:proofErr w:type="spellStart"/>
      <w:r w:rsidRPr="005E1A6C">
        <w:t>Namun</w:t>
      </w:r>
      <w:proofErr w:type="spellEnd"/>
      <w:r w:rsidRPr="005E1A6C">
        <w:t xml:space="preserve">, NU </w:t>
      </w:r>
      <w:proofErr w:type="spellStart"/>
      <w:r w:rsidRPr="005E1A6C">
        <w:t>membedakan</w:t>
      </w:r>
      <w:proofErr w:type="spellEnd"/>
      <w:r w:rsidRPr="005E1A6C">
        <w:t xml:space="preserve"> </w:t>
      </w:r>
      <w:proofErr w:type="spellStart"/>
      <w:r w:rsidRPr="005E1A6C">
        <w:t>antara</w:t>
      </w:r>
      <w:proofErr w:type="spellEnd"/>
      <w:r w:rsidRPr="005E1A6C">
        <w:t xml:space="preserve"> </w:t>
      </w:r>
      <w:proofErr w:type="spellStart"/>
      <w:r w:rsidRPr="005E1A6C">
        <w:t>musik</w:t>
      </w:r>
      <w:proofErr w:type="spellEnd"/>
      <w:r w:rsidRPr="005E1A6C">
        <w:t xml:space="preserve"> dan </w:t>
      </w:r>
      <w:proofErr w:type="spellStart"/>
      <w:r w:rsidRPr="005E1A6C">
        <w:t>tari</w:t>
      </w:r>
      <w:proofErr w:type="spellEnd"/>
      <w:r w:rsidRPr="005E1A6C">
        <w:t xml:space="preserve">: </w:t>
      </w:r>
      <w:proofErr w:type="spellStart"/>
      <w:r w:rsidRPr="005E1A6C">
        <w:t>gerakan</w:t>
      </w:r>
      <w:proofErr w:type="spellEnd"/>
      <w:r w:rsidRPr="005E1A6C">
        <w:t xml:space="preserve"> </w:t>
      </w:r>
      <w:proofErr w:type="spellStart"/>
      <w:r w:rsidRPr="005E1A6C">
        <w:t>joget</w:t>
      </w:r>
      <w:proofErr w:type="spellEnd"/>
      <w:r w:rsidRPr="005E1A6C">
        <w:t xml:space="preserve"> </w:t>
      </w:r>
      <w:proofErr w:type="spellStart"/>
      <w:r w:rsidRPr="005E1A6C">
        <w:t>gemulai</w:t>
      </w:r>
      <w:proofErr w:type="spellEnd"/>
      <w:r w:rsidRPr="005E1A6C">
        <w:t xml:space="preserve"> yang </w:t>
      </w:r>
      <w:proofErr w:type="spellStart"/>
      <w:r w:rsidRPr="005E1A6C">
        <w:t>menyerupai</w:t>
      </w:r>
      <w:proofErr w:type="spellEnd"/>
      <w:r w:rsidRPr="005E1A6C">
        <w:t xml:space="preserve"> </w:t>
      </w:r>
      <w:proofErr w:type="spellStart"/>
      <w:r w:rsidRPr="005E1A6C">
        <w:t>pertunjukan</w:t>
      </w:r>
      <w:proofErr w:type="spellEnd"/>
      <w:r w:rsidRPr="005E1A6C">
        <w:t xml:space="preserve"> </w:t>
      </w:r>
      <w:proofErr w:type="spellStart"/>
      <w:r w:rsidRPr="005E1A6C">
        <w:t>hiburan</w:t>
      </w:r>
      <w:proofErr w:type="spellEnd"/>
      <w:r w:rsidRPr="005E1A6C">
        <w:t xml:space="preserve"> </w:t>
      </w:r>
      <w:proofErr w:type="spellStart"/>
      <w:r w:rsidRPr="005E1A6C">
        <w:t>dilarang</w:t>
      </w:r>
      <w:proofErr w:type="spellEnd"/>
      <w:r w:rsidRPr="005E1A6C">
        <w:t xml:space="preserve"> </w:t>
      </w:r>
      <w:proofErr w:type="spellStart"/>
      <w:r w:rsidRPr="005E1A6C">
        <w:t>karena</w:t>
      </w:r>
      <w:proofErr w:type="spellEnd"/>
      <w:r w:rsidRPr="005E1A6C">
        <w:t xml:space="preserve"> </w:t>
      </w:r>
      <w:proofErr w:type="spellStart"/>
      <w:r w:rsidRPr="005E1A6C">
        <w:t>dikhawatirkan</w:t>
      </w:r>
      <w:proofErr w:type="spellEnd"/>
      <w:r w:rsidRPr="005E1A6C">
        <w:t xml:space="preserve"> </w:t>
      </w:r>
      <w:proofErr w:type="spellStart"/>
      <w:r w:rsidRPr="005E1A6C">
        <w:t>memecah</w:t>
      </w:r>
      <w:proofErr w:type="spellEnd"/>
      <w:r w:rsidRPr="005E1A6C">
        <w:t xml:space="preserve"> </w:t>
      </w:r>
      <w:proofErr w:type="spellStart"/>
      <w:r w:rsidRPr="005E1A6C">
        <w:t>fokus</w:t>
      </w:r>
      <w:proofErr w:type="spellEnd"/>
      <w:r w:rsidRPr="005E1A6C">
        <w:t xml:space="preserve"> </w:t>
      </w:r>
      <w:proofErr w:type="spellStart"/>
      <w:r w:rsidRPr="005E1A6C">
        <w:t>peserta</w:t>
      </w:r>
      <w:proofErr w:type="spellEnd"/>
      <w:r w:rsidRPr="005E1A6C">
        <w:t xml:space="preserve"> dan </w:t>
      </w:r>
      <w:proofErr w:type="spellStart"/>
      <w:r w:rsidRPr="005E1A6C">
        <w:t>menimbulkan</w:t>
      </w:r>
      <w:proofErr w:type="spellEnd"/>
      <w:r w:rsidRPr="005E1A6C">
        <w:t xml:space="preserve"> fitnah </w:t>
      </w:r>
      <w:proofErr w:type="spellStart"/>
      <w:r w:rsidRPr="005E1A6C">
        <w:t>campur</w:t>
      </w:r>
      <w:proofErr w:type="spellEnd"/>
      <w:r w:rsidRPr="005E1A6C">
        <w:t xml:space="preserve"> </w:t>
      </w:r>
      <w:proofErr w:type="spellStart"/>
      <w:r w:rsidRPr="005E1A6C">
        <w:t>baur</w:t>
      </w:r>
      <w:proofErr w:type="spellEnd"/>
      <w:r w:rsidRPr="005E1A6C">
        <w:t xml:space="preserve">. </w:t>
      </w:r>
      <w:proofErr w:type="spellStart"/>
      <w:r w:rsidRPr="005E1A6C">
        <w:t>Larangan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 </w:t>
      </w:r>
      <w:proofErr w:type="spellStart"/>
      <w:r w:rsidRPr="005E1A6C">
        <w:t>bukan</w:t>
      </w:r>
      <w:proofErr w:type="spellEnd"/>
      <w:r w:rsidRPr="005E1A6C">
        <w:t xml:space="preserve"> </w:t>
      </w:r>
      <w:proofErr w:type="spellStart"/>
      <w:r w:rsidRPr="005E1A6C">
        <w:t>berdasarkan</w:t>
      </w:r>
      <w:proofErr w:type="spellEnd"/>
      <w:r w:rsidRPr="005E1A6C">
        <w:t xml:space="preserve"> pada medium </w:t>
      </w:r>
      <w:proofErr w:type="spellStart"/>
      <w:r w:rsidRPr="005E1A6C">
        <w:t>alat</w:t>
      </w:r>
      <w:proofErr w:type="spellEnd"/>
      <w:r w:rsidRPr="005E1A6C">
        <w:t xml:space="preserve"> </w:t>
      </w:r>
      <w:proofErr w:type="spellStart"/>
      <w:r w:rsidRPr="005E1A6C">
        <w:t>musiknya</w:t>
      </w:r>
      <w:proofErr w:type="spellEnd"/>
      <w:r w:rsidRPr="005E1A6C">
        <w:t xml:space="preserve">, </w:t>
      </w:r>
      <w:proofErr w:type="spellStart"/>
      <w:r w:rsidRPr="005E1A6C">
        <w:t>melainkan</w:t>
      </w:r>
      <w:proofErr w:type="spellEnd"/>
      <w:r w:rsidRPr="005E1A6C">
        <w:t xml:space="preserve"> pada </w:t>
      </w:r>
      <w:proofErr w:type="spellStart"/>
      <w:r w:rsidRPr="005E1A6C">
        <w:t>karakter</w:t>
      </w:r>
      <w:proofErr w:type="spellEnd"/>
      <w:r w:rsidRPr="005E1A6C">
        <w:t xml:space="preserve"> </w:t>
      </w:r>
      <w:proofErr w:type="spellStart"/>
      <w:r w:rsidRPr="005E1A6C">
        <w:t>perbuatan</w:t>
      </w:r>
      <w:proofErr w:type="spellEnd"/>
      <w:r w:rsidRPr="005E1A6C">
        <w:t xml:space="preserve"> </w:t>
      </w:r>
      <w:proofErr w:type="spellStart"/>
      <w:r w:rsidRPr="005E1A6C">
        <w:t>tari</w:t>
      </w:r>
      <w:proofErr w:type="spellEnd"/>
      <w:r w:rsidRPr="005E1A6C">
        <w:t xml:space="preserve"> </w:t>
      </w:r>
      <w:proofErr w:type="spellStart"/>
      <w:r w:rsidRPr="005E1A6C">
        <w:t>itu</w:t>
      </w:r>
      <w:proofErr w:type="spellEnd"/>
      <w:r w:rsidRPr="005E1A6C">
        <w:t xml:space="preserve"> </w:t>
      </w:r>
      <w:proofErr w:type="spellStart"/>
      <w:r w:rsidRPr="005E1A6C">
        <w:t>sendiri</w:t>
      </w:r>
      <w:proofErr w:type="spellEnd"/>
      <w:r w:rsidRPr="005E1A6C">
        <w:t xml:space="preserve"> yang </w:t>
      </w:r>
      <w:proofErr w:type="spellStart"/>
      <w:r w:rsidRPr="005E1A6C">
        <w:t>dinilai</w:t>
      </w:r>
      <w:proofErr w:type="spellEnd"/>
      <w:r w:rsidRPr="005E1A6C">
        <w:t xml:space="preserve"> </w:t>
      </w:r>
      <w:proofErr w:type="spellStart"/>
      <w:r w:rsidRPr="005E1A6C">
        <w:t>melewati</w:t>
      </w:r>
      <w:proofErr w:type="spellEnd"/>
      <w:r w:rsidRPr="005E1A6C">
        <w:t xml:space="preserve"> </w:t>
      </w:r>
      <w:proofErr w:type="spellStart"/>
      <w:r w:rsidRPr="005E1A6C">
        <w:t>koridor</w:t>
      </w:r>
      <w:proofErr w:type="spellEnd"/>
      <w:r w:rsidRPr="005E1A6C">
        <w:t xml:space="preserve"> </w:t>
      </w:r>
      <w:proofErr w:type="spellStart"/>
      <w:r w:rsidRPr="005E1A6C">
        <w:t>syar’i</w:t>
      </w:r>
      <w:proofErr w:type="spellEnd"/>
      <w:r w:rsidRPr="005E1A6C">
        <w:t xml:space="preserve"> dan </w:t>
      </w:r>
      <w:proofErr w:type="spellStart"/>
      <w:r w:rsidRPr="005E1A6C">
        <w:t>menggeser</w:t>
      </w:r>
      <w:proofErr w:type="spellEnd"/>
      <w:r w:rsidRPr="005E1A6C">
        <w:t xml:space="preserve"> status ritual </w:t>
      </w:r>
      <w:proofErr w:type="spellStart"/>
      <w:r w:rsidRPr="005E1A6C">
        <w:t>menjadi</w:t>
      </w:r>
      <w:proofErr w:type="spellEnd"/>
      <w:r w:rsidRPr="005E1A6C">
        <w:t xml:space="preserve"> </w:t>
      </w:r>
      <w:proofErr w:type="spellStart"/>
      <w:r w:rsidRPr="005E1A6C">
        <w:t>tontonan</w:t>
      </w:r>
      <w:proofErr w:type="spellEnd"/>
      <w:r>
        <w:rPr>
          <w:rStyle w:val="FootnoteReference"/>
        </w:rPr>
        <w:footnoteReference w:id="72"/>
      </w:r>
      <w:r w:rsidRPr="005E1A6C">
        <w:t>.</w:t>
      </w:r>
    </w:p>
    <w:p w14:paraId="165242DB" w14:textId="6CDB9210" w:rsidR="005E1A6C" w:rsidRDefault="005E1A6C" w:rsidP="00985FEB">
      <w:pPr>
        <w:ind w:left="1440" w:firstLine="720"/>
      </w:pPr>
    </w:p>
    <w:p w14:paraId="3E7F6D18" w14:textId="6D8350F8" w:rsidR="005E1A6C" w:rsidRPr="00DF6AB2" w:rsidRDefault="005E1A6C" w:rsidP="00985FEB">
      <w:pPr>
        <w:ind w:left="1440" w:firstLine="720"/>
      </w:pPr>
      <w:proofErr w:type="spellStart"/>
      <w:r w:rsidRPr="005E1A6C">
        <w:t>Secara</w:t>
      </w:r>
      <w:proofErr w:type="spellEnd"/>
      <w:r w:rsidRPr="005E1A6C">
        <w:t xml:space="preserve"> </w:t>
      </w:r>
      <w:proofErr w:type="spellStart"/>
      <w:r w:rsidRPr="005E1A6C">
        <w:t>konseptual</w:t>
      </w:r>
      <w:proofErr w:type="spellEnd"/>
      <w:r w:rsidRPr="005E1A6C">
        <w:t xml:space="preserve">, </w:t>
      </w:r>
      <w:proofErr w:type="spellStart"/>
      <w:r w:rsidRPr="005E1A6C">
        <w:t>pendekatan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 </w:t>
      </w:r>
      <w:proofErr w:type="spellStart"/>
      <w:r w:rsidRPr="005E1A6C">
        <w:t>sejalan</w:t>
      </w:r>
      <w:proofErr w:type="spellEnd"/>
      <w:r w:rsidRPr="005E1A6C">
        <w:t xml:space="preserve"> </w:t>
      </w:r>
      <w:proofErr w:type="spellStart"/>
      <w:r w:rsidRPr="005E1A6C">
        <w:t>dengan</w:t>
      </w:r>
      <w:proofErr w:type="spellEnd"/>
      <w:r w:rsidRPr="005E1A6C">
        <w:t xml:space="preserve"> </w:t>
      </w:r>
      <w:proofErr w:type="spellStart"/>
      <w:r w:rsidRPr="005E1A6C">
        <w:t>pemahaman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obyek</w:t>
      </w:r>
      <w:proofErr w:type="spellEnd"/>
      <w:r w:rsidRPr="005E1A6C">
        <w:t xml:space="preserve"> </w:t>
      </w:r>
      <w:proofErr w:type="spellStart"/>
      <w:r w:rsidRPr="005E1A6C">
        <w:t>hukum</w:t>
      </w:r>
      <w:proofErr w:type="spellEnd"/>
      <w:r w:rsidRPr="005E1A6C">
        <w:t xml:space="preserve"> Islam </w:t>
      </w:r>
      <w:proofErr w:type="spellStart"/>
      <w:r w:rsidRPr="005E1A6C">
        <w:t>adalah</w:t>
      </w:r>
      <w:proofErr w:type="spellEnd"/>
      <w:r w:rsidRPr="005E1A6C">
        <w:t xml:space="preserve"> </w:t>
      </w:r>
      <w:proofErr w:type="spellStart"/>
      <w:r w:rsidRPr="005E1A6C">
        <w:t>perbuatan</w:t>
      </w:r>
      <w:proofErr w:type="spellEnd"/>
      <w:r w:rsidRPr="005E1A6C">
        <w:t xml:space="preserve"> </w:t>
      </w:r>
      <w:proofErr w:type="spellStart"/>
      <w:r w:rsidRPr="005E1A6C">
        <w:t>mukallaf</w:t>
      </w:r>
      <w:proofErr w:type="spellEnd"/>
      <w:r>
        <w:t xml:space="preserve"> </w:t>
      </w:r>
      <w:proofErr w:type="spellStart"/>
      <w:r w:rsidRPr="005E1A6C">
        <w:t>bukan</w:t>
      </w:r>
      <w:proofErr w:type="spellEnd"/>
      <w:r w:rsidRPr="005E1A6C">
        <w:t xml:space="preserve"> </w:t>
      </w:r>
      <w:proofErr w:type="spellStart"/>
      <w:r w:rsidRPr="005E1A6C">
        <w:t>alat</w:t>
      </w:r>
      <w:proofErr w:type="spellEnd"/>
      <w:r w:rsidRPr="005E1A6C">
        <w:t xml:space="preserve"> </w:t>
      </w:r>
      <w:proofErr w:type="spellStart"/>
      <w:r w:rsidRPr="005E1A6C">
        <w:t>atau</w:t>
      </w:r>
      <w:proofErr w:type="spellEnd"/>
      <w:r w:rsidRPr="005E1A6C">
        <w:t xml:space="preserve"> </w:t>
      </w:r>
      <w:proofErr w:type="spellStart"/>
      <w:r w:rsidRPr="005E1A6C">
        <w:t>suara</w:t>
      </w:r>
      <w:proofErr w:type="spellEnd"/>
      <w:r>
        <w:t xml:space="preserve"> </w:t>
      </w:r>
      <w:proofErr w:type="spellStart"/>
      <w:r w:rsidRPr="005E1A6C">
        <w:t>maka</w:t>
      </w:r>
      <w:proofErr w:type="spellEnd"/>
      <w:r w:rsidRPr="005E1A6C">
        <w:t xml:space="preserve"> medium </w:t>
      </w:r>
      <w:proofErr w:type="spellStart"/>
      <w:r w:rsidRPr="005E1A6C">
        <w:t>musik</w:t>
      </w:r>
      <w:proofErr w:type="spellEnd"/>
      <w:r w:rsidRPr="005E1A6C">
        <w:t xml:space="preserve"> </w:t>
      </w:r>
      <w:proofErr w:type="spellStart"/>
      <w:r w:rsidRPr="005E1A6C">
        <w:t>dinilai</w:t>
      </w:r>
      <w:proofErr w:type="spellEnd"/>
      <w:r w:rsidRPr="005E1A6C">
        <w:t xml:space="preserve"> </w:t>
      </w:r>
      <w:proofErr w:type="spellStart"/>
      <w:r w:rsidRPr="005E1A6C">
        <w:t>dari</w:t>
      </w:r>
      <w:proofErr w:type="spellEnd"/>
      <w:r w:rsidRPr="005E1A6C">
        <w:t xml:space="preserve"> </w:t>
      </w:r>
      <w:proofErr w:type="spellStart"/>
      <w:r w:rsidRPr="005E1A6C">
        <w:t>dampaknya</w:t>
      </w:r>
      <w:proofErr w:type="spellEnd"/>
      <w:r w:rsidRPr="005E1A6C">
        <w:t xml:space="preserve"> pada </w:t>
      </w:r>
      <w:proofErr w:type="spellStart"/>
      <w:r w:rsidRPr="005E1A6C">
        <w:t>kualitas</w:t>
      </w:r>
      <w:proofErr w:type="spellEnd"/>
      <w:r w:rsidRPr="005E1A6C">
        <w:t xml:space="preserve"> </w:t>
      </w:r>
      <w:proofErr w:type="spellStart"/>
      <w:r w:rsidRPr="005E1A6C">
        <w:t>ibadah</w:t>
      </w:r>
      <w:proofErr w:type="spellEnd"/>
      <w:r w:rsidRPr="005E1A6C">
        <w:t xml:space="preserve">. </w:t>
      </w:r>
      <w:proofErr w:type="spellStart"/>
      <w:r w:rsidRPr="005E1A6C">
        <w:t>Doli</w:t>
      </w:r>
      <w:proofErr w:type="spellEnd"/>
      <w:r w:rsidRPr="005E1A6C">
        <w:t xml:space="preserve"> </w:t>
      </w:r>
      <w:proofErr w:type="spellStart"/>
      <w:r w:rsidRPr="005E1A6C">
        <w:t>Witro</w:t>
      </w:r>
      <w:proofErr w:type="spellEnd"/>
      <w:r w:rsidRPr="005E1A6C">
        <w:t xml:space="preserve"> </w:t>
      </w:r>
      <w:proofErr w:type="spellStart"/>
      <w:r w:rsidRPr="005E1A6C">
        <w:t>dkk</w:t>
      </w:r>
      <w:proofErr w:type="spellEnd"/>
      <w:r w:rsidRPr="005E1A6C">
        <w:t xml:space="preserve">. </w:t>
      </w:r>
      <w:proofErr w:type="spellStart"/>
      <w:r w:rsidRPr="005E1A6C">
        <w:t>menekankan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kajian</w:t>
      </w:r>
      <w:proofErr w:type="spellEnd"/>
      <w:r w:rsidRPr="005E1A6C">
        <w:t xml:space="preserve"> </w:t>
      </w:r>
      <w:proofErr w:type="spellStart"/>
      <w:r w:rsidRPr="005E1A6C">
        <w:t>syar’i</w:t>
      </w:r>
      <w:proofErr w:type="spellEnd"/>
      <w:r w:rsidRPr="005E1A6C">
        <w:t xml:space="preserve"> </w:t>
      </w:r>
      <w:proofErr w:type="spellStart"/>
      <w:r w:rsidRPr="005E1A6C">
        <w:t>harus</w:t>
      </w:r>
      <w:proofErr w:type="spellEnd"/>
      <w:r w:rsidRPr="005E1A6C">
        <w:t xml:space="preserve"> </w:t>
      </w:r>
      <w:proofErr w:type="spellStart"/>
      <w:r w:rsidRPr="005E1A6C">
        <w:t>memusat</w:t>
      </w:r>
      <w:proofErr w:type="spellEnd"/>
      <w:r w:rsidRPr="005E1A6C">
        <w:t xml:space="preserve"> pada </w:t>
      </w:r>
      <w:proofErr w:type="spellStart"/>
      <w:r w:rsidRPr="005E1A6C">
        <w:t>niat</w:t>
      </w:r>
      <w:proofErr w:type="spellEnd"/>
      <w:r w:rsidRPr="005E1A6C">
        <w:t xml:space="preserve"> dan </w:t>
      </w:r>
      <w:proofErr w:type="spellStart"/>
      <w:r w:rsidRPr="005E1A6C">
        <w:t>efek</w:t>
      </w:r>
      <w:proofErr w:type="spellEnd"/>
      <w:r w:rsidRPr="005E1A6C">
        <w:t xml:space="preserve"> </w:t>
      </w:r>
      <w:proofErr w:type="spellStart"/>
      <w:r w:rsidRPr="005E1A6C">
        <w:t>sosial-kultural</w:t>
      </w:r>
      <w:proofErr w:type="spellEnd"/>
      <w:r w:rsidRPr="005E1A6C">
        <w:t xml:space="preserve"> </w:t>
      </w:r>
      <w:proofErr w:type="spellStart"/>
      <w:r w:rsidRPr="005E1A6C">
        <w:t>tindakan</w:t>
      </w:r>
      <w:proofErr w:type="spellEnd"/>
      <w:r w:rsidRPr="005E1A6C">
        <w:t xml:space="preserve">; </w:t>
      </w:r>
      <w:proofErr w:type="spellStart"/>
      <w:r w:rsidRPr="005E1A6C">
        <w:t>jika</w:t>
      </w:r>
      <w:proofErr w:type="spellEnd"/>
      <w:r w:rsidRPr="005E1A6C">
        <w:t xml:space="preserve"> </w:t>
      </w:r>
      <w:proofErr w:type="spellStart"/>
      <w:r w:rsidRPr="005E1A6C">
        <w:t>musik</w:t>
      </w:r>
      <w:proofErr w:type="spellEnd"/>
      <w:r w:rsidRPr="005E1A6C">
        <w:t xml:space="preserve"> </w:t>
      </w:r>
      <w:proofErr w:type="spellStart"/>
      <w:r w:rsidRPr="005E1A6C">
        <w:t>mendukung</w:t>
      </w:r>
      <w:proofErr w:type="spellEnd"/>
      <w:r w:rsidRPr="005E1A6C">
        <w:t xml:space="preserve"> </w:t>
      </w:r>
      <w:proofErr w:type="spellStart"/>
      <w:r w:rsidRPr="005E1A6C">
        <w:t>niat</w:t>
      </w:r>
      <w:proofErr w:type="spellEnd"/>
      <w:r w:rsidRPr="005E1A6C">
        <w:t xml:space="preserve"> </w:t>
      </w:r>
      <w:proofErr w:type="spellStart"/>
      <w:r w:rsidRPr="005E1A6C">
        <w:t>ibadah</w:t>
      </w:r>
      <w:proofErr w:type="spellEnd"/>
      <w:r w:rsidRPr="005E1A6C">
        <w:t xml:space="preserve">, </w:t>
      </w:r>
      <w:proofErr w:type="spellStart"/>
      <w:r w:rsidRPr="005E1A6C">
        <w:t>ia</w:t>
      </w:r>
      <w:proofErr w:type="spellEnd"/>
      <w:r w:rsidRPr="005E1A6C">
        <w:t xml:space="preserve"> </w:t>
      </w:r>
      <w:proofErr w:type="spellStart"/>
      <w:r w:rsidRPr="005E1A6C">
        <w:t>dikategorikan</w:t>
      </w:r>
      <w:proofErr w:type="spellEnd"/>
      <w:r w:rsidRPr="005E1A6C">
        <w:t xml:space="preserve"> </w:t>
      </w:r>
      <w:proofErr w:type="spellStart"/>
      <w:r w:rsidRPr="005E1A6C">
        <w:t>mubah</w:t>
      </w:r>
      <w:proofErr w:type="spellEnd"/>
      <w:r w:rsidRPr="005E1A6C">
        <w:t xml:space="preserve">, </w:t>
      </w:r>
      <w:proofErr w:type="spellStart"/>
      <w:r w:rsidRPr="005E1A6C">
        <w:t>tetapi</w:t>
      </w:r>
      <w:proofErr w:type="spellEnd"/>
      <w:r w:rsidRPr="005E1A6C">
        <w:t xml:space="preserve"> </w:t>
      </w:r>
      <w:proofErr w:type="spellStart"/>
      <w:r w:rsidRPr="005E1A6C">
        <w:t>jika</w:t>
      </w:r>
      <w:proofErr w:type="spellEnd"/>
      <w:r w:rsidRPr="005E1A6C">
        <w:t xml:space="preserve"> </w:t>
      </w:r>
      <w:proofErr w:type="spellStart"/>
      <w:r w:rsidRPr="005E1A6C">
        <w:t>disertai</w:t>
      </w:r>
      <w:proofErr w:type="spellEnd"/>
      <w:r w:rsidRPr="005E1A6C">
        <w:t xml:space="preserve"> </w:t>
      </w:r>
      <w:proofErr w:type="spellStart"/>
      <w:r w:rsidRPr="005E1A6C">
        <w:t>tari</w:t>
      </w:r>
      <w:proofErr w:type="spellEnd"/>
      <w:r w:rsidRPr="005E1A6C">
        <w:t xml:space="preserve"> yang </w:t>
      </w:r>
      <w:proofErr w:type="spellStart"/>
      <w:r w:rsidRPr="005E1A6C">
        <w:t>merusak</w:t>
      </w:r>
      <w:proofErr w:type="spellEnd"/>
      <w:r w:rsidRPr="005E1A6C">
        <w:t xml:space="preserve"> </w:t>
      </w:r>
      <w:proofErr w:type="spellStart"/>
      <w:r w:rsidRPr="005E1A6C">
        <w:t>kekhidmatan</w:t>
      </w:r>
      <w:proofErr w:type="spellEnd"/>
      <w:r w:rsidRPr="005E1A6C">
        <w:t xml:space="preserve">, </w:t>
      </w:r>
      <w:proofErr w:type="spellStart"/>
      <w:r w:rsidRPr="005E1A6C">
        <w:t>ia</w:t>
      </w:r>
      <w:proofErr w:type="spellEnd"/>
      <w:r w:rsidRPr="005E1A6C">
        <w:t xml:space="preserve"> </w:t>
      </w:r>
      <w:proofErr w:type="spellStart"/>
      <w:r w:rsidRPr="005E1A6C">
        <w:t>menjadi</w:t>
      </w:r>
      <w:proofErr w:type="spellEnd"/>
      <w:r w:rsidRPr="005E1A6C">
        <w:t xml:space="preserve"> </w:t>
      </w:r>
      <w:proofErr w:type="spellStart"/>
      <w:r w:rsidRPr="005E1A6C">
        <w:t>makruh</w:t>
      </w:r>
      <w:proofErr w:type="spellEnd"/>
      <w:r w:rsidRPr="005E1A6C">
        <w:t xml:space="preserve"> </w:t>
      </w:r>
      <w:proofErr w:type="spellStart"/>
      <w:r w:rsidRPr="005E1A6C">
        <w:t>atau</w:t>
      </w:r>
      <w:proofErr w:type="spellEnd"/>
      <w:r w:rsidRPr="005E1A6C">
        <w:t xml:space="preserve"> haram</w:t>
      </w:r>
      <w:r>
        <w:rPr>
          <w:rStyle w:val="FootnoteReference"/>
        </w:rPr>
        <w:footnoteReference w:id="73"/>
      </w:r>
      <w:r w:rsidRPr="005E1A6C">
        <w:t>.</w:t>
      </w:r>
    </w:p>
    <w:p w14:paraId="27DD8001" w14:textId="3E841541" w:rsidR="003A50B1" w:rsidRDefault="003A50B1" w:rsidP="00985FEB">
      <w:pPr>
        <w:pStyle w:val="Heading3"/>
        <w:numPr>
          <w:ilvl w:val="0"/>
          <w:numId w:val="22"/>
        </w:numPr>
        <w:ind w:hanging="11"/>
      </w:pPr>
      <w:bookmarkStart w:id="31" w:name="_Toc196681596"/>
      <w:proofErr w:type="spellStart"/>
      <w:r w:rsidRPr="003A50B1">
        <w:t>Pendekatan</w:t>
      </w:r>
      <w:proofErr w:type="spellEnd"/>
      <w:r w:rsidRPr="003A50B1">
        <w:t xml:space="preserve"> Muhammadiyah: </w:t>
      </w:r>
      <w:proofErr w:type="spellStart"/>
      <w:r w:rsidRPr="003A50B1">
        <w:t>Prinsip</w:t>
      </w:r>
      <w:proofErr w:type="spellEnd"/>
      <w:r w:rsidRPr="003A50B1">
        <w:t xml:space="preserve"> </w:t>
      </w:r>
      <w:proofErr w:type="spellStart"/>
      <w:r w:rsidRPr="003A50B1">
        <w:rPr>
          <w:i/>
          <w:iCs/>
        </w:rPr>
        <w:t>Sadd</w:t>
      </w:r>
      <w:proofErr w:type="spellEnd"/>
      <w:r w:rsidRPr="003A50B1">
        <w:rPr>
          <w:i/>
          <w:iCs/>
        </w:rPr>
        <w:t xml:space="preserve"> al-</w:t>
      </w:r>
      <w:proofErr w:type="spellStart"/>
      <w:r w:rsidRPr="003A50B1">
        <w:rPr>
          <w:i/>
          <w:iCs/>
        </w:rPr>
        <w:t>Dzari’ah</w:t>
      </w:r>
      <w:bookmarkEnd w:id="31"/>
      <w:proofErr w:type="spellEnd"/>
    </w:p>
    <w:p w14:paraId="6C302891" w14:textId="0217A264" w:rsidR="00DF6AB2" w:rsidRDefault="005E1A6C" w:rsidP="00985FEB">
      <w:pPr>
        <w:ind w:left="1440" w:firstLine="720"/>
      </w:pPr>
      <w:proofErr w:type="spellStart"/>
      <w:r w:rsidRPr="005E1A6C">
        <w:t>Majelis</w:t>
      </w:r>
      <w:proofErr w:type="spellEnd"/>
      <w:r w:rsidRPr="005E1A6C">
        <w:t xml:space="preserve"> </w:t>
      </w:r>
      <w:proofErr w:type="spellStart"/>
      <w:r w:rsidRPr="005E1A6C">
        <w:t>Tarjih</w:t>
      </w:r>
      <w:proofErr w:type="spellEnd"/>
      <w:r w:rsidRPr="005E1A6C">
        <w:t xml:space="preserve"> dan </w:t>
      </w:r>
      <w:proofErr w:type="spellStart"/>
      <w:r w:rsidRPr="005E1A6C">
        <w:t>Tajdid</w:t>
      </w:r>
      <w:proofErr w:type="spellEnd"/>
      <w:r w:rsidRPr="005E1A6C">
        <w:t xml:space="preserve"> Muhammadiyah </w:t>
      </w:r>
      <w:proofErr w:type="spellStart"/>
      <w:r w:rsidRPr="005E1A6C">
        <w:t>menegaskan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asal-usul</w:t>
      </w:r>
      <w:proofErr w:type="spellEnd"/>
      <w:r w:rsidRPr="005E1A6C">
        <w:t xml:space="preserve"> </w:t>
      </w:r>
      <w:proofErr w:type="spellStart"/>
      <w:r w:rsidRPr="005E1A6C">
        <w:t>hukum</w:t>
      </w:r>
      <w:proofErr w:type="spellEnd"/>
      <w:r w:rsidRPr="005E1A6C">
        <w:t xml:space="preserve"> </w:t>
      </w:r>
      <w:proofErr w:type="spellStart"/>
      <w:r w:rsidRPr="005E1A6C">
        <w:t>sholawat</w:t>
      </w:r>
      <w:proofErr w:type="spellEnd"/>
      <w:r w:rsidRPr="005E1A6C">
        <w:t xml:space="preserve"> </w:t>
      </w:r>
      <w:proofErr w:type="spellStart"/>
      <w:r w:rsidRPr="005E1A6C">
        <w:t>adalah</w:t>
      </w:r>
      <w:proofErr w:type="spellEnd"/>
      <w:r w:rsidRPr="005E1A6C">
        <w:t xml:space="preserve"> </w:t>
      </w:r>
      <w:proofErr w:type="spellStart"/>
      <w:r w:rsidRPr="005E1A6C">
        <w:t>mubah</w:t>
      </w:r>
      <w:proofErr w:type="spellEnd"/>
      <w:r w:rsidRPr="005E1A6C">
        <w:t xml:space="preserve">, </w:t>
      </w:r>
      <w:proofErr w:type="spellStart"/>
      <w:r w:rsidRPr="005E1A6C">
        <w:t>namun</w:t>
      </w:r>
      <w:proofErr w:type="spellEnd"/>
      <w:r w:rsidRPr="005E1A6C">
        <w:t xml:space="preserve"> </w:t>
      </w:r>
      <w:proofErr w:type="spellStart"/>
      <w:r w:rsidRPr="005E1A6C">
        <w:t>dapat</w:t>
      </w:r>
      <w:proofErr w:type="spellEnd"/>
      <w:r w:rsidRPr="005E1A6C">
        <w:t xml:space="preserve"> </w:t>
      </w:r>
      <w:proofErr w:type="spellStart"/>
      <w:r w:rsidRPr="005E1A6C">
        <w:t>berubah</w:t>
      </w:r>
      <w:proofErr w:type="spellEnd"/>
      <w:r w:rsidRPr="005E1A6C">
        <w:t xml:space="preserve"> </w:t>
      </w:r>
      <w:proofErr w:type="spellStart"/>
      <w:r w:rsidRPr="005E1A6C">
        <w:t>menjadi</w:t>
      </w:r>
      <w:proofErr w:type="spellEnd"/>
      <w:r w:rsidRPr="005E1A6C">
        <w:t xml:space="preserve"> haram </w:t>
      </w:r>
      <w:proofErr w:type="spellStart"/>
      <w:r w:rsidRPr="005E1A6C">
        <w:t>apabila</w:t>
      </w:r>
      <w:proofErr w:type="spellEnd"/>
      <w:r w:rsidRPr="005E1A6C">
        <w:t xml:space="preserve"> </w:t>
      </w:r>
      <w:proofErr w:type="spellStart"/>
      <w:r w:rsidRPr="005E1A6C">
        <w:t>mengandung</w:t>
      </w:r>
      <w:proofErr w:type="spellEnd"/>
      <w:r w:rsidRPr="005E1A6C">
        <w:t xml:space="preserve"> </w:t>
      </w:r>
      <w:proofErr w:type="spellStart"/>
      <w:r w:rsidRPr="005E1A6C">
        <w:t>unsur</w:t>
      </w:r>
      <w:proofErr w:type="spellEnd"/>
      <w:r w:rsidRPr="005E1A6C">
        <w:t xml:space="preserve"> </w:t>
      </w:r>
      <w:proofErr w:type="spellStart"/>
      <w:r w:rsidRPr="005E1A6C">
        <w:t>tercela</w:t>
      </w:r>
      <w:proofErr w:type="spellEnd"/>
      <w:r w:rsidRPr="005E1A6C">
        <w:t xml:space="preserve"> yang </w:t>
      </w:r>
      <w:proofErr w:type="spellStart"/>
      <w:r w:rsidRPr="005E1A6C">
        <w:t>membuka</w:t>
      </w:r>
      <w:proofErr w:type="spellEnd"/>
      <w:r w:rsidRPr="005E1A6C">
        <w:t xml:space="preserve"> </w:t>
      </w:r>
      <w:proofErr w:type="spellStart"/>
      <w:r w:rsidRPr="005E1A6C">
        <w:t>jalan</w:t>
      </w:r>
      <w:proofErr w:type="spellEnd"/>
      <w:r w:rsidRPr="005E1A6C">
        <w:t xml:space="preserve"> </w:t>
      </w:r>
      <w:proofErr w:type="spellStart"/>
      <w:r w:rsidRPr="005E1A6C">
        <w:t>maksiat</w:t>
      </w:r>
      <w:proofErr w:type="spellEnd"/>
      <w:r w:rsidRPr="005E1A6C">
        <w:t xml:space="preserve">. </w:t>
      </w:r>
      <w:proofErr w:type="spellStart"/>
      <w:r w:rsidRPr="005E1A6C">
        <w:t>Wawan</w:t>
      </w:r>
      <w:proofErr w:type="spellEnd"/>
      <w:r w:rsidRPr="005E1A6C">
        <w:t xml:space="preserve"> </w:t>
      </w:r>
      <w:proofErr w:type="spellStart"/>
      <w:r w:rsidRPr="005E1A6C">
        <w:t>Gunawan</w:t>
      </w:r>
      <w:proofErr w:type="spellEnd"/>
      <w:r w:rsidRPr="005E1A6C">
        <w:t xml:space="preserve"> </w:t>
      </w:r>
      <w:proofErr w:type="spellStart"/>
      <w:r w:rsidRPr="005E1A6C">
        <w:t>menjelaskan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penggunaan</w:t>
      </w:r>
      <w:proofErr w:type="spellEnd"/>
      <w:r w:rsidRPr="005E1A6C">
        <w:t xml:space="preserve"> </w:t>
      </w:r>
      <w:proofErr w:type="spellStart"/>
      <w:r w:rsidRPr="005E1A6C">
        <w:t>musik</w:t>
      </w:r>
      <w:proofErr w:type="spellEnd"/>
      <w:r w:rsidRPr="005E1A6C">
        <w:t xml:space="preserve"> </w:t>
      </w:r>
      <w:proofErr w:type="spellStart"/>
      <w:r w:rsidRPr="005E1A6C">
        <w:t>dalam</w:t>
      </w:r>
      <w:proofErr w:type="spellEnd"/>
      <w:r w:rsidRPr="005E1A6C">
        <w:t xml:space="preserve"> </w:t>
      </w:r>
      <w:proofErr w:type="spellStart"/>
      <w:r w:rsidRPr="005E1A6C">
        <w:t>sholawat</w:t>
      </w:r>
      <w:proofErr w:type="spellEnd"/>
      <w:r w:rsidRPr="005E1A6C">
        <w:t xml:space="preserve"> </w:t>
      </w:r>
      <w:proofErr w:type="spellStart"/>
      <w:r w:rsidRPr="005E1A6C">
        <w:t>boleh</w:t>
      </w:r>
      <w:proofErr w:type="spellEnd"/>
      <w:r w:rsidRPr="005E1A6C">
        <w:t xml:space="preserve"> </w:t>
      </w:r>
      <w:proofErr w:type="spellStart"/>
      <w:r w:rsidRPr="005E1A6C">
        <w:t>saja</w:t>
      </w:r>
      <w:proofErr w:type="spellEnd"/>
      <w:r w:rsidRPr="005E1A6C">
        <w:t xml:space="preserve"> </w:t>
      </w:r>
      <w:proofErr w:type="spellStart"/>
      <w:r w:rsidRPr="005E1A6C">
        <w:t>selama</w:t>
      </w:r>
      <w:proofErr w:type="spellEnd"/>
      <w:r w:rsidRPr="005E1A6C">
        <w:t xml:space="preserve"> </w:t>
      </w:r>
      <w:proofErr w:type="spellStart"/>
      <w:r w:rsidRPr="005E1A6C">
        <w:t>menambah</w:t>
      </w:r>
      <w:proofErr w:type="spellEnd"/>
      <w:r w:rsidRPr="005E1A6C">
        <w:t xml:space="preserve"> </w:t>
      </w:r>
      <w:proofErr w:type="spellStart"/>
      <w:r w:rsidRPr="005E1A6C">
        <w:t>kekhusyukan</w:t>
      </w:r>
      <w:proofErr w:type="spellEnd"/>
      <w:r w:rsidRPr="005E1A6C">
        <w:t xml:space="preserve">, </w:t>
      </w:r>
      <w:proofErr w:type="spellStart"/>
      <w:r w:rsidRPr="005E1A6C">
        <w:t>tetapi</w:t>
      </w:r>
      <w:proofErr w:type="spellEnd"/>
      <w:r w:rsidRPr="005E1A6C">
        <w:t xml:space="preserve"> </w:t>
      </w:r>
      <w:proofErr w:type="spellStart"/>
      <w:r w:rsidRPr="005E1A6C">
        <w:t>jika</w:t>
      </w:r>
      <w:proofErr w:type="spellEnd"/>
      <w:r w:rsidRPr="005E1A6C">
        <w:t xml:space="preserve"> </w:t>
      </w:r>
      <w:proofErr w:type="spellStart"/>
      <w:r w:rsidRPr="005E1A6C">
        <w:t>disertai</w:t>
      </w:r>
      <w:proofErr w:type="spellEnd"/>
      <w:r w:rsidRPr="005E1A6C">
        <w:t xml:space="preserve"> </w:t>
      </w:r>
      <w:proofErr w:type="spellStart"/>
      <w:r w:rsidRPr="005E1A6C">
        <w:t>joget</w:t>
      </w:r>
      <w:proofErr w:type="spellEnd"/>
      <w:r w:rsidRPr="005E1A6C">
        <w:t xml:space="preserve"> </w:t>
      </w:r>
      <w:proofErr w:type="spellStart"/>
      <w:r w:rsidRPr="005E1A6C">
        <w:t>tidak</w:t>
      </w:r>
      <w:proofErr w:type="spellEnd"/>
      <w:r w:rsidRPr="005E1A6C">
        <w:t xml:space="preserve"> </w:t>
      </w:r>
      <w:proofErr w:type="spellStart"/>
      <w:r w:rsidRPr="005E1A6C">
        <w:t>senonoh</w:t>
      </w:r>
      <w:proofErr w:type="spellEnd"/>
      <w:r w:rsidRPr="005E1A6C">
        <w:t xml:space="preserve"> </w:t>
      </w:r>
      <w:proofErr w:type="spellStart"/>
      <w:r w:rsidRPr="005E1A6C">
        <w:t>atau</w:t>
      </w:r>
      <w:proofErr w:type="spellEnd"/>
      <w:r w:rsidRPr="005E1A6C">
        <w:t xml:space="preserve"> </w:t>
      </w:r>
      <w:proofErr w:type="spellStart"/>
      <w:r w:rsidRPr="005E1A6C">
        <w:t>campur</w:t>
      </w:r>
      <w:proofErr w:type="spellEnd"/>
      <w:r w:rsidRPr="005E1A6C">
        <w:t xml:space="preserve"> </w:t>
      </w:r>
      <w:proofErr w:type="spellStart"/>
      <w:r w:rsidRPr="005E1A6C">
        <w:t>baur</w:t>
      </w:r>
      <w:proofErr w:type="spellEnd"/>
      <w:r w:rsidRPr="005E1A6C">
        <w:t xml:space="preserve"> yang </w:t>
      </w:r>
      <w:proofErr w:type="spellStart"/>
      <w:r w:rsidRPr="005E1A6C">
        <w:t>tidak</w:t>
      </w:r>
      <w:proofErr w:type="spellEnd"/>
      <w:r w:rsidRPr="005E1A6C">
        <w:t xml:space="preserve"> </w:t>
      </w:r>
      <w:proofErr w:type="spellStart"/>
      <w:r w:rsidRPr="005E1A6C">
        <w:t>terjaga</w:t>
      </w:r>
      <w:proofErr w:type="spellEnd"/>
      <w:r w:rsidRPr="005E1A6C">
        <w:t xml:space="preserve">, </w:t>
      </w:r>
      <w:proofErr w:type="spellStart"/>
      <w:r w:rsidRPr="005E1A6C">
        <w:t>maka</w:t>
      </w:r>
      <w:proofErr w:type="spellEnd"/>
      <w:r w:rsidRPr="005E1A6C">
        <w:t xml:space="preserve"> </w:t>
      </w:r>
      <w:proofErr w:type="spellStart"/>
      <w:r w:rsidRPr="005E1A6C">
        <w:t>hukumnya</w:t>
      </w:r>
      <w:proofErr w:type="spellEnd"/>
      <w:r w:rsidRPr="005E1A6C">
        <w:t xml:space="preserve"> </w:t>
      </w:r>
      <w:proofErr w:type="spellStart"/>
      <w:r w:rsidRPr="005E1A6C">
        <w:t>menjadi</w:t>
      </w:r>
      <w:proofErr w:type="spellEnd"/>
      <w:r w:rsidRPr="005E1A6C">
        <w:t xml:space="preserve"> haram </w:t>
      </w:r>
      <w:proofErr w:type="spellStart"/>
      <w:r w:rsidRPr="005E1A6C">
        <w:t>berdasarkan</w:t>
      </w:r>
      <w:proofErr w:type="spellEnd"/>
      <w:r w:rsidRPr="005E1A6C">
        <w:t xml:space="preserve"> </w:t>
      </w:r>
      <w:proofErr w:type="spellStart"/>
      <w:r w:rsidRPr="005E1A6C">
        <w:t>kaidah</w:t>
      </w:r>
      <w:proofErr w:type="spellEnd"/>
      <w:r w:rsidRPr="005E1A6C">
        <w:t xml:space="preserve"> </w:t>
      </w:r>
      <w:proofErr w:type="spellStart"/>
      <w:r w:rsidRPr="005E1A6C">
        <w:rPr>
          <w:i/>
          <w:iCs/>
        </w:rPr>
        <w:t>sadd</w:t>
      </w:r>
      <w:proofErr w:type="spellEnd"/>
      <w:r w:rsidRPr="005E1A6C">
        <w:rPr>
          <w:i/>
          <w:iCs/>
        </w:rPr>
        <w:t xml:space="preserve"> al-</w:t>
      </w:r>
      <w:proofErr w:type="spellStart"/>
      <w:r w:rsidRPr="005E1A6C">
        <w:rPr>
          <w:i/>
          <w:iCs/>
        </w:rPr>
        <w:t>dzari’ah</w:t>
      </w:r>
      <w:proofErr w:type="spellEnd"/>
      <w:r>
        <w:t xml:space="preserve"> </w:t>
      </w:r>
      <w:proofErr w:type="spellStart"/>
      <w:r w:rsidRPr="005E1A6C">
        <w:t>menutup</w:t>
      </w:r>
      <w:proofErr w:type="spellEnd"/>
      <w:r w:rsidRPr="005E1A6C">
        <w:t xml:space="preserve"> </w:t>
      </w:r>
      <w:proofErr w:type="spellStart"/>
      <w:r w:rsidRPr="005E1A6C">
        <w:t>segala</w:t>
      </w:r>
      <w:proofErr w:type="spellEnd"/>
      <w:r w:rsidRPr="005E1A6C">
        <w:t xml:space="preserve"> </w:t>
      </w:r>
      <w:proofErr w:type="spellStart"/>
      <w:r w:rsidRPr="005E1A6C">
        <w:t>jalan</w:t>
      </w:r>
      <w:proofErr w:type="spellEnd"/>
      <w:r w:rsidRPr="005E1A6C">
        <w:t xml:space="preserve"> yang </w:t>
      </w:r>
      <w:proofErr w:type="spellStart"/>
      <w:r w:rsidRPr="005E1A6C">
        <w:t>bisa</w:t>
      </w:r>
      <w:proofErr w:type="spellEnd"/>
      <w:r w:rsidRPr="005E1A6C">
        <w:t xml:space="preserve"> </w:t>
      </w:r>
      <w:proofErr w:type="spellStart"/>
      <w:r w:rsidRPr="005E1A6C">
        <w:t>berujung</w:t>
      </w:r>
      <w:proofErr w:type="spellEnd"/>
      <w:r w:rsidRPr="005E1A6C">
        <w:t xml:space="preserve"> pada </w:t>
      </w:r>
      <w:proofErr w:type="spellStart"/>
      <w:r w:rsidRPr="005E1A6C">
        <w:t>maksiat</w:t>
      </w:r>
      <w:proofErr w:type="spellEnd"/>
      <w:r>
        <w:rPr>
          <w:rStyle w:val="FootnoteReference"/>
        </w:rPr>
        <w:footnoteReference w:id="74"/>
      </w:r>
      <w:r>
        <w:t>.</w:t>
      </w:r>
    </w:p>
    <w:p w14:paraId="5FBD7772" w14:textId="0D82ACC4" w:rsidR="005E1A6C" w:rsidRDefault="005E1A6C" w:rsidP="00985FEB">
      <w:pPr>
        <w:ind w:left="1440" w:firstLine="720"/>
      </w:pPr>
      <w:proofErr w:type="spellStart"/>
      <w:r w:rsidRPr="005E1A6C">
        <w:t>Kaidah</w:t>
      </w:r>
      <w:proofErr w:type="spellEnd"/>
      <w:r w:rsidRPr="005E1A6C">
        <w:t xml:space="preserve"> </w:t>
      </w:r>
      <w:proofErr w:type="spellStart"/>
      <w:r w:rsidRPr="005E1A6C">
        <w:rPr>
          <w:i/>
          <w:iCs/>
        </w:rPr>
        <w:t>sadd</w:t>
      </w:r>
      <w:proofErr w:type="spellEnd"/>
      <w:r w:rsidRPr="005E1A6C">
        <w:rPr>
          <w:i/>
          <w:iCs/>
        </w:rPr>
        <w:t xml:space="preserve"> al-</w:t>
      </w:r>
      <w:proofErr w:type="spellStart"/>
      <w:r w:rsidRPr="005E1A6C">
        <w:rPr>
          <w:i/>
          <w:iCs/>
        </w:rPr>
        <w:t>dzari’ah</w:t>
      </w:r>
      <w:proofErr w:type="spellEnd"/>
      <w:r w:rsidRPr="005E1A6C">
        <w:t xml:space="preserve"> </w:t>
      </w:r>
      <w:proofErr w:type="spellStart"/>
      <w:r w:rsidRPr="005E1A6C">
        <w:t>berakar</w:t>
      </w:r>
      <w:proofErr w:type="spellEnd"/>
      <w:r w:rsidRPr="005E1A6C">
        <w:t xml:space="preserve"> pada </w:t>
      </w:r>
      <w:proofErr w:type="spellStart"/>
      <w:r w:rsidRPr="005E1A6C">
        <w:t>tujuan</w:t>
      </w:r>
      <w:proofErr w:type="spellEnd"/>
      <w:r w:rsidRPr="005E1A6C">
        <w:t xml:space="preserve"> </w:t>
      </w:r>
      <w:proofErr w:type="spellStart"/>
      <w:r w:rsidRPr="005E1A6C">
        <w:t>syariat</w:t>
      </w:r>
      <w:proofErr w:type="spellEnd"/>
      <w:r w:rsidRPr="005E1A6C">
        <w:t xml:space="preserve"> (</w:t>
      </w:r>
      <w:proofErr w:type="spellStart"/>
      <w:r w:rsidRPr="005E1A6C">
        <w:rPr>
          <w:i/>
          <w:iCs/>
        </w:rPr>
        <w:t>maqāṣid</w:t>
      </w:r>
      <w:proofErr w:type="spellEnd"/>
      <w:r w:rsidRPr="005E1A6C">
        <w:rPr>
          <w:i/>
          <w:iCs/>
        </w:rPr>
        <w:t xml:space="preserve"> al-</w:t>
      </w:r>
      <w:proofErr w:type="spellStart"/>
      <w:r w:rsidRPr="005E1A6C">
        <w:rPr>
          <w:i/>
          <w:iCs/>
        </w:rPr>
        <w:t>syarī’ah</w:t>
      </w:r>
      <w:proofErr w:type="spellEnd"/>
      <w:r w:rsidRPr="005E1A6C">
        <w:t xml:space="preserve">) </w:t>
      </w:r>
      <w:proofErr w:type="spellStart"/>
      <w:r w:rsidRPr="005E1A6C">
        <w:t>untuk</w:t>
      </w:r>
      <w:proofErr w:type="spellEnd"/>
      <w:r w:rsidRPr="005E1A6C">
        <w:t xml:space="preserve"> </w:t>
      </w:r>
      <w:proofErr w:type="spellStart"/>
      <w:r w:rsidRPr="005E1A6C">
        <w:t>melindungi</w:t>
      </w:r>
      <w:proofErr w:type="spellEnd"/>
      <w:r w:rsidRPr="005E1A6C">
        <w:t xml:space="preserve"> </w:t>
      </w:r>
      <w:proofErr w:type="spellStart"/>
      <w:r w:rsidRPr="005E1A6C">
        <w:t>umat</w:t>
      </w:r>
      <w:proofErr w:type="spellEnd"/>
      <w:r w:rsidRPr="005E1A6C">
        <w:t xml:space="preserve"> </w:t>
      </w:r>
      <w:proofErr w:type="spellStart"/>
      <w:r w:rsidRPr="005E1A6C">
        <w:t>dari</w:t>
      </w:r>
      <w:proofErr w:type="spellEnd"/>
      <w:r w:rsidRPr="005E1A6C">
        <w:t xml:space="preserve"> </w:t>
      </w:r>
      <w:proofErr w:type="spellStart"/>
      <w:r w:rsidRPr="005E1A6C">
        <w:t>perbuatan</w:t>
      </w:r>
      <w:proofErr w:type="spellEnd"/>
      <w:r w:rsidRPr="005E1A6C">
        <w:t xml:space="preserve"> </w:t>
      </w:r>
      <w:proofErr w:type="spellStart"/>
      <w:r w:rsidRPr="005E1A6C">
        <w:t>tercela</w:t>
      </w:r>
      <w:proofErr w:type="spellEnd"/>
      <w:r w:rsidRPr="005E1A6C">
        <w:t xml:space="preserve">. </w:t>
      </w:r>
      <w:proofErr w:type="spellStart"/>
      <w:r w:rsidRPr="005E1A6C">
        <w:t>Dalam</w:t>
      </w:r>
      <w:proofErr w:type="spellEnd"/>
      <w:r w:rsidRPr="005E1A6C">
        <w:t xml:space="preserve"> </w:t>
      </w:r>
      <w:proofErr w:type="spellStart"/>
      <w:r w:rsidRPr="005E1A6C">
        <w:t>konteks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, Muhammadiyah </w:t>
      </w:r>
      <w:proofErr w:type="spellStart"/>
      <w:r w:rsidRPr="005E1A6C">
        <w:t>menggunakan</w:t>
      </w:r>
      <w:proofErr w:type="spellEnd"/>
      <w:r w:rsidRPr="005E1A6C">
        <w:t xml:space="preserve"> </w:t>
      </w:r>
      <w:proofErr w:type="spellStart"/>
      <w:r w:rsidRPr="005E1A6C">
        <w:t>prinsip</w:t>
      </w:r>
      <w:proofErr w:type="spellEnd"/>
      <w:r w:rsidRPr="005E1A6C">
        <w:t xml:space="preserve"> </w:t>
      </w:r>
      <w:proofErr w:type="spellStart"/>
      <w:r w:rsidRPr="005E1A6C">
        <w:t>itu</w:t>
      </w:r>
      <w:proofErr w:type="spellEnd"/>
      <w:r w:rsidRPr="005E1A6C">
        <w:t xml:space="preserve"> </w:t>
      </w:r>
      <w:proofErr w:type="spellStart"/>
      <w:r w:rsidRPr="005E1A6C">
        <w:t>sebagai</w:t>
      </w:r>
      <w:proofErr w:type="spellEnd"/>
      <w:r w:rsidRPr="005E1A6C">
        <w:t xml:space="preserve"> </w:t>
      </w:r>
      <w:proofErr w:type="spellStart"/>
      <w:r w:rsidRPr="005E1A6C">
        <w:t>landasan</w:t>
      </w:r>
      <w:proofErr w:type="spellEnd"/>
      <w:r w:rsidRPr="005E1A6C">
        <w:t xml:space="preserve"> </w:t>
      </w:r>
      <w:proofErr w:type="spellStart"/>
      <w:r w:rsidRPr="005E1A6C">
        <w:t>untuk</w:t>
      </w:r>
      <w:proofErr w:type="spellEnd"/>
      <w:r w:rsidRPr="005E1A6C">
        <w:t xml:space="preserve"> </w:t>
      </w:r>
      <w:proofErr w:type="spellStart"/>
      <w:r w:rsidRPr="005E1A6C">
        <w:t>mencegah</w:t>
      </w:r>
      <w:proofErr w:type="spellEnd"/>
      <w:r w:rsidRPr="005E1A6C">
        <w:t xml:space="preserve"> </w:t>
      </w:r>
      <w:proofErr w:type="spellStart"/>
      <w:r w:rsidRPr="005E1A6C">
        <w:t>inovasi</w:t>
      </w:r>
      <w:proofErr w:type="spellEnd"/>
      <w:r w:rsidRPr="005E1A6C">
        <w:t xml:space="preserve"> ritual yang </w:t>
      </w:r>
      <w:proofErr w:type="spellStart"/>
      <w:r w:rsidRPr="005E1A6C">
        <w:t>berpotensi</w:t>
      </w:r>
      <w:proofErr w:type="spellEnd"/>
      <w:r w:rsidRPr="005E1A6C">
        <w:t xml:space="preserve"> </w:t>
      </w:r>
      <w:proofErr w:type="spellStart"/>
      <w:r w:rsidRPr="005E1A6C">
        <w:t>mengalihkan</w:t>
      </w:r>
      <w:proofErr w:type="spellEnd"/>
      <w:r w:rsidRPr="005E1A6C">
        <w:t xml:space="preserve"> </w:t>
      </w:r>
      <w:proofErr w:type="spellStart"/>
      <w:r w:rsidRPr="005E1A6C">
        <w:t>fokus</w:t>
      </w:r>
      <w:proofErr w:type="spellEnd"/>
      <w:r w:rsidRPr="005E1A6C">
        <w:t xml:space="preserve"> </w:t>
      </w:r>
      <w:proofErr w:type="spellStart"/>
      <w:r w:rsidRPr="005E1A6C">
        <w:t>ibadah</w:t>
      </w:r>
      <w:proofErr w:type="spellEnd"/>
      <w:r w:rsidRPr="005E1A6C">
        <w:t xml:space="preserve"> </w:t>
      </w:r>
      <w:proofErr w:type="spellStart"/>
      <w:r w:rsidRPr="005E1A6C">
        <w:t>menjadi</w:t>
      </w:r>
      <w:proofErr w:type="spellEnd"/>
      <w:r w:rsidRPr="005E1A6C">
        <w:t xml:space="preserve"> </w:t>
      </w:r>
      <w:proofErr w:type="spellStart"/>
      <w:r w:rsidRPr="005E1A6C">
        <w:t>hiburan</w:t>
      </w:r>
      <w:proofErr w:type="spellEnd"/>
      <w:r w:rsidRPr="005E1A6C">
        <w:t xml:space="preserve">. </w:t>
      </w:r>
      <w:proofErr w:type="spellStart"/>
      <w:r w:rsidRPr="005E1A6C">
        <w:t>Dengan</w:t>
      </w:r>
      <w:proofErr w:type="spellEnd"/>
      <w:r w:rsidRPr="005E1A6C">
        <w:t xml:space="preserve"> </w:t>
      </w:r>
      <w:proofErr w:type="spellStart"/>
      <w:r w:rsidRPr="005E1A6C">
        <w:t>demikian</w:t>
      </w:r>
      <w:proofErr w:type="spellEnd"/>
      <w:r w:rsidRPr="005E1A6C">
        <w:t xml:space="preserve">, </w:t>
      </w:r>
      <w:proofErr w:type="spellStart"/>
      <w:r w:rsidRPr="005E1A6C">
        <w:t>setiap</w:t>
      </w:r>
      <w:proofErr w:type="spellEnd"/>
      <w:r w:rsidRPr="005E1A6C">
        <w:t xml:space="preserve"> medium</w:t>
      </w:r>
      <w:r>
        <w:t xml:space="preserve"> </w:t>
      </w:r>
      <w:proofErr w:type="spellStart"/>
      <w:r w:rsidRPr="005E1A6C">
        <w:t>musik</w:t>
      </w:r>
      <w:proofErr w:type="spellEnd"/>
      <w:r w:rsidRPr="005E1A6C">
        <w:t xml:space="preserve">, </w:t>
      </w:r>
      <w:proofErr w:type="spellStart"/>
      <w:r w:rsidRPr="005E1A6C">
        <w:t>suara</w:t>
      </w:r>
      <w:proofErr w:type="spellEnd"/>
      <w:r w:rsidRPr="005E1A6C">
        <w:t xml:space="preserve">, </w:t>
      </w:r>
      <w:proofErr w:type="spellStart"/>
      <w:r w:rsidRPr="005E1A6C">
        <w:t>maupun</w:t>
      </w:r>
      <w:proofErr w:type="spellEnd"/>
      <w:r w:rsidRPr="005E1A6C">
        <w:t xml:space="preserve"> </w:t>
      </w:r>
      <w:r>
        <w:t xml:space="preserve">Gerakan </w:t>
      </w:r>
      <w:proofErr w:type="spellStart"/>
      <w:r w:rsidRPr="005E1A6C">
        <w:t>dinilai</w:t>
      </w:r>
      <w:proofErr w:type="spellEnd"/>
      <w:r w:rsidRPr="005E1A6C">
        <w:t xml:space="preserve"> </w:t>
      </w:r>
      <w:proofErr w:type="spellStart"/>
      <w:r w:rsidRPr="005E1A6C">
        <w:t>dari</w:t>
      </w:r>
      <w:proofErr w:type="spellEnd"/>
      <w:r w:rsidRPr="005E1A6C">
        <w:t xml:space="preserve"> </w:t>
      </w:r>
      <w:proofErr w:type="spellStart"/>
      <w:r w:rsidRPr="005E1A6C">
        <w:t>kemampuannya</w:t>
      </w:r>
      <w:proofErr w:type="spellEnd"/>
      <w:r w:rsidRPr="005E1A6C">
        <w:t xml:space="preserve"> </w:t>
      </w:r>
      <w:proofErr w:type="spellStart"/>
      <w:r w:rsidRPr="005E1A6C">
        <w:t>menutup</w:t>
      </w:r>
      <w:proofErr w:type="spellEnd"/>
      <w:r w:rsidRPr="005E1A6C">
        <w:t xml:space="preserve"> </w:t>
      </w:r>
      <w:proofErr w:type="spellStart"/>
      <w:r w:rsidRPr="005E1A6C">
        <w:t>peluang</w:t>
      </w:r>
      <w:proofErr w:type="spellEnd"/>
      <w:r w:rsidRPr="005E1A6C">
        <w:t xml:space="preserve"> </w:t>
      </w:r>
      <w:proofErr w:type="spellStart"/>
      <w:r w:rsidRPr="005E1A6C">
        <w:t>terjadinya</w:t>
      </w:r>
      <w:proofErr w:type="spellEnd"/>
      <w:r w:rsidRPr="005E1A6C">
        <w:t xml:space="preserve"> </w:t>
      </w:r>
      <w:proofErr w:type="spellStart"/>
      <w:r w:rsidRPr="005E1A6C">
        <w:t>fujur</w:t>
      </w:r>
      <w:proofErr w:type="spellEnd"/>
      <w:r>
        <w:rPr>
          <w:rStyle w:val="FootnoteReference"/>
        </w:rPr>
        <w:footnoteReference w:id="75"/>
      </w:r>
      <w:r w:rsidRPr="005E1A6C">
        <w:t>.</w:t>
      </w:r>
    </w:p>
    <w:p w14:paraId="20C8A917" w14:textId="77777777" w:rsidR="005E1A6C" w:rsidRDefault="005E1A6C" w:rsidP="00985FEB">
      <w:pPr>
        <w:ind w:left="1440" w:firstLine="720"/>
      </w:pPr>
      <w:proofErr w:type="spellStart"/>
      <w:r w:rsidRPr="005E1A6C">
        <w:t>Secara</w:t>
      </w:r>
      <w:proofErr w:type="spellEnd"/>
      <w:r w:rsidRPr="005E1A6C">
        <w:t xml:space="preserve"> </w:t>
      </w:r>
      <w:proofErr w:type="spellStart"/>
      <w:r w:rsidRPr="005E1A6C">
        <w:t>praktis</w:t>
      </w:r>
      <w:proofErr w:type="spellEnd"/>
      <w:r w:rsidRPr="005E1A6C">
        <w:t xml:space="preserve">, Muhammadiyah </w:t>
      </w:r>
      <w:proofErr w:type="spellStart"/>
      <w:r w:rsidRPr="005E1A6C">
        <w:t>merekomendasikan</w:t>
      </w:r>
      <w:proofErr w:type="spellEnd"/>
      <w:r w:rsidRPr="005E1A6C">
        <w:t xml:space="preserve"> </w:t>
      </w:r>
      <w:proofErr w:type="spellStart"/>
      <w:r w:rsidRPr="005E1A6C">
        <w:t>bahwa</w:t>
      </w:r>
      <w:proofErr w:type="spellEnd"/>
      <w:r w:rsidRPr="005E1A6C">
        <w:t xml:space="preserve"> </w:t>
      </w:r>
      <w:proofErr w:type="spellStart"/>
      <w:r w:rsidRPr="005E1A6C">
        <w:t>panitia</w:t>
      </w:r>
      <w:proofErr w:type="spellEnd"/>
      <w:r w:rsidRPr="005E1A6C">
        <w:t xml:space="preserve"> </w:t>
      </w:r>
      <w:proofErr w:type="spellStart"/>
      <w:r w:rsidRPr="005E1A6C">
        <w:t>majelis</w:t>
      </w:r>
      <w:proofErr w:type="spellEnd"/>
      <w:r w:rsidRPr="005E1A6C">
        <w:t xml:space="preserve"> </w:t>
      </w:r>
      <w:proofErr w:type="spellStart"/>
      <w:r w:rsidRPr="005E1A6C">
        <w:t>sholawat</w:t>
      </w:r>
      <w:proofErr w:type="spellEnd"/>
      <w:r w:rsidRPr="005E1A6C">
        <w:t xml:space="preserve"> </w:t>
      </w:r>
      <w:proofErr w:type="spellStart"/>
      <w:r w:rsidRPr="005E1A6C">
        <w:t>hanya</w:t>
      </w:r>
      <w:proofErr w:type="spellEnd"/>
      <w:r w:rsidRPr="005E1A6C">
        <w:t xml:space="preserve"> </w:t>
      </w:r>
      <w:proofErr w:type="spellStart"/>
      <w:r w:rsidRPr="005E1A6C">
        <w:t>menggunakan</w:t>
      </w:r>
      <w:proofErr w:type="spellEnd"/>
      <w:r w:rsidRPr="005E1A6C">
        <w:t xml:space="preserve"> </w:t>
      </w:r>
      <w:proofErr w:type="spellStart"/>
      <w:r w:rsidRPr="005E1A6C">
        <w:t>instrumen</w:t>
      </w:r>
      <w:proofErr w:type="spellEnd"/>
      <w:r w:rsidRPr="005E1A6C">
        <w:t xml:space="preserve"> </w:t>
      </w:r>
      <w:proofErr w:type="spellStart"/>
      <w:r w:rsidRPr="005E1A6C">
        <w:t>minimalis</w:t>
      </w:r>
      <w:proofErr w:type="spellEnd"/>
      <w:r w:rsidRPr="005E1A6C">
        <w:t xml:space="preserve"> </w:t>
      </w:r>
      <w:proofErr w:type="spellStart"/>
      <w:r w:rsidRPr="005E1A6C">
        <w:t>seperti</w:t>
      </w:r>
      <w:proofErr w:type="spellEnd"/>
      <w:r w:rsidRPr="005E1A6C">
        <w:t xml:space="preserve"> </w:t>
      </w:r>
      <w:proofErr w:type="spellStart"/>
      <w:r w:rsidRPr="005E1A6C">
        <w:t>rebana</w:t>
      </w:r>
      <w:proofErr w:type="spellEnd"/>
      <w:r w:rsidRPr="005E1A6C">
        <w:t xml:space="preserve"> </w:t>
      </w:r>
      <w:proofErr w:type="spellStart"/>
      <w:r w:rsidRPr="005E1A6C">
        <w:t>atau</w:t>
      </w:r>
      <w:proofErr w:type="spellEnd"/>
      <w:r w:rsidRPr="005E1A6C">
        <w:t xml:space="preserve"> </w:t>
      </w:r>
      <w:proofErr w:type="spellStart"/>
      <w:r w:rsidRPr="005E1A6C">
        <w:t>marawis</w:t>
      </w:r>
      <w:proofErr w:type="spellEnd"/>
      <w:r w:rsidRPr="005E1A6C">
        <w:t xml:space="preserve"> </w:t>
      </w:r>
      <w:proofErr w:type="spellStart"/>
      <w:r w:rsidRPr="005E1A6C">
        <w:t>tanpa</w:t>
      </w:r>
      <w:proofErr w:type="spellEnd"/>
      <w:r w:rsidRPr="005E1A6C">
        <w:t xml:space="preserve"> </w:t>
      </w:r>
      <w:proofErr w:type="spellStart"/>
      <w:r w:rsidRPr="005E1A6C">
        <w:t>elemen</w:t>
      </w:r>
      <w:proofErr w:type="spellEnd"/>
      <w:r w:rsidRPr="005E1A6C">
        <w:t xml:space="preserve"> </w:t>
      </w:r>
      <w:proofErr w:type="spellStart"/>
      <w:r w:rsidRPr="005E1A6C">
        <w:t>tari</w:t>
      </w:r>
      <w:proofErr w:type="spellEnd"/>
      <w:r w:rsidRPr="005E1A6C">
        <w:t>.</w:t>
      </w:r>
    </w:p>
    <w:p w14:paraId="692A920C" w14:textId="017025ED" w:rsidR="005E1A6C" w:rsidRDefault="005E1A6C" w:rsidP="00985FEB">
      <w:pPr>
        <w:ind w:left="1440" w:firstLine="720"/>
      </w:pPr>
      <w:proofErr w:type="spellStart"/>
      <w:r w:rsidRPr="005E1A6C">
        <w:t>Penyelenggara</w:t>
      </w:r>
      <w:proofErr w:type="spellEnd"/>
      <w:r w:rsidRPr="005E1A6C">
        <w:t xml:space="preserve"> juga </w:t>
      </w:r>
      <w:proofErr w:type="spellStart"/>
      <w:r w:rsidRPr="005E1A6C">
        <w:t>diimbau</w:t>
      </w:r>
      <w:proofErr w:type="spellEnd"/>
      <w:r w:rsidRPr="005E1A6C">
        <w:t xml:space="preserve"> </w:t>
      </w:r>
      <w:proofErr w:type="spellStart"/>
      <w:r w:rsidRPr="005E1A6C">
        <w:t>mengatur</w:t>
      </w:r>
      <w:proofErr w:type="spellEnd"/>
      <w:r w:rsidRPr="005E1A6C">
        <w:t xml:space="preserve"> </w:t>
      </w:r>
      <w:proofErr w:type="spellStart"/>
      <w:r w:rsidRPr="005E1A6C">
        <w:t>tempat</w:t>
      </w:r>
      <w:proofErr w:type="spellEnd"/>
      <w:r w:rsidRPr="005E1A6C">
        <w:t xml:space="preserve"> duduk </w:t>
      </w:r>
      <w:proofErr w:type="spellStart"/>
      <w:r w:rsidRPr="005E1A6C">
        <w:t>berkelompok</w:t>
      </w:r>
      <w:proofErr w:type="spellEnd"/>
      <w:r w:rsidRPr="005E1A6C">
        <w:t xml:space="preserve"> </w:t>
      </w:r>
      <w:proofErr w:type="spellStart"/>
      <w:r w:rsidRPr="005E1A6C">
        <w:t>menurut</w:t>
      </w:r>
      <w:proofErr w:type="spellEnd"/>
      <w:r w:rsidRPr="005E1A6C">
        <w:t xml:space="preserve"> </w:t>
      </w:r>
      <w:proofErr w:type="spellStart"/>
      <w:r w:rsidRPr="005E1A6C">
        <w:t>jenis</w:t>
      </w:r>
      <w:proofErr w:type="spellEnd"/>
      <w:r w:rsidRPr="005E1A6C">
        <w:t xml:space="preserve"> </w:t>
      </w:r>
      <w:proofErr w:type="spellStart"/>
      <w:r w:rsidRPr="005E1A6C">
        <w:t>kelamin</w:t>
      </w:r>
      <w:proofErr w:type="spellEnd"/>
      <w:r w:rsidRPr="005E1A6C">
        <w:t xml:space="preserve">, </w:t>
      </w:r>
      <w:proofErr w:type="spellStart"/>
      <w:r w:rsidRPr="005E1A6C">
        <w:t>serta</w:t>
      </w:r>
      <w:proofErr w:type="spellEnd"/>
      <w:r w:rsidRPr="005E1A6C">
        <w:t xml:space="preserve"> </w:t>
      </w:r>
      <w:proofErr w:type="spellStart"/>
      <w:r w:rsidRPr="005E1A6C">
        <w:t>menetapkan</w:t>
      </w:r>
      <w:proofErr w:type="spellEnd"/>
      <w:r w:rsidRPr="005E1A6C">
        <w:t xml:space="preserve"> tata </w:t>
      </w:r>
      <w:proofErr w:type="spellStart"/>
      <w:r w:rsidRPr="005E1A6C">
        <w:t>panggung</w:t>
      </w:r>
      <w:proofErr w:type="spellEnd"/>
      <w:r w:rsidRPr="005E1A6C">
        <w:t xml:space="preserve"> yang </w:t>
      </w:r>
      <w:proofErr w:type="spellStart"/>
      <w:r w:rsidRPr="005E1A6C">
        <w:t>tidak</w:t>
      </w:r>
      <w:proofErr w:type="spellEnd"/>
      <w:r w:rsidRPr="005E1A6C">
        <w:t xml:space="preserve"> </w:t>
      </w:r>
      <w:proofErr w:type="spellStart"/>
      <w:r w:rsidRPr="005E1A6C">
        <w:t>menyerupai</w:t>
      </w:r>
      <w:proofErr w:type="spellEnd"/>
      <w:r w:rsidRPr="005E1A6C">
        <w:t xml:space="preserve"> </w:t>
      </w:r>
      <w:proofErr w:type="spellStart"/>
      <w:r w:rsidRPr="005E1A6C">
        <w:t>pentas</w:t>
      </w:r>
      <w:proofErr w:type="spellEnd"/>
      <w:r w:rsidRPr="005E1A6C">
        <w:t xml:space="preserve"> </w:t>
      </w:r>
      <w:proofErr w:type="spellStart"/>
      <w:r w:rsidRPr="005E1A6C">
        <w:t>hiburan</w:t>
      </w:r>
      <w:proofErr w:type="spellEnd"/>
      <w:r>
        <w:rPr>
          <w:rStyle w:val="FootnoteReference"/>
        </w:rPr>
        <w:footnoteReference w:id="76"/>
      </w:r>
      <w:r w:rsidRPr="005E1A6C">
        <w:t>. Langkah-</w:t>
      </w:r>
      <w:proofErr w:type="spellStart"/>
      <w:r w:rsidRPr="005E1A6C">
        <w:t>langkah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 </w:t>
      </w:r>
      <w:proofErr w:type="spellStart"/>
      <w:r w:rsidRPr="005E1A6C">
        <w:t>dimaksudkan</w:t>
      </w:r>
      <w:proofErr w:type="spellEnd"/>
      <w:r w:rsidRPr="005E1A6C">
        <w:t xml:space="preserve"> </w:t>
      </w:r>
      <w:proofErr w:type="spellStart"/>
      <w:r w:rsidRPr="005E1A6C">
        <w:t>untuk</w:t>
      </w:r>
      <w:proofErr w:type="spellEnd"/>
      <w:r w:rsidRPr="005E1A6C">
        <w:t xml:space="preserve"> </w:t>
      </w:r>
      <w:proofErr w:type="spellStart"/>
      <w:r w:rsidRPr="005E1A6C">
        <w:t>menegakkan</w:t>
      </w:r>
      <w:proofErr w:type="spellEnd"/>
      <w:r w:rsidRPr="005E1A6C">
        <w:t xml:space="preserve"> </w:t>
      </w:r>
      <w:proofErr w:type="spellStart"/>
      <w:r w:rsidRPr="005E1A6C">
        <w:rPr>
          <w:i/>
          <w:iCs/>
        </w:rPr>
        <w:t>sadd</w:t>
      </w:r>
      <w:proofErr w:type="spellEnd"/>
      <w:r w:rsidRPr="005E1A6C">
        <w:rPr>
          <w:i/>
          <w:iCs/>
        </w:rPr>
        <w:t xml:space="preserve"> al-</w:t>
      </w:r>
      <w:proofErr w:type="spellStart"/>
      <w:r w:rsidRPr="005E1A6C">
        <w:rPr>
          <w:i/>
          <w:iCs/>
        </w:rPr>
        <w:t>dzari’ah</w:t>
      </w:r>
      <w:proofErr w:type="spellEnd"/>
      <w:r w:rsidRPr="005E1A6C">
        <w:t xml:space="preserve"> </w:t>
      </w:r>
      <w:proofErr w:type="spellStart"/>
      <w:r w:rsidRPr="005E1A6C">
        <w:t>sekaligus</w:t>
      </w:r>
      <w:proofErr w:type="spellEnd"/>
      <w:r w:rsidRPr="005E1A6C">
        <w:t xml:space="preserve"> </w:t>
      </w:r>
      <w:proofErr w:type="spellStart"/>
      <w:r w:rsidRPr="005E1A6C">
        <w:t>memastikan</w:t>
      </w:r>
      <w:proofErr w:type="spellEnd"/>
      <w:r w:rsidRPr="005E1A6C">
        <w:t xml:space="preserve"> </w:t>
      </w:r>
      <w:proofErr w:type="spellStart"/>
      <w:r w:rsidRPr="005E1A6C">
        <w:t>suasana</w:t>
      </w:r>
      <w:proofErr w:type="spellEnd"/>
      <w:r w:rsidRPr="005E1A6C">
        <w:t xml:space="preserve"> </w:t>
      </w:r>
      <w:proofErr w:type="spellStart"/>
      <w:r w:rsidRPr="005E1A6C">
        <w:t>ibadah</w:t>
      </w:r>
      <w:proofErr w:type="spellEnd"/>
      <w:r w:rsidRPr="005E1A6C">
        <w:t xml:space="preserve"> </w:t>
      </w:r>
      <w:proofErr w:type="spellStart"/>
      <w:r w:rsidRPr="005E1A6C">
        <w:t>tetap</w:t>
      </w:r>
      <w:proofErr w:type="spellEnd"/>
      <w:r w:rsidRPr="005E1A6C">
        <w:t xml:space="preserve"> </w:t>
      </w:r>
      <w:proofErr w:type="spellStart"/>
      <w:r w:rsidRPr="005E1A6C">
        <w:t>khidmat</w:t>
      </w:r>
      <w:proofErr w:type="spellEnd"/>
      <w:r w:rsidRPr="005E1A6C">
        <w:t>.</w:t>
      </w:r>
    </w:p>
    <w:p w14:paraId="466BA6A0" w14:textId="4CD78E75" w:rsidR="005E1A6C" w:rsidRPr="00DF6AB2" w:rsidRDefault="005E1A6C" w:rsidP="00985FEB">
      <w:pPr>
        <w:ind w:left="1440" w:firstLine="720"/>
      </w:pPr>
      <w:proofErr w:type="spellStart"/>
      <w:r w:rsidRPr="005E1A6C">
        <w:t>Melalui</w:t>
      </w:r>
      <w:proofErr w:type="spellEnd"/>
      <w:r w:rsidRPr="005E1A6C">
        <w:t xml:space="preserve"> </w:t>
      </w:r>
      <w:proofErr w:type="spellStart"/>
      <w:r w:rsidRPr="005E1A6C">
        <w:t>pendekatan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, Muhammadiyah </w:t>
      </w:r>
      <w:proofErr w:type="spellStart"/>
      <w:r w:rsidRPr="005E1A6C">
        <w:t>menunjukkan</w:t>
      </w:r>
      <w:proofErr w:type="spellEnd"/>
      <w:r w:rsidRPr="005E1A6C">
        <w:t xml:space="preserve"> </w:t>
      </w:r>
      <w:proofErr w:type="spellStart"/>
      <w:r w:rsidRPr="005E1A6C">
        <w:t>bagaimana</w:t>
      </w:r>
      <w:proofErr w:type="spellEnd"/>
      <w:r w:rsidRPr="005E1A6C">
        <w:t xml:space="preserve"> </w:t>
      </w:r>
      <w:proofErr w:type="spellStart"/>
      <w:r w:rsidRPr="005E1A6C">
        <w:t>teori</w:t>
      </w:r>
      <w:proofErr w:type="spellEnd"/>
      <w:r w:rsidRPr="005E1A6C">
        <w:t xml:space="preserve"> </w:t>
      </w:r>
      <w:proofErr w:type="spellStart"/>
      <w:r w:rsidRPr="005E1A6C">
        <w:t>fikih</w:t>
      </w:r>
      <w:proofErr w:type="spellEnd"/>
      <w:r w:rsidRPr="005E1A6C">
        <w:t xml:space="preserve"> </w:t>
      </w:r>
      <w:proofErr w:type="spellStart"/>
      <w:r w:rsidRPr="005E1A6C">
        <w:t>klasik</w:t>
      </w:r>
      <w:proofErr w:type="spellEnd"/>
      <w:r w:rsidRPr="005E1A6C">
        <w:t xml:space="preserve"> </w:t>
      </w:r>
      <w:proofErr w:type="spellStart"/>
      <w:r w:rsidRPr="005E1A6C">
        <w:t>dapat</w:t>
      </w:r>
      <w:proofErr w:type="spellEnd"/>
      <w:r w:rsidRPr="005E1A6C">
        <w:t xml:space="preserve"> </w:t>
      </w:r>
      <w:proofErr w:type="spellStart"/>
      <w:r w:rsidRPr="005E1A6C">
        <w:t>diaktualisasikan</w:t>
      </w:r>
      <w:proofErr w:type="spellEnd"/>
      <w:r w:rsidRPr="005E1A6C">
        <w:t xml:space="preserve"> </w:t>
      </w:r>
      <w:proofErr w:type="spellStart"/>
      <w:r w:rsidRPr="005E1A6C">
        <w:t>dalam</w:t>
      </w:r>
      <w:proofErr w:type="spellEnd"/>
      <w:r w:rsidRPr="005E1A6C">
        <w:t xml:space="preserve"> </w:t>
      </w:r>
      <w:proofErr w:type="spellStart"/>
      <w:r w:rsidRPr="005E1A6C">
        <w:t>praktik</w:t>
      </w:r>
      <w:proofErr w:type="spellEnd"/>
      <w:r w:rsidRPr="005E1A6C">
        <w:t xml:space="preserve"> </w:t>
      </w:r>
      <w:proofErr w:type="spellStart"/>
      <w:r w:rsidRPr="005E1A6C">
        <w:t>kontemporer</w:t>
      </w:r>
      <w:proofErr w:type="spellEnd"/>
      <w:r w:rsidRPr="005E1A6C">
        <w:t xml:space="preserve">. </w:t>
      </w:r>
      <w:proofErr w:type="spellStart"/>
      <w:r w:rsidRPr="005E1A6C">
        <w:t>Dengan</w:t>
      </w:r>
      <w:proofErr w:type="spellEnd"/>
      <w:r w:rsidRPr="005E1A6C">
        <w:t xml:space="preserve"> </w:t>
      </w:r>
      <w:proofErr w:type="spellStart"/>
      <w:r w:rsidRPr="005E1A6C">
        <w:t>memprioritaskan</w:t>
      </w:r>
      <w:proofErr w:type="spellEnd"/>
      <w:r w:rsidRPr="005E1A6C">
        <w:t xml:space="preserve"> </w:t>
      </w:r>
      <w:proofErr w:type="spellStart"/>
      <w:r w:rsidRPr="005E1A6C">
        <w:t>pencegahan</w:t>
      </w:r>
      <w:proofErr w:type="spellEnd"/>
      <w:r w:rsidRPr="005E1A6C">
        <w:t xml:space="preserve"> </w:t>
      </w:r>
      <w:proofErr w:type="spellStart"/>
      <w:r w:rsidRPr="005E1A6C">
        <w:t>dari</w:t>
      </w:r>
      <w:proofErr w:type="spellEnd"/>
      <w:r w:rsidRPr="005E1A6C">
        <w:t xml:space="preserve"> </w:t>
      </w:r>
      <w:proofErr w:type="spellStart"/>
      <w:r w:rsidRPr="005E1A6C">
        <w:t>potensi</w:t>
      </w:r>
      <w:proofErr w:type="spellEnd"/>
      <w:r w:rsidRPr="005E1A6C">
        <w:t xml:space="preserve"> </w:t>
      </w:r>
      <w:proofErr w:type="spellStart"/>
      <w:r w:rsidRPr="005E1A6C">
        <w:t>maksiat</w:t>
      </w:r>
      <w:proofErr w:type="spellEnd"/>
      <w:r w:rsidRPr="005E1A6C">
        <w:t xml:space="preserve">, </w:t>
      </w:r>
      <w:proofErr w:type="spellStart"/>
      <w:r w:rsidRPr="005E1A6C">
        <w:t>lembaga</w:t>
      </w:r>
      <w:proofErr w:type="spellEnd"/>
      <w:r w:rsidRPr="005E1A6C">
        <w:t xml:space="preserve"> </w:t>
      </w:r>
      <w:proofErr w:type="spellStart"/>
      <w:r w:rsidRPr="005E1A6C">
        <w:t>ini</w:t>
      </w:r>
      <w:proofErr w:type="spellEnd"/>
      <w:r w:rsidRPr="005E1A6C">
        <w:t xml:space="preserve"> </w:t>
      </w:r>
      <w:proofErr w:type="spellStart"/>
      <w:r w:rsidRPr="005E1A6C">
        <w:t>berupaya</w:t>
      </w:r>
      <w:proofErr w:type="spellEnd"/>
      <w:r w:rsidRPr="005E1A6C">
        <w:t xml:space="preserve"> </w:t>
      </w:r>
      <w:proofErr w:type="spellStart"/>
      <w:r w:rsidRPr="005E1A6C">
        <w:t>menjaga</w:t>
      </w:r>
      <w:proofErr w:type="spellEnd"/>
      <w:r w:rsidRPr="005E1A6C">
        <w:t xml:space="preserve"> </w:t>
      </w:r>
      <w:proofErr w:type="spellStart"/>
      <w:r w:rsidRPr="005E1A6C">
        <w:t>kemurnian</w:t>
      </w:r>
      <w:proofErr w:type="spellEnd"/>
      <w:r w:rsidRPr="005E1A6C">
        <w:t xml:space="preserve"> ritual </w:t>
      </w:r>
      <w:proofErr w:type="spellStart"/>
      <w:r w:rsidRPr="005E1A6C">
        <w:t>sholawat</w:t>
      </w:r>
      <w:proofErr w:type="spellEnd"/>
      <w:r w:rsidRPr="005E1A6C">
        <w:t xml:space="preserve"> </w:t>
      </w:r>
      <w:proofErr w:type="spellStart"/>
      <w:r w:rsidRPr="005E1A6C">
        <w:t>massal</w:t>
      </w:r>
      <w:proofErr w:type="spellEnd"/>
      <w:r w:rsidRPr="005E1A6C">
        <w:t xml:space="preserve"> </w:t>
      </w:r>
      <w:proofErr w:type="spellStart"/>
      <w:r w:rsidRPr="005E1A6C">
        <w:t>tanpa</w:t>
      </w:r>
      <w:proofErr w:type="spellEnd"/>
      <w:r w:rsidRPr="005E1A6C">
        <w:t xml:space="preserve"> </w:t>
      </w:r>
      <w:proofErr w:type="spellStart"/>
      <w:r w:rsidRPr="005E1A6C">
        <w:t>menolak</w:t>
      </w:r>
      <w:proofErr w:type="spellEnd"/>
      <w:r w:rsidRPr="005E1A6C">
        <w:t xml:space="preserve"> </w:t>
      </w:r>
      <w:proofErr w:type="spellStart"/>
      <w:r w:rsidRPr="005E1A6C">
        <w:t>sepenuhnya</w:t>
      </w:r>
      <w:proofErr w:type="spellEnd"/>
      <w:r w:rsidRPr="005E1A6C">
        <w:t xml:space="preserve"> </w:t>
      </w:r>
      <w:proofErr w:type="spellStart"/>
      <w:r w:rsidRPr="005E1A6C">
        <w:t>unsur</w:t>
      </w:r>
      <w:proofErr w:type="spellEnd"/>
      <w:r w:rsidRPr="005E1A6C">
        <w:t xml:space="preserve"> </w:t>
      </w:r>
      <w:proofErr w:type="spellStart"/>
      <w:r w:rsidRPr="005E1A6C">
        <w:t>inovasi</w:t>
      </w:r>
      <w:proofErr w:type="spellEnd"/>
      <w:r w:rsidRPr="005E1A6C">
        <w:t xml:space="preserve">, </w:t>
      </w:r>
      <w:proofErr w:type="spellStart"/>
      <w:r w:rsidRPr="005E1A6C">
        <w:t>selama</w:t>
      </w:r>
      <w:proofErr w:type="spellEnd"/>
      <w:r w:rsidRPr="005E1A6C">
        <w:t xml:space="preserve"> </w:t>
      </w:r>
      <w:proofErr w:type="spellStart"/>
      <w:r w:rsidRPr="005E1A6C">
        <w:t>inovasi</w:t>
      </w:r>
      <w:proofErr w:type="spellEnd"/>
      <w:r w:rsidRPr="005E1A6C">
        <w:t xml:space="preserve"> </w:t>
      </w:r>
      <w:proofErr w:type="spellStart"/>
      <w:r w:rsidRPr="005E1A6C">
        <w:t>tersebut</w:t>
      </w:r>
      <w:proofErr w:type="spellEnd"/>
      <w:r w:rsidRPr="005E1A6C">
        <w:t xml:space="preserve"> </w:t>
      </w:r>
      <w:proofErr w:type="spellStart"/>
      <w:r w:rsidRPr="005E1A6C">
        <w:t>tidak</w:t>
      </w:r>
      <w:proofErr w:type="spellEnd"/>
      <w:r w:rsidRPr="005E1A6C">
        <w:t xml:space="preserve"> </w:t>
      </w:r>
      <w:proofErr w:type="spellStart"/>
      <w:r w:rsidRPr="005E1A6C">
        <w:t>menyalahi</w:t>
      </w:r>
      <w:proofErr w:type="spellEnd"/>
      <w:r w:rsidRPr="005E1A6C">
        <w:t xml:space="preserve"> </w:t>
      </w:r>
      <w:proofErr w:type="spellStart"/>
      <w:r w:rsidRPr="005E1A6C">
        <w:t>prinsip</w:t>
      </w:r>
      <w:proofErr w:type="spellEnd"/>
      <w:r w:rsidRPr="005E1A6C">
        <w:t xml:space="preserve"> </w:t>
      </w:r>
      <w:proofErr w:type="spellStart"/>
      <w:r w:rsidRPr="005E1A6C">
        <w:t>syariat</w:t>
      </w:r>
      <w:proofErr w:type="spellEnd"/>
      <w:r>
        <w:rPr>
          <w:rStyle w:val="FootnoteReference"/>
        </w:rPr>
        <w:footnoteReference w:id="77"/>
      </w:r>
      <w:r w:rsidRPr="005E1A6C">
        <w:t>.</w:t>
      </w:r>
    </w:p>
    <w:p w14:paraId="47F1A2A0" w14:textId="46192266" w:rsidR="00B82E9F" w:rsidRDefault="00B82E9F" w:rsidP="00985FEB">
      <w:pPr>
        <w:pStyle w:val="Heading2"/>
        <w:numPr>
          <w:ilvl w:val="0"/>
          <w:numId w:val="14"/>
        </w:numPr>
      </w:pPr>
      <w:bookmarkStart w:id="32" w:name="_Toc196681597"/>
      <w:proofErr w:type="spellStart"/>
      <w:r>
        <w:t>I</w:t>
      </w:r>
      <w:r w:rsidRPr="00B82E9F">
        <w:t>mplikasi</w:t>
      </w:r>
      <w:proofErr w:type="spellEnd"/>
      <w:r w:rsidRPr="00B82E9F">
        <w:t xml:space="preserve"> </w:t>
      </w:r>
      <w:proofErr w:type="spellStart"/>
      <w:r w:rsidRPr="00B82E9F">
        <w:t>Praktik</w:t>
      </w:r>
      <w:proofErr w:type="spellEnd"/>
      <w:r w:rsidRPr="00B82E9F">
        <w:t xml:space="preserve"> </w:t>
      </w:r>
      <w:proofErr w:type="spellStart"/>
      <w:r w:rsidRPr="00B82E9F">
        <w:t>Menyimpang</w:t>
      </w:r>
      <w:proofErr w:type="spellEnd"/>
      <w:r w:rsidRPr="00B82E9F">
        <w:t xml:space="preserve"> </w:t>
      </w:r>
      <w:proofErr w:type="spellStart"/>
      <w:r w:rsidRPr="00B82E9F">
        <w:t>Terhadap</w:t>
      </w:r>
      <w:proofErr w:type="spellEnd"/>
      <w:r w:rsidRPr="00B82E9F">
        <w:t xml:space="preserve"> </w:t>
      </w:r>
      <w:proofErr w:type="spellStart"/>
      <w:r w:rsidRPr="00B82E9F">
        <w:t>Pemahaman</w:t>
      </w:r>
      <w:proofErr w:type="spellEnd"/>
      <w:r w:rsidRPr="00B82E9F">
        <w:t xml:space="preserve"> dan </w:t>
      </w:r>
      <w:proofErr w:type="spellStart"/>
      <w:r w:rsidRPr="00B82E9F">
        <w:t>Amalan</w:t>
      </w:r>
      <w:proofErr w:type="spellEnd"/>
      <w:r w:rsidRPr="00B82E9F">
        <w:t xml:space="preserve"> </w:t>
      </w:r>
      <w:commentRangeStart w:id="33"/>
      <w:proofErr w:type="spellStart"/>
      <w:r w:rsidRPr="00B82E9F">
        <w:t>Umat</w:t>
      </w:r>
      <w:bookmarkEnd w:id="32"/>
      <w:commentRangeEnd w:id="33"/>
      <w:proofErr w:type="spellEnd"/>
      <w:r w:rsidR="009B38F3">
        <w:rPr>
          <w:rStyle w:val="CommentReference"/>
          <w:b w:val="0"/>
          <w:bCs w:val="0"/>
        </w:rPr>
        <w:commentReference w:id="33"/>
      </w:r>
    </w:p>
    <w:p w14:paraId="56897335" w14:textId="221EF3A8" w:rsidR="003A50B1" w:rsidRDefault="003A50B1" w:rsidP="00985FEB">
      <w:pPr>
        <w:pStyle w:val="Heading3"/>
        <w:numPr>
          <w:ilvl w:val="0"/>
          <w:numId w:val="23"/>
        </w:numPr>
        <w:ind w:hanging="11"/>
      </w:pPr>
      <w:bookmarkStart w:id="34" w:name="_Toc196681598"/>
      <w:proofErr w:type="spellStart"/>
      <w:r w:rsidRPr="003A50B1">
        <w:t>Dampak</w:t>
      </w:r>
      <w:proofErr w:type="spellEnd"/>
      <w:r w:rsidRPr="003A50B1">
        <w:t xml:space="preserve"> </w:t>
      </w:r>
      <w:proofErr w:type="spellStart"/>
      <w:r w:rsidRPr="003A50B1">
        <w:t>Sosial-Kultural</w:t>
      </w:r>
      <w:bookmarkEnd w:id="34"/>
      <w:proofErr w:type="spellEnd"/>
    </w:p>
    <w:p w14:paraId="18762869" w14:textId="0864AC57" w:rsidR="00DF6AB2" w:rsidRDefault="00B40329" w:rsidP="00985FEB">
      <w:pPr>
        <w:ind w:left="1440" w:firstLine="720"/>
      </w:pPr>
      <w:proofErr w:type="spellStart"/>
      <w:r w:rsidRPr="00B40329">
        <w:t>Transformasi</w:t>
      </w:r>
      <w:proofErr w:type="spellEnd"/>
      <w:r w:rsidRPr="00B40329">
        <w:t xml:space="preserve"> </w:t>
      </w:r>
      <w:proofErr w:type="spellStart"/>
      <w:r w:rsidRPr="00B40329">
        <w:t>praktik</w:t>
      </w:r>
      <w:proofErr w:type="spellEnd"/>
      <w:r w:rsidRPr="00B40329">
        <w:t xml:space="preserve"> </w:t>
      </w:r>
      <w:proofErr w:type="spellStart"/>
      <w:r w:rsidRPr="00B40329">
        <w:t>sholawat</w:t>
      </w:r>
      <w:proofErr w:type="spellEnd"/>
      <w:r w:rsidRPr="00B40329">
        <w:t xml:space="preserve"> </w:t>
      </w:r>
      <w:proofErr w:type="spellStart"/>
      <w:r w:rsidRPr="00B40329">
        <w:t>massal</w:t>
      </w:r>
      <w:proofErr w:type="spellEnd"/>
      <w:r w:rsidRPr="00B40329">
        <w:t xml:space="preserve"> yang </w:t>
      </w:r>
      <w:proofErr w:type="spellStart"/>
      <w:r w:rsidRPr="00B40329">
        <w:t>mengombinasikan</w:t>
      </w:r>
      <w:proofErr w:type="spellEnd"/>
      <w:r w:rsidRPr="00B40329">
        <w:t xml:space="preserve"> </w:t>
      </w:r>
      <w:proofErr w:type="spellStart"/>
      <w:r w:rsidRPr="00B40329">
        <w:t>musik</w:t>
      </w:r>
      <w:proofErr w:type="spellEnd"/>
      <w:r w:rsidRPr="00B40329">
        <w:t xml:space="preserve"> modern dan </w:t>
      </w:r>
      <w:proofErr w:type="spellStart"/>
      <w:r w:rsidRPr="00B40329">
        <w:t>tari</w:t>
      </w:r>
      <w:proofErr w:type="spellEnd"/>
      <w:r w:rsidRPr="00B40329">
        <w:t xml:space="preserve"> </w:t>
      </w:r>
      <w:proofErr w:type="spellStart"/>
      <w:r w:rsidRPr="00B40329">
        <w:t>membawa</w:t>
      </w:r>
      <w:proofErr w:type="spellEnd"/>
      <w:r w:rsidRPr="00B40329">
        <w:t xml:space="preserve"> </w:t>
      </w:r>
      <w:proofErr w:type="spellStart"/>
      <w:r w:rsidRPr="00B40329">
        <w:t>konsekuensi</w:t>
      </w:r>
      <w:proofErr w:type="spellEnd"/>
      <w:r w:rsidRPr="00B40329">
        <w:t xml:space="preserve"> </w:t>
      </w:r>
      <w:proofErr w:type="spellStart"/>
      <w:r w:rsidRPr="00B40329">
        <w:t>sosial-kultural</w:t>
      </w:r>
      <w:proofErr w:type="spellEnd"/>
      <w:r w:rsidRPr="00B40329">
        <w:t xml:space="preserve"> yang </w:t>
      </w:r>
      <w:proofErr w:type="spellStart"/>
      <w:r w:rsidRPr="00B40329">
        <w:t>beragam</w:t>
      </w:r>
      <w:proofErr w:type="spellEnd"/>
      <w:r w:rsidRPr="00B40329">
        <w:t xml:space="preserve">. Di </w:t>
      </w:r>
      <w:proofErr w:type="spellStart"/>
      <w:r w:rsidRPr="00B40329">
        <w:t>satu</w:t>
      </w:r>
      <w:proofErr w:type="spellEnd"/>
      <w:r w:rsidRPr="00B40329">
        <w:t xml:space="preserve"> </w:t>
      </w:r>
      <w:proofErr w:type="spellStart"/>
      <w:r w:rsidRPr="00B40329">
        <w:t>sisi</w:t>
      </w:r>
      <w:proofErr w:type="spellEnd"/>
      <w:r w:rsidRPr="00B40329">
        <w:t xml:space="preserve">, </w:t>
      </w:r>
      <w:proofErr w:type="spellStart"/>
      <w:r w:rsidRPr="00B40329">
        <w:t>inovasi</w:t>
      </w:r>
      <w:proofErr w:type="spellEnd"/>
      <w:r w:rsidRPr="00B40329">
        <w:t xml:space="preserve"> </w:t>
      </w:r>
      <w:proofErr w:type="spellStart"/>
      <w:r w:rsidRPr="00B40329">
        <w:t>ini</w:t>
      </w:r>
      <w:proofErr w:type="spellEnd"/>
      <w:r w:rsidRPr="00B40329">
        <w:t xml:space="preserve"> </w:t>
      </w:r>
      <w:proofErr w:type="spellStart"/>
      <w:r w:rsidRPr="00B40329">
        <w:t>berhasil</w:t>
      </w:r>
      <w:proofErr w:type="spellEnd"/>
      <w:r w:rsidRPr="00B40329">
        <w:t xml:space="preserve"> </w:t>
      </w:r>
      <w:proofErr w:type="spellStart"/>
      <w:r w:rsidRPr="00B40329">
        <w:t>menarik</w:t>
      </w:r>
      <w:proofErr w:type="spellEnd"/>
      <w:r w:rsidRPr="00B40329">
        <w:t xml:space="preserve"> </w:t>
      </w:r>
      <w:proofErr w:type="spellStart"/>
      <w:r w:rsidRPr="00B40329">
        <w:t>minat</w:t>
      </w:r>
      <w:proofErr w:type="spellEnd"/>
      <w:r w:rsidRPr="00B40329">
        <w:t xml:space="preserve"> </w:t>
      </w:r>
      <w:proofErr w:type="spellStart"/>
      <w:r w:rsidRPr="00B40329">
        <w:t>generasi</w:t>
      </w:r>
      <w:proofErr w:type="spellEnd"/>
      <w:r w:rsidRPr="00B40329">
        <w:t xml:space="preserve"> </w:t>
      </w:r>
      <w:proofErr w:type="spellStart"/>
      <w:r w:rsidRPr="00B40329">
        <w:t>muda</w:t>
      </w:r>
      <w:proofErr w:type="spellEnd"/>
      <w:r w:rsidRPr="00B40329">
        <w:t xml:space="preserve"> </w:t>
      </w:r>
      <w:proofErr w:type="spellStart"/>
      <w:r w:rsidRPr="00B40329">
        <w:t>untuk</w:t>
      </w:r>
      <w:proofErr w:type="spellEnd"/>
      <w:r w:rsidRPr="00B40329">
        <w:t xml:space="preserve"> </w:t>
      </w:r>
      <w:proofErr w:type="spellStart"/>
      <w:r w:rsidRPr="00B40329">
        <w:t>terlibat</w:t>
      </w:r>
      <w:proofErr w:type="spellEnd"/>
      <w:r w:rsidRPr="00B40329">
        <w:t xml:space="preserve"> </w:t>
      </w:r>
      <w:proofErr w:type="spellStart"/>
      <w:r w:rsidRPr="00B40329">
        <w:t>dalam</w:t>
      </w:r>
      <w:proofErr w:type="spellEnd"/>
      <w:r w:rsidRPr="00B40329">
        <w:t xml:space="preserve"> </w:t>
      </w:r>
      <w:proofErr w:type="spellStart"/>
      <w:r w:rsidRPr="00B40329">
        <w:t>aktivitas</w:t>
      </w:r>
      <w:proofErr w:type="spellEnd"/>
      <w:r w:rsidRPr="00B40329">
        <w:t xml:space="preserve"> </w:t>
      </w:r>
      <w:proofErr w:type="spellStart"/>
      <w:r w:rsidRPr="00B40329">
        <w:t>keagamaan</w:t>
      </w:r>
      <w:proofErr w:type="spellEnd"/>
      <w:r w:rsidRPr="00B40329">
        <w:t xml:space="preserve">, </w:t>
      </w:r>
      <w:proofErr w:type="spellStart"/>
      <w:r w:rsidRPr="00B40329">
        <w:t>sehingga</w:t>
      </w:r>
      <w:proofErr w:type="spellEnd"/>
      <w:r w:rsidRPr="00B40329">
        <w:t xml:space="preserve"> </w:t>
      </w:r>
      <w:proofErr w:type="spellStart"/>
      <w:r w:rsidRPr="00B40329">
        <w:t>menumbuhkan</w:t>
      </w:r>
      <w:proofErr w:type="spellEnd"/>
      <w:r w:rsidRPr="00B40329">
        <w:t xml:space="preserve"> rasa </w:t>
      </w:r>
      <w:proofErr w:type="spellStart"/>
      <w:r w:rsidRPr="00B40329">
        <w:t>kebersamaan</w:t>
      </w:r>
      <w:proofErr w:type="spellEnd"/>
      <w:r w:rsidRPr="00B40329">
        <w:t xml:space="preserve"> </w:t>
      </w:r>
      <w:proofErr w:type="spellStart"/>
      <w:r w:rsidRPr="00B40329">
        <w:t>lintas</w:t>
      </w:r>
      <w:proofErr w:type="spellEnd"/>
      <w:r w:rsidRPr="00B40329">
        <w:t xml:space="preserve"> </w:t>
      </w:r>
      <w:proofErr w:type="spellStart"/>
      <w:r w:rsidRPr="00B40329">
        <w:t>usia</w:t>
      </w:r>
      <w:proofErr w:type="spellEnd"/>
      <w:r w:rsidRPr="00B40329">
        <w:t xml:space="preserve"> dan </w:t>
      </w:r>
      <w:proofErr w:type="spellStart"/>
      <w:r w:rsidRPr="00B40329">
        <w:t>golongan</w:t>
      </w:r>
      <w:proofErr w:type="spellEnd"/>
      <w:r w:rsidRPr="00B40329">
        <w:t xml:space="preserve">. </w:t>
      </w:r>
      <w:proofErr w:type="spellStart"/>
      <w:r w:rsidRPr="00B40329">
        <w:t>Partisipasi</w:t>
      </w:r>
      <w:proofErr w:type="spellEnd"/>
      <w:r w:rsidRPr="00B40329">
        <w:t xml:space="preserve"> </w:t>
      </w:r>
      <w:proofErr w:type="spellStart"/>
      <w:r w:rsidRPr="00B40329">
        <w:t>aktif</w:t>
      </w:r>
      <w:proofErr w:type="spellEnd"/>
      <w:r w:rsidRPr="00B40329">
        <w:t xml:space="preserve"> oleh </w:t>
      </w:r>
      <w:proofErr w:type="spellStart"/>
      <w:r w:rsidRPr="00B40329">
        <w:t>anak</w:t>
      </w:r>
      <w:proofErr w:type="spellEnd"/>
      <w:r w:rsidRPr="00B40329">
        <w:t xml:space="preserve"> </w:t>
      </w:r>
      <w:proofErr w:type="spellStart"/>
      <w:r w:rsidRPr="00B40329">
        <w:t>muda</w:t>
      </w:r>
      <w:proofErr w:type="spellEnd"/>
      <w:r w:rsidRPr="00B40329">
        <w:t xml:space="preserve"> </w:t>
      </w:r>
      <w:proofErr w:type="spellStart"/>
      <w:r w:rsidRPr="00B40329">
        <w:t>dalam</w:t>
      </w:r>
      <w:proofErr w:type="spellEnd"/>
      <w:r w:rsidRPr="00B40329">
        <w:t xml:space="preserve"> </w:t>
      </w:r>
      <w:proofErr w:type="spellStart"/>
      <w:r w:rsidRPr="00B40329">
        <w:t>majelis</w:t>
      </w:r>
      <w:proofErr w:type="spellEnd"/>
      <w:r w:rsidRPr="00B40329">
        <w:t xml:space="preserve"> </w:t>
      </w:r>
      <w:proofErr w:type="spellStart"/>
      <w:r w:rsidRPr="00B40329">
        <w:t>sholawat</w:t>
      </w:r>
      <w:proofErr w:type="spellEnd"/>
      <w:r w:rsidRPr="00B40329">
        <w:t xml:space="preserve"> </w:t>
      </w:r>
      <w:proofErr w:type="spellStart"/>
      <w:r w:rsidRPr="00B40329">
        <w:t>massal</w:t>
      </w:r>
      <w:proofErr w:type="spellEnd"/>
      <w:r w:rsidRPr="00B40329">
        <w:t xml:space="preserve"> </w:t>
      </w:r>
      <w:proofErr w:type="spellStart"/>
      <w:r w:rsidRPr="00B40329">
        <w:t>meneguhkan</w:t>
      </w:r>
      <w:proofErr w:type="spellEnd"/>
      <w:r w:rsidRPr="00B40329">
        <w:t xml:space="preserve"> </w:t>
      </w:r>
      <w:proofErr w:type="spellStart"/>
      <w:r w:rsidRPr="00B40329">
        <w:t>ikatan</w:t>
      </w:r>
      <w:proofErr w:type="spellEnd"/>
      <w:r w:rsidRPr="00B40329">
        <w:t xml:space="preserve"> </w:t>
      </w:r>
      <w:proofErr w:type="spellStart"/>
      <w:r w:rsidRPr="00B40329">
        <w:t>komunitas</w:t>
      </w:r>
      <w:proofErr w:type="spellEnd"/>
      <w:r w:rsidRPr="00B40329">
        <w:t xml:space="preserve">, </w:t>
      </w:r>
      <w:proofErr w:type="spellStart"/>
      <w:r w:rsidRPr="00B40329">
        <w:t>memfasilitasi</w:t>
      </w:r>
      <w:proofErr w:type="spellEnd"/>
      <w:r w:rsidRPr="00B40329">
        <w:t xml:space="preserve"> </w:t>
      </w:r>
      <w:proofErr w:type="spellStart"/>
      <w:r w:rsidRPr="00B40329">
        <w:t>jejaring</w:t>
      </w:r>
      <w:proofErr w:type="spellEnd"/>
      <w:r w:rsidRPr="00B40329">
        <w:t xml:space="preserve"> </w:t>
      </w:r>
      <w:proofErr w:type="spellStart"/>
      <w:r w:rsidRPr="00B40329">
        <w:t>sosial</w:t>
      </w:r>
      <w:proofErr w:type="spellEnd"/>
      <w:r w:rsidRPr="00B40329">
        <w:t xml:space="preserve"> </w:t>
      </w:r>
      <w:proofErr w:type="spellStart"/>
      <w:r w:rsidRPr="00B40329">
        <w:t>baru</w:t>
      </w:r>
      <w:proofErr w:type="spellEnd"/>
      <w:r w:rsidRPr="00B40329">
        <w:t xml:space="preserve">, dan </w:t>
      </w:r>
      <w:proofErr w:type="spellStart"/>
      <w:r w:rsidRPr="00B40329">
        <w:t>memperkuat</w:t>
      </w:r>
      <w:proofErr w:type="spellEnd"/>
      <w:r w:rsidRPr="00B40329">
        <w:t xml:space="preserve"> </w:t>
      </w:r>
      <w:proofErr w:type="spellStart"/>
      <w:r w:rsidRPr="00B40329">
        <w:t>solidaritas</w:t>
      </w:r>
      <w:proofErr w:type="spellEnd"/>
      <w:r w:rsidRPr="00B40329">
        <w:t xml:space="preserve"> </w:t>
      </w:r>
      <w:proofErr w:type="spellStart"/>
      <w:r w:rsidRPr="00B40329">
        <w:t>keagamaan</w:t>
      </w:r>
      <w:proofErr w:type="spellEnd"/>
      <w:r w:rsidRPr="00B40329">
        <w:t xml:space="preserve"> di </w:t>
      </w:r>
      <w:proofErr w:type="spellStart"/>
      <w:r w:rsidRPr="00B40329">
        <w:t>masyarakat</w:t>
      </w:r>
      <w:proofErr w:type="spellEnd"/>
      <w:r w:rsidRPr="00B40329">
        <w:t xml:space="preserve"> urban </w:t>
      </w:r>
      <w:proofErr w:type="spellStart"/>
      <w:r w:rsidRPr="00B40329">
        <w:t>maupun</w:t>
      </w:r>
      <w:proofErr w:type="spellEnd"/>
      <w:r w:rsidRPr="00B40329">
        <w:t xml:space="preserve"> rural</w:t>
      </w:r>
      <w:r>
        <w:rPr>
          <w:rStyle w:val="FootnoteReference"/>
        </w:rPr>
        <w:footnoteReference w:id="78"/>
      </w:r>
      <w:r w:rsidR="00DF6AB2" w:rsidRPr="00DF6AB2">
        <w:t>.</w:t>
      </w:r>
    </w:p>
    <w:p w14:paraId="7CC5E3E7" w14:textId="77777777" w:rsidR="00B40329" w:rsidRDefault="00B40329" w:rsidP="00985FEB">
      <w:pPr>
        <w:ind w:left="1440" w:firstLine="720"/>
      </w:pPr>
      <w:proofErr w:type="spellStart"/>
      <w:r w:rsidRPr="00B40329">
        <w:t>Namun</w:t>
      </w:r>
      <w:proofErr w:type="spellEnd"/>
      <w:r w:rsidRPr="00B40329">
        <w:t xml:space="preserve"> </w:t>
      </w:r>
      <w:proofErr w:type="spellStart"/>
      <w:r w:rsidRPr="00B40329">
        <w:t>demikian</w:t>
      </w:r>
      <w:proofErr w:type="spellEnd"/>
      <w:r w:rsidRPr="00B40329">
        <w:t xml:space="preserve">, </w:t>
      </w:r>
      <w:proofErr w:type="spellStart"/>
      <w:r w:rsidRPr="00B40329">
        <w:t>tren</w:t>
      </w:r>
      <w:proofErr w:type="spellEnd"/>
      <w:r w:rsidRPr="00B40329">
        <w:t xml:space="preserve"> </w:t>
      </w:r>
      <w:proofErr w:type="spellStart"/>
      <w:r w:rsidRPr="00B40329">
        <w:t>hiburan</w:t>
      </w:r>
      <w:proofErr w:type="spellEnd"/>
      <w:r w:rsidRPr="00B40329">
        <w:t xml:space="preserve"> </w:t>
      </w:r>
      <w:proofErr w:type="spellStart"/>
      <w:r w:rsidRPr="00B40329">
        <w:t>dalam</w:t>
      </w:r>
      <w:proofErr w:type="spellEnd"/>
      <w:r w:rsidRPr="00B40329">
        <w:t xml:space="preserve"> </w:t>
      </w:r>
      <w:proofErr w:type="spellStart"/>
      <w:r w:rsidRPr="00B40329">
        <w:t>majelis</w:t>
      </w:r>
      <w:proofErr w:type="spellEnd"/>
      <w:r w:rsidRPr="00B40329">
        <w:t xml:space="preserve"> juga </w:t>
      </w:r>
      <w:proofErr w:type="spellStart"/>
      <w:r w:rsidRPr="00B40329">
        <w:t>menimbulkan</w:t>
      </w:r>
      <w:proofErr w:type="spellEnd"/>
      <w:r w:rsidRPr="00B40329">
        <w:t xml:space="preserve"> </w:t>
      </w:r>
      <w:proofErr w:type="spellStart"/>
      <w:r w:rsidRPr="00B40329">
        <w:t>kekhawatiran</w:t>
      </w:r>
      <w:proofErr w:type="spellEnd"/>
      <w:r w:rsidRPr="00B40329">
        <w:t xml:space="preserve"> </w:t>
      </w:r>
      <w:proofErr w:type="spellStart"/>
      <w:r w:rsidRPr="00B40329">
        <w:t>akan</w:t>
      </w:r>
      <w:proofErr w:type="spellEnd"/>
      <w:r w:rsidRPr="00B40329">
        <w:t xml:space="preserve"> </w:t>
      </w:r>
      <w:proofErr w:type="spellStart"/>
      <w:r w:rsidRPr="00B40329">
        <w:t>terpadunya</w:t>
      </w:r>
      <w:proofErr w:type="spellEnd"/>
      <w:r w:rsidRPr="00B40329">
        <w:t xml:space="preserve"> </w:t>
      </w:r>
      <w:proofErr w:type="spellStart"/>
      <w:r w:rsidRPr="00B40329">
        <w:t>unsur</w:t>
      </w:r>
      <w:proofErr w:type="spellEnd"/>
      <w:r w:rsidRPr="00B40329">
        <w:t xml:space="preserve"> </w:t>
      </w:r>
      <w:proofErr w:type="spellStart"/>
      <w:r w:rsidRPr="00B40329">
        <w:t>religius</w:t>
      </w:r>
      <w:proofErr w:type="spellEnd"/>
      <w:r w:rsidRPr="00B40329">
        <w:t xml:space="preserve"> dan </w:t>
      </w:r>
      <w:proofErr w:type="spellStart"/>
      <w:r w:rsidRPr="00B40329">
        <w:t>bersifat</w:t>
      </w:r>
      <w:proofErr w:type="spellEnd"/>
      <w:r w:rsidRPr="00B40329">
        <w:t xml:space="preserve"> </w:t>
      </w:r>
      <w:proofErr w:type="spellStart"/>
      <w:r w:rsidRPr="00B40329">
        <w:t>komersial</w:t>
      </w:r>
      <w:proofErr w:type="spellEnd"/>
      <w:r w:rsidRPr="00B40329">
        <w:t xml:space="preserve">. </w:t>
      </w:r>
      <w:proofErr w:type="spellStart"/>
      <w:r w:rsidRPr="00B40329">
        <w:t>Penyelenggaraan</w:t>
      </w:r>
      <w:proofErr w:type="spellEnd"/>
      <w:r w:rsidRPr="00B40329">
        <w:t xml:space="preserve"> </w:t>
      </w:r>
      <w:proofErr w:type="spellStart"/>
      <w:r w:rsidRPr="00B40329">
        <w:t>sholawat</w:t>
      </w:r>
      <w:proofErr w:type="spellEnd"/>
      <w:r w:rsidRPr="00B40329">
        <w:t xml:space="preserve"> </w:t>
      </w:r>
      <w:proofErr w:type="spellStart"/>
      <w:r w:rsidRPr="00B40329">
        <w:t>dengan</w:t>
      </w:r>
      <w:proofErr w:type="spellEnd"/>
      <w:r w:rsidRPr="00B40329">
        <w:t xml:space="preserve"> </w:t>
      </w:r>
      <w:proofErr w:type="spellStart"/>
      <w:r w:rsidRPr="00B40329">
        <w:t>panggung</w:t>
      </w:r>
      <w:proofErr w:type="spellEnd"/>
      <w:r w:rsidRPr="00B40329">
        <w:t xml:space="preserve"> </w:t>
      </w:r>
      <w:proofErr w:type="spellStart"/>
      <w:r w:rsidRPr="00B40329">
        <w:t>berlampu</w:t>
      </w:r>
      <w:proofErr w:type="spellEnd"/>
      <w:r w:rsidRPr="00B40329">
        <w:t xml:space="preserve">, </w:t>
      </w:r>
      <w:proofErr w:type="spellStart"/>
      <w:r w:rsidRPr="00B40329">
        <w:t>tiket</w:t>
      </w:r>
      <w:proofErr w:type="spellEnd"/>
      <w:r w:rsidRPr="00B40329">
        <w:t xml:space="preserve"> </w:t>
      </w:r>
      <w:proofErr w:type="spellStart"/>
      <w:r w:rsidRPr="00B40329">
        <w:t>masuk</w:t>
      </w:r>
      <w:proofErr w:type="spellEnd"/>
      <w:r w:rsidRPr="00B40329">
        <w:t xml:space="preserve">, </w:t>
      </w:r>
      <w:proofErr w:type="spellStart"/>
      <w:r w:rsidRPr="00B40329">
        <w:t>atau</w:t>
      </w:r>
      <w:proofErr w:type="spellEnd"/>
      <w:r w:rsidRPr="00B40329">
        <w:t xml:space="preserve"> </w:t>
      </w:r>
      <w:proofErr w:type="spellStart"/>
      <w:r w:rsidRPr="00B40329">
        <w:t>penjualan</w:t>
      </w:r>
      <w:proofErr w:type="spellEnd"/>
      <w:r w:rsidRPr="00B40329">
        <w:t xml:space="preserve"> merchandise </w:t>
      </w:r>
      <w:proofErr w:type="spellStart"/>
      <w:r w:rsidRPr="00B40329">
        <w:t>dapat</w:t>
      </w:r>
      <w:proofErr w:type="spellEnd"/>
      <w:r w:rsidRPr="00B40329">
        <w:t xml:space="preserve"> </w:t>
      </w:r>
      <w:proofErr w:type="spellStart"/>
      <w:r w:rsidRPr="00B40329">
        <w:t>menggeser</w:t>
      </w:r>
      <w:proofErr w:type="spellEnd"/>
      <w:r w:rsidRPr="00B40329">
        <w:t xml:space="preserve"> </w:t>
      </w:r>
      <w:proofErr w:type="spellStart"/>
      <w:r w:rsidRPr="00B40329">
        <w:t>nilai</w:t>
      </w:r>
      <w:proofErr w:type="spellEnd"/>
      <w:r w:rsidRPr="00B40329">
        <w:t xml:space="preserve"> </w:t>
      </w:r>
      <w:proofErr w:type="spellStart"/>
      <w:r w:rsidRPr="00B40329">
        <w:t>ibadah</w:t>
      </w:r>
      <w:proofErr w:type="spellEnd"/>
      <w:r w:rsidRPr="00B40329">
        <w:t xml:space="preserve"> </w:t>
      </w:r>
      <w:proofErr w:type="spellStart"/>
      <w:r w:rsidRPr="00B40329">
        <w:t>menjadi</w:t>
      </w:r>
      <w:proofErr w:type="spellEnd"/>
      <w:r w:rsidRPr="00B40329">
        <w:t xml:space="preserve"> </w:t>
      </w:r>
      <w:proofErr w:type="spellStart"/>
      <w:r w:rsidRPr="00B40329">
        <w:t>tontonan</w:t>
      </w:r>
      <w:proofErr w:type="spellEnd"/>
      <w:r w:rsidRPr="00B40329">
        <w:t xml:space="preserve"> </w:t>
      </w:r>
      <w:proofErr w:type="spellStart"/>
      <w:r w:rsidRPr="00B40329">
        <w:t>berbayar</w:t>
      </w:r>
      <w:proofErr w:type="spellEnd"/>
      <w:r w:rsidRPr="00B40329">
        <w:t>.</w:t>
      </w:r>
    </w:p>
    <w:p w14:paraId="19343842" w14:textId="292D2A35" w:rsidR="00B40329" w:rsidRDefault="00B40329" w:rsidP="00985FEB">
      <w:pPr>
        <w:ind w:left="1440" w:firstLine="720"/>
      </w:pPr>
      <w:proofErr w:type="spellStart"/>
      <w:r w:rsidRPr="00B40329">
        <w:t>Kondisi</w:t>
      </w:r>
      <w:proofErr w:type="spellEnd"/>
      <w:r w:rsidRPr="00B40329">
        <w:t xml:space="preserve"> </w:t>
      </w:r>
      <w:proofErr w:type="spellStart"/>
      <w:r w:rsidRPr="00B40329">
        <w:t>ini</w:t>
      </w:r>
      <w:proofErr w:type="spellEnd"/>
      <w:r w:rsidRPr="00B40329">
        <w:t xml:space="preserve"> </w:t>
      </w:r>
      <w:proofErr w:type="spellStart"/>
      <w:r w:rsidRPr="00B40329">
        <w:t>memicu</w:t>
      </w:r>
      <w:proofErr w:type="spellEnd"/>
      <w:r w:rsidRPr="00B40329">
        <w:t xml:space="preserve"> </w:t>
      </w:r>
      <w:proofErr w:type="spellStart"/>
      <w:r w:rsidRPr="00B40329">
        <w:t>kritik</w:t>
      </w:r>
      <w:proofErr w:type="spellEnd"/>
      <w:r w:rsidRPr="00B40329">
        <w:t xml:space="preserve"> </w:t>
      </w:r>
      <w:proofErr w:type="spellStart"/>
      <w:r w:rsidRPr="00B40329">
        <w:t>bahwa</w:t>
      </w:r>
      <w:proofErr w:type="spellEnd"/>
      <w:r w:rsidRPr="00B40329">
        <w:t xml:space="preserve"> </w:t>
      </w:r>
      <w:proofErr w:type="spellStart"/>
      <w:r w:rsidRPr="00B40329">
        <w:t>majelis</w:t>
      </w:r>
      <w:proofErr w:type="spellEnd"/>
      <w:r w:rsidRPr="00B40329">
        <w:t xml:space="preserve"> </w:t>
      </w:r>
      <w:proofErr w:type="spellStart"/>
      <w:r w:rsidRPr="00B40329">
        <w:t>sholawat</w:t>
      </w:r>
      <w:proofErr w:type="spellEnd"/>
      <w:r w:rsidRPr="00B40329">
        <w:t xml:space="preserve"> </w:t>
      </w:r>
      <w:proofErr w:type="spellStart"/>
      <w:r w:rsidRPr="00B40329">
        <w:t>massal</w:t>
      </w:r>
      <w:proofErr w:type="spellEnd"/>
      <w:r w:rsidRPr="00B40329">
        <w:t xml:space="preserve"> </w:t>
      </w:r>
      <w:proofErr w:type="spellStart"/>
      <w:r w:rsidRPr="00B40329">
        <w:t>berpotensi</w:t>
      </w:r>
      <w:proofErr w:type="spellEnd"/>
      <w:r w:rsidRPr="00B40329">
        <w:t xml:space="preserve"> </w:t>
      </w:r>
      <w:proofErr w:type="spellStart"/>
      <w:r w:rsidRPr="00B40329">
        <w:t>meninggalkan</w:t>
      </w:r>
      <w:proofErr w:type="spellEnd"/>
      <w:r w:rsidRPr="00B40329">
        <w:t xml:space="preserve"> </w:t>
      </w:r>
      <w:proofErr w:type="spellStart"/>
      <w:r w:rsidRPr="00B40329">
        <w:t>makna</w:t>
      </w:r>
      <w:proofErr w:type="spellEnd"/>
      <w:r w:rsidRPr="00B40329">
        <w:t xml:space="preserve"> spiritual </w:t>
      </w:r>
      <w:proofErr w:type="spellStart"/>
      <w:r w:rsidRPr="00B40329">
        <w:t>aslinya</w:t>
      </w:r>
      <w:proofErr w:type="spellEnd"/>
      <w:r w:rsidRPr="00B40329">
        <w:t xml:space="preserve"> dan </w:t>
      </w:r>
      <w:proofErr w:type="spellStart"/>
      <w:r w:rsidRPr="00B40329">
        <w:t>beralih</w:t>
      </w:r>
      <w:proofErr w:type="spellEnd"/>
      <w:r w:rsidRPr="00B40329">
        <w:t xml:space="preserve"> </w:t>
      </w:r>
      <w:proofErr w:type="spellStart"/>
      <w:r w:rsidRPr="00B40329">
        <w:t>menjadi</w:t>
      </w:r>
      <w:proofErr w:type="spellEnd"/>
      <w:r w:rsidRPr="00B40329">
        <w:t xml:space="preserve"> event </w:t>
      </w:r>
      <w:proofErr w:type="spellStart"/>
      <w:r w:rsidRPr="00B40329">
        <w:t>budaya</w:t>
      </w:r>
      <w:proofErr w:type="spellEnd"/>
      <w:r w:rsidRPr="00B40329">
        <w:t xml:space="preserve"> </w:t>
      </w:r>
      <w:proofErr w:type="spellStart"/>
      <w:r w:rsidRPr="00B40329">
        <w:t>semata</w:t>
      </w:r>
      <w:proofErr w:type="spellEnd"/>
      <w:r>
        <w:rPr>
          <w:rStyle w:val="FootnoteReference"/>
        </w:rPr>
        <w:footnoteReference w:id="79"/>
      </w:r>
      <w:r w:rsidRPr="00B40329">
        <w:t>.</w:t>
      </w:r>
    </w:p>
    <w:p w14:paraId="44B8FA83" w14:textId="78319AB3" w:rsidR="00B40329" w:rsidRDefault="00B40329" w:rsidP="00985FEB">
      <w:pPr>
        <w:ind w:left="1440" w:firstLine="720"/>
      </w:pPr>
      <w:proofErr w:type="spellStart"/>
      <w:r w:rsidRPr="00B40329">
        <w:t>Aspek</w:t>
      </w:r>
      <w:proofErr w:type="spellEnd"/>
      <w:r w:rsidRPr="00B40329">
        <w:t xml:space="preserve"> </w:t>
      </w:r>
      <w:proofErr w:type="spellStart"/>
      <w:r w:rsidRPr="00B40329">
        <w:t>campur</w:t>
      </w:r>
      <w:proofErr w:type="spellEnd"/>
      <w:r w:rsidRPr="00B40329">
        <w:t xml:space="preserve"> </w:t>
      </w:r>
      <w:proofErr w:type="spellStart"/>
      <w:r w:rsidRPr="00B40329">
        <w:t>baur</w:t>
      </w:r>
      <w:proofErr w:type="spellEnd"/>
      <w:r w:rsidRPr="00B40329">
        <w:t xml:space="preserve"> gender </w:t>
      </w:r>
      <w:proofErr w:type="spellStart"/>
      <w:r w:rsidRPr="00B40329">
        <w:t>dalam</w:t>
      </w:r>
      <w:proofErr w:type="spellEnd"/>
      <w:r w:rsidRPr="00B40329">
        <w:t xml:space="preserve"> </w:t>
      </w:r>
      <w:proofErr w:type="spellStart"/>
      <w:r w:rsidRPr="00B40329">
        <w:t>praktik</w:t>
      </w:r>
      <w:proofErr w:type="spellEnd"/>
      <w:r w:rsidRPr="00B40329">
        <w:t xml:space="preserve"> </w:t>
      </w:r>
      <w:proofErr w:type="spellStart"/>
      <w:r w:rsidRPr="00B40329">
        <w:t>joget</w:t>
      </w:r>
      <w:proofErr w:type="spellEnd"/>
      <w:r w:rsidRPr="00B40329">
        <w:t xml:space="preserve"> juga </w:t>
      </w:r>
      <w:proofErr w:type="spellStart"/>
      <w:r w:rsidRPr="00B40329">
        <w:t>mengubah</w:t>
      </w:r>
      <w:proofErr w:type="spellEnd"/>
      <w:r w:rsidRPr="00B40329">
        <w:t xml:space="preserve"> </w:t>
      </w:r>
      <w:proofErr w:type="spellStart"/>
      <w:r w:rsidRPr="00B40329">
        <w:t>norma</w:t>
      </w:r>
      <w:proofErr w:type="spellEnd"/>
      <w:r w:rsidRPr="00B40329">
        <w:t xml:space="preserve"> </w:t>
      </w:r>
      <w:proofErr w:type="spellStart"/>
      <w:r w:rsidRPr="00B40329">
        <w:t>interaksi</w:t>
      </w:r>
      <w:proofErr w:type="spellEnd"/>
      <w:r w:rsidRPr="00B40329">
        <w:t xml:space="preserve"> </w:t>
      </w:r>
      <w:proofErr w:type="spellStart"/>
      <w:r w:rsidRPr="00B40329">
        <w:t>sosial</w:t>
      </w:r>
      <w:proofErr w:type="spellEnd"/>
      <w:r w:rsidRPr="00B40329">
        <w:t xml:space="preserve"> di </w:t>
      </w:r>
      <w:proofErr w:type="spellStart"/>
      <w:r w:rsidRPr="00B40329">
        <w:t>lingkungan</w:t>
      </w:r>
      <w:proofErr w:type="spellEnd"/>
      <w:r w:rsidRPr="00B40329">
        <w:t xml:space="preserve"> </w:t>
      </w:r>
      <w:proofErr w:type="spellStart"/>
      <w:r w:rsidRPr="00B40329">
        <w:t>keagamaan</w:t>
      </w:r>
      <w:proofErr w:type="spellEnd"/>
      <w:r w:rsidRPr="00B40329">
        <w:t xml:space="preserve">. NU </w:t>
      </w:r>
      <w:proofErr w:type="spellStart"/>
      <w:r w:rsidRPr="00B40329">
        <w:t>menyoroti</w:t>
      </w:r>
      <w:proofErr w:type="spellEnd"/>
      <w:r w:rsidRPr="00B40329">
        <w:t xml:space="preserve"> </w:t>
      </w:r>
      <w:proofErr w:type="spellStart"/>
      <w:r w:rsidRPr="00B40329">
        <w:t>bahwa</w:t>
      </w:r>
      <w:proofErr w:type="spellEnd"/>
      <w:r w:rsidRPr="00B40329">
        <w:t xml:space="preserve"> </w:t>
      </w:r>
      <w:proofErr w:type="spellStart"/>
      <w:r w:rsidRPr="00B40329">
        <w:t>campur</w:t>
      </w:r>
      <w:proofErr w:type="spellEnd"/>
      <w:r w:rsidRPr="00B40329">
        <w:t xml:space="preserve"> </w:t>
      </w:r>
      <w:proofErr w:type="spellStart"/>
      <w:r w:rsidRPr="00B40329">
        <w:t>baur</w:t>
      </w:r>
      <w:proofErr w:type="spellEnd"/>
      <w:r w:rsidRPr="00B40329">
        <w:t xml:space="preserve"> </w:t>
      </w:r>
      <w:proofErr w:type="spellStart"/>
      <w:r w:rsidRPr="00B40329">
        <w:t>tanpa</w:t>
      </w:r>
      <w:proofErr w:type="spellEnd"/>
      <w:r w:rsidRPr="00B40329">
        <w:t xml:space="preserve"> </w:t>
      </w:r>
      <w:proofErr w:type="spellStart"/>
      <w:r w:rsidRPr="00B40329">
        <w:t>batas</w:t>
      </w:r>
      <w:proofErr w:type="spellEnd"/>
      <w:r w:rsidRPr="00B40329">
        <w:t xml:space="preserve"> </w:t>
      </w:r>
      <w:proofErr w:type="spellStart"/>
      <w:r w:rsidRPr="00B40329">
        <w:t>syar’i</w:t>
      </w:r>
      <w:proofErr w:type="spellEnd"/>
      <w:r w:rsidRPr="00B40329">
        <w:t xml:space="preserve"> </w:t>
      </w:r>
      <w:proofErr w:type="spellStart"/>
      <w:r w:rsidRPr="00B40329">
        <w:t>dapat</w:t>
      </w:r>
      <w:proofErr w:type="spellEnd"/>
      <w:r w:rsidRPr="00B40329">
        <w:t xml:space="preserve"> </w:t>
      </w:r>
      <w:proofErr w:type="spellStart"/>
      <w:r w:rsidRPr="00B40329">
        <w:t>menimbulkan</w:t>
      </w:r>
      <w:proofErr w:type="spellEnd"/>
      <w:r w:rsidRPr="00B40329">
        <w:t xml:space="preserve"> fitnah dan </w:t>
      </w:r>
      <w:proofErr w:type="spellStart"/>
      <w:r w:rsidRPr="00B40329">
        <w:t>menggerus</w:t>
      </w:r>
      <w:proofErr w:type="spellEnd"/>
      <w:r w:rsidRPr="00B40329">
        <w:t xml:space="preserve"> </w:t>
      </w:r>
      <w:proofErr w:type="spellStart"/>
      <w:r w:rsidRPr="00B40329">
        <w:t>kesopanan</w:t>
      </w:r>
      <w:proofErr w:type="spellEnd"/>
      <w:r w:rsidRPr="00B40329">
        <w:t xml:space="preserve"> </w:t>
      </w:r>
      <w:proofErr w:type="spellStart"/>
      <w:r w:rsidRPr="00B40329">
        <w:t>tradisional</w:t>
      </w:r>
      <w:proofErr w:type="spellEnd"/>
      <w:r w:rsidRPr="00B40329">
        <w:t xml:space="preserve">, </w:t>
      </w:r>
      <w:proofErr w:type="spellStart"/>
      <w:r w:rsidRPr="00B40329">
        <w:t>sehingga</w:t>
      </w:r>
      <w:proofErr w:type="spellEnd"/>
      <w:r w:rsidRPr="00B40329">
        <w:t xml:space="preserve"> </w:t>
      </w:r>
      <w:proofErr w:type="spellStart"/>
      <w:r w:rsidRPr="00B40329">
        <w:t>mengganggu</w:t>
      </w:r>
      <w:proofErr w:type="spellEnd"/>
      <w:r w:rsidRPr="00B40329">
        <w:t xml:space="preserve"> </w:t>
      </w:r>
      <w:proofErr w:type="spellStart"/>
      <w:r w:rsidRPr="00B40329">
        <w:t>harmoni</w:t>
      </w:r>
      <w:proofErr w:type="spellEnd"/>
      <w:r w:rsidRPr="00B40329">
        <w:t xml:space="preserve"> </w:t>
      </w:r>
      <w:proofErr w:type="spellStart"/>
      <w:r w:rsidRPr="00B40329">
        <w:t>sosial</w:t>
      </w:r>
      <w:proofErr w:type="spellEnd"/>
      <w:r w:rsidRPr="00B40329">
        <w:t xml:space="preserve"> yang </w:t>
      </w:r>
      <w:proofErr w:type="spellStart"/>
      <w:r w:rsidRPr="00B40329">
        <w:t>selama</w:t>
      </w:r>
      <w:proofErr w:type="spellEnd"/>
      <w:r w:rsidRPr="00B40329">
        <w:t xml:space="preserve"> </w:t>
      </w:r>
      <w:proofErr w:type="spellStart"/>
      <w:r w:rsidRPr="00B40329">
        <w:t>ini</w:t>
      </w:r>
      <w:proofErr w:type="spellEnd"/>
      <w:r w:rsidRPr="00B40329">
        <w:t xml:space="preserve"> </w:t>
      </w:r>
      <w:proofErr w:type="spellStart"/>
      <w:r w:rsidRPr="00B40329">
        <w:t>dijaga</w:t>
      </w:r>
      <w:proofErr w:type="spellEnd"/>
      <w:r w:rsidRPr="00B40329">
        <w:t xml:space="preserve"> </w:t>
      </w:r>
      <w:proofErr w:type="spellStart"/>
      <w:r w:rsidRPr="00B40329">
        <w:t>dalam</w:t>
      </w:r>
      <w:proofErr w:type="spellEnd"/>
      <w:r w:rsidRPr="00B40329">
        <w:t xml:space="preserve"> </w:t>
      </w:r>
      <w:proofErr w:type="spellStart"/>
      <w:r w:rsidRPr="00B40329">
        <w:t>majelis</w:t>
      </w:r>
      <w:proofErr w:type="spellEnd"/>
      <w:r w:rsidRPr="00B40329">
        <w:t xml:space="preserve"> </w:t>
      </w:r>
      <w:proofErr w:type="spellStart"/>
      <w:r w:rsidRPr="00B40329">
        <w:t>keagamaan</w:t>
      </w:r>
      <w:proofErr w:type="spellEnd"/>
      <w:r w:rsidR="00420993">
        <w:rPr>
          <w:rStyle w:val="FootnoteReference"/>
        </w:rPr>
        <w:footnoteReference w:id="80"/>
      </w:r>
      <w:r w:rsidRPr="00B40329">
        <w:t xml:space="preserve">. </w:t>
      </w:r>
      <w:proofErr w:type="spellStart"/>
      <w:r w:rsidRPr="00B40329">
        <w:t>Kekhawatiran</w:t>
      </w:r>
      <w:proofErr w:type="spellEnd"/>
      <w:r w:rsidRPr="00B40329">
        <w:t xml:space="preserve"> </w:t>
      </w:r>
      <w:proofErr w:type="spellStart"/>
      <w:r w:rsidRPr="00B40329">
        <w:t>serupa</w:t>
      </w:r>
      <w:proofErr w:type="spellEnd"/>
      <w:r w:rsidRPr="00B40329">
        <w:t xml:space="preserve"> </w:t>
      </w:r>
      <w:proofErr w:type="spellStart"/>
      <w:r w:rsidRPr="00B40329">
        <w:t>diungkapkan</w:t>
      </w:r>
      <w:proofErr w:type="spellEnd"/>
      <w:r w:rsidRPr="00B40329">
        <w:t xml:space="preserve"> oleh </w:t>
      </w:r>
      <w:proofErr w:type="spellStart"/>
      <w:r w:rsidRPr="00B40329">
        <w:t>masyarakat</w:t>
      </w:r>
      <w:proofErr w:type="spellEnd"/>
      <w:r w:rsidRPr="00B40329">
        <w:t xml:space="preserve"> yang </w:t>
      </w:r>
      <w:proofErr w:type="spellStart"/>
      <w:r w:rsidRPr="00B40329">
        <w:t>merasakan</w:t>
      </w:r>
      <w:proofErr w:type="spellEnd"/>
      <w:r w:rsidRPr="00B40329">
        <w:t xml:space="preserve"> </w:t>
      </w:r>
      <w:proofErr w:type="spellStart"/>
      <w:r w:rsidRPr="00B40329">
        <w:t>adanya</w:t>
      </w:r>
      <w:proofErr w:type="spellEnd"/>
      <w:r w:rsidRPr="00B40329">
        <w:t xml:space="preserve"> </w:t>
      </w:r>
      <w:proofErr w:type="spellStart"/>
      <w:r w:rsidRPr="00B40329">
        <w:t>hambatan</w:t>
      </w:r>
      <w:proofErr w:type="spellEnd"/>
      <w:r w:rsidRPr="00B40329">
        <w:t xml:space="preserve"> </w:t>
      </w:r>
      <w:proofErr w:type="spellStart"/>
      <w:r w:rsidRPr="00B40329">
        <w:t>bagi</w:t>
      </w:r>
      <w:proofErr w:type="spellEnd"/>
      <w:r w:rsidRPr="00B40329">
        <w:t xml:space="preserve"> </w:t>
      </w:r>
      <w:proofErr w:type="spellStart"/>
      <w:r w:rsidRPr="00B40329">
        <w:t>partisipasi</w:t>
      </w:r>
      <w:proofErr w:type="spellEnd"/>
      <w:r w:rsidRPr="00B40329">
        <w:t xml:space="preserve"> </w:t>
      </w:r>
      <w:proofErr w:type="spellStart"/>
      <w:r w:rsidRPr="00B40329">
        <w:t>perempuan</w:t>
      </w:r>
      <w:proofErr w:type="spellEnd"/>
      <w:r w:rsidRPr="00B40329">
        <w:t xml:space="preserve"> </w:t>
      </w:r>
      <w:proofErr w:type="spellStart"/>
      <w:r w:rsidRPr="00B40329">
        <w:t>atau</w:t>
      </w:r>
      <w:proofErr w:type="spellEnd"/>
      <w:r w:rsidRPr="00B40329">
        <w:t xml:space="preserve"> </w:t>
      </w:r>
      <w:proofErr w:type="spellStart"/>
      <w:r w:rsidRPr="00B40329">
        <w:t>lansia</w:t>
      </w:r>
      <w:proofErr w:type="spellEnd"/>
      <w:r w:rsidRPr="00B40329">
        <w:t xml:space="preserve"> </w:t>
      </w:r>
      <w:proofErr w:type="spellStart"/>
      <w:r w:rsidRPr="00B40329">
        <w:t>karena</w:t>
      </w:r>
      <w:proofErr w:type="spellEnd"/>
      <w:r w:rsidRPr="00B40329">
        <w:t xml:space="preserve"> format </w:t>
      </w:r>
      <w:proofErr w:type="spellStart"/>
      <w:r w:rsidRPr="00B40329">
        <w:t>majelis</w:t>
      </w:r>
      <w:proofErr w:type="spellEnd"/>
      <w:r w:rsidRPr="00B40329">
        <w:t xml:space="preserve"> </w:t>
      </w:r>
      <w:proofErr w:type="spellStart"/>
      <w:r w:rsidRPr="00B40329">
        <w:t>lebih</w:t>
      </w:r>
      <w:proofErr w:type="spellEnd"/>
      <w:r w:rsidRPr="00B40329">
        <w:t xml:space="preserve"> </w:t>
      </w:r>
      <w:proofErr w:type="spellStart"/>
      <w:r w:rsidRPr="00B40329">
        <w:t>menekankan</w:t>
      </w:r>
      <w:proofErr w:type="spellEnd"/>
      <w:r w:rsidRPr="00B40329">
        <w:t xml:space="preserve"> </w:t>
      </w:r>
      <w:proofErr w:type="spellStart"/>
      <w:r w:rsidRPr="00B40329">
        <w:t>dinamika</w:t>
      </w:r>
      <w:proofErr w:type="spellEnd"/>
      <w:r w:rsidRPr="00B40329">
        <w:t xml:space="preserve"> </w:t>
      </w:r>
      <w:proofErr w:type="spellStart"/>
      <w:r w:rsidRPr="00B40329">
        <w:t>panggung</w:t>
      </w:r>
      <w:proofErr w:type="spellEnd"/>
      <w:r w:rsidRPr="00B40329">
        <w:t>.</w:t>
      </w:r>
    </w:p>
    <w:p w14:paraId="2208ADB4" w14:textId="1C9E2134" w:rsidR="00420993" w:rsidRDefault="00420993" w:rsidP="00985FEB">
      <w:pPr>
        <w:ind w:left="1440" w:firstLine="720"/>
      </w:pPr>
      <w:proofErr w:type="spellStart"/>
      <w:r w:rsidRPr="00420993">
        <w:t>Selain</w:t>
      </w:r>
      <w:proofErr w:type="spellEnd"/>
      <w:r w:rsidRPr="00420993">
        <w:t xml:space="preserve"> </w:t>
      </w:r>
      <w:proofErr w:type="spellStart"/>
      <w:r w:rsidRPr="00420993">
        <w:t>itu</w:t>
      </w:r>
      <w:proofErr w:type="spellEnd"/>
      <w:r w:rsidRPr="00420993">
        <w:t xml:space="preserve">, </w:t>
      </w:r>
      <w:proofErr w:type="spellStart"/>
      <w:r w:rsidRPr="00420993">
        <w:t>popularitas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 xml:space="preserve"> </w:t>
      </w:r>
      <w:proofErr w:type="spellStart"/>
      <w:r w:rsidRPr="00420993">
        <w:t>massal</w:t>
      </w:r>
      <w:proofErr w:type="spellEnd"/>
      <w:r w:rsidRPr="00420993">
        <w:t xml:space="preserve"> modern </w:t>
      </w:r>
      <w:proofErr w:type="spellStart"/>
      <w:r w:rsidRPr="00420993">
        <w:t>mendorong</w:t>
      </w:r>
      <w:proofErr w:type="spellEnd"/>
      <w:r w:rsidRPr="00420993">
        <w:t xml:space="preserve"> </w:t>
      </w:r>
      <w:proofErr w:type="spellStart"/>
      <w:r w:rsidRPr="00420993">
        <w:t>munculnya</w:t>
      </w:r>
      <w:proofErr w:type="spellEnd"/>
      <w:r w:rsidRPr="00420993">
        <w:t xml:space="preserve"> </w:t>
      </w:r>
      <w:proofErr w:type="spellStart"/>
      <w:r w:rsidRPr="00420993">
        <w:t>subkultur</w:t>
      </w:r>
      <w:proofErr w:type="spellEnd"/>
      <w:r w:rsidRPr="00420993">
        <w:t xml:space="preserve"> </w:t>
      </w:r>
      <w:proofErr w:type="spellStart"/>
      <w:r w:rsidRPr="00420993">
        <w:t>dakwah</w:t>
      </w:r>
      <w:proofErr w:type="spellEnd"/>
      <w:r w:rsidRPr="00420993">
        <w:t xml:space="preserve"> yang </w:t>
      </w:r>
      <w:proofErr w:type="spellStart"/>
      <w:r w:rsidRPr="00420993">
        <w:t>memiliki</w:t>
      </w:r>
      <w:proofErr w:type="spellEnd"/>
      <w:r w:rsidRPr="00420993">
        <w:t xml:space="preserve"> </w:t>
      </w:r>
      <w:proofErr w:type="spellStart"/>
      <w:r w:rsidRPr="00420993">
        <w:t>estetika</w:t>
      </w:r>
      <w:proofErr w:type="spellEnd"/>
      <w:r w:rsidRPr="00420993">
        <w:t xml:space="preserve"> </w:t>
      </w:r>
      <w:proofErr w:type="spellStart"/>
      <w:r w:rsidRPr="00420993">
        <w:t>tersendiri</w:t>
      </w:r>
      <w:proofErr w:type="spellEnd"/>
      <w:r w:rsidRPr="00420993">
        <w:t xml:space="preserve">. </w:t>
      </w:r>
      <w:proofErr w:type="spellStart"/>
      <w:r w:rsidRPr="00420993">
        <w:t>Kelompok-kelompok</w:t>
      </w:r>
      <w:proofErr w:type="spellEnd"/>
      <w:r w:rsidRPr="00420993">
        <w:t xml:space="preserve"> yang </w:t>
      </w:r>
      <w:proofErr w:type="spellStart"/>
      <w:r w:rsidRPr="00420993">
        <w:t>mengusung</w:t>
      </w:r>
      <w:proofErr w:type="spellEnd"/>
      <w:r w:rsidRPr="00420993">
        <w:t xml:space="preserve"> </w:t>
      </w:r>
      <w:proofErr w:type="spellStart"/>
      <w:r w:rsidRPr="00420993">
        <w:t>inovasi</w:t>
      </w:r>
      <w:proofErr w:type="spellEnd"/>
      <w:r w:rsidRPr="00420993">
        <w:t xml:space="preserve"> ritual </w:t>
      </w:r>
      <w:proofErr w:type="spellStart"/>
      <w:r w:rsidRPr="00420993">
        <w:t>ini</w:t>
      </w:r>
      <w:proofErr w:type="spellEnd"/>
      <w:r w:rsidRPr="00420993">
        <w:t xml:space="preserve"> </w:t>
      </w:r>
      <w:proofErr w:type="spellStart"/>
      <w:r w:rsidRPr="00420993">
        <w:t>sering</w:t>
      </w:r>
      <w:proofErr w:type="spellEnd"/>
      <w:r w:rsidRPr="00420993">
        <w:t xml:space="preserve"> kali </w:t>
      </w:r>
      <w:proofErr w:type="spellStart"/>
      <w:r w:rsidRPr="00420993">
        <w:t>membentuk</w:t>
      </w:r>
      <w:proofErr w:type="spellEnd"/>
      <w:r w:rsidRPr="00420993">
        <w:t xml:space="preserve"> </w:t>
      </w:r>
      <w:proofErr w:type="spellStart"/>
      <w:r w:rsidRPr="00420993">
        <w:t>identitas</w:t>
      </w:r>
      <w:proofErr w:type="spellEnd"/>
      <w:r w:rsidRPr="00420993">
        <w:t xml:space="preserve"> </w:t>
      </w:r>
      <w:proofErr w:type="spellStart"/>
      <w:r w:rsidRPr="00420993">
        <w:t>kultural</w:t>
      </w:r>
      <w:proofErr w:type="spellEnd"/>
      <w:r w:rsidRPr="00420993">
        <w:t xml:space="preserve"> yang </w:t>
      </w:r>
      <w:proofErr w:type="spellStart"/>
      <w:r w:rsidRPr="00420993">
        <w:t>kuat</w:t>
      </w:r>
      <w:proofErr w:type="spellEnd"/>
      <w:r w:rsidRPr="00420993">
        <w:t xml:space="preserve">, </w:t>
      </w:r>
      <w:proofErr w:type="spellStart"/>
      <w:r w:rsidRPr="00420993">
        <w:t>lengkap</w:t>
      </w:r>
      <w:proofErr w:type="spellEnd"/>
      <w:r w:rsidRPr="00420993">
        <w:t xml:space="preserve"> </w:t>
      </w:r>
      <w:proofErr w:type="spellStart"/>
      <w:r w:rsidRPr="00420993">
        <w:t>dengan</w:t>
      </w:r>
      <w:proofErr w:type="spellEnd"/>
      <w:r w:rsidRPr="00420993">
        <w:t xml:space="preserve"> jargon, style </w:t>
      </w:r>
      <w:proofErr w:type="spellStart"/>
      <w:r w:rsidRPr="00420993">
        <w:t>berpakaian</w:t>
      </w:r>
      <w:proofErr w:type="spellEnd"/>
      <w:r w:rsidRPr="00420993">
        <w:t xml:space="preserve">, dan </w:t>
      </w:r>
      <w:proofErr w:type="spellStart"/>
      <w:r w:rsidRPr="00420993">
        <w:t>simbol</w:t>
      </w:r>
      <w:proofErr w:type="spellEnd"/>
      <w:r w:rsidRPr="00420993">
        <w:t xml:space="preserve"> visual</w:t>
      </w:r>
      <w:r>
        <w:t xml:space="preserve"> </w:t>
      </w:r>
      <w:proofErr w:type="spellStart"/>
      <w:r w:rsidRPr="00420993">
        <w:t>menggambarkan</w:t>
      </w:r>
      <w:proofErr w:type="spellEnd"/>
      <w:r w:rsidRPr="00420993">
        <w:t xml:space="preserve"> </w:t>
      </w:r>
      <w:proofErr w:type="spellStart"/>
      <w:r w:rsidRPr="00420993">
        <w:t>sinkretisme</w:t>
      </w:r>
      <w:proofErr w:type="spellEnd"/>
      <w:r w:rsidRPr="00420993">
        <w:t xml:space="preserve"> </w:t>
      </w:r>
      <w:proofErr w:type="spellStart"/>
      <w:r w:rsidRPr="00420993">
        <w:t>antara</w:t>
      </w:r>
      <w:proofErr w:type="spellEnd"/>
      <w:r w:rsidRPr="00420993">
        <w:t xml:space="preserve"> </w:t>
      </w:r>
      <w:proofErr w:type="spellStart"/>
      <w:r w:rsidRPr="00420993">
        <w:t>keagamaan</w:t>
      </w:r>
      <w:proofErr w:type="spellEnd"/>
      <w:r w:rsidRPr="00420993">
        <w:t xml:space="preserve"> dan </w:t>
      </w:r>
      <w:proofErr w:type="spellStart"/>
      <w:r w:rsidRPr="00420993">
        <w:t>budaya</w:t>
      </w:r>
      <w:proofErr w:type="spellEnd"/>
      <w:r w:rsidRPr="00420993">
        <w:t xml:space="preserve"> </w:t>
      </w:r>
      <w:proofErr w:type="spellStart"/>
      <w:r w:rsidRPr="00420993">
        <w:t>populer</w:t>
      </w:r>
      <w:proofErr w:type="spellEnd"/>
      <w:r w:rsidRPr="00420993">
        <w:t xml:space="preserve">. </w:t>
      </w:r>
      <w:proofErr w:type="spellStart"/>
      <w:r w:rsidRPr="00420993">
        <w:t>Fenomena</w:t>
      </w:r>
      <w:proofErr w:type="spellEnd"/>
      <w:r w:rsidRPr="00420993">
        <w:t xml:space="preserve"> </w:t>
      </w:r>
      <w:proofErr w:type="spellStart"/>
      <w:r w:rsidRPr="00420993">
        <w:t>ini</w:t>
      </w:r>
      <w:proofErr w:type="spellEnd"/>
      <w:r w:rsidRPr="00420993">
        <w:t xml:space="preserve"> </w:t>
      </w:r>
      <w:proofErr w:type="spellStart"/>
      <w:r w:rsidRPr="00420993">
        <w:t>menunjukkan</w:t>
      </w:r>
      <w:proofErr w:type="spellEnd"/>
      <w:r w:rsidRPr="00420993">
        <w:t xml:space="preserve"> </w:t>
      </w:r>
      <w:proofErr w:type="spellStart"/>
      <w:r w:rsidRPr="00420993">
        <w:t>bagaimana</w:t>
      </w:r>
      <w:proofErr w:type="spellEnd"/>
      <w:r w:rsidRPr="00420993">
        <w:t xml:space="preserve"> </w:t>
      </w:r>
      <w:proofErr w:type="spellStart"/>
      <w:r w:rsidRPr="00420993">
        <w:t>praktik</w:t>
      </w:r>
      <w:proofErr w:type="spellEnd"/>
      <w:r w:rsidRPr="00420993">
        <w:t xml:space="preserve"> </w:t>
      </w:r>
      <w:proofErr w:type="spellStart"/>
      <w:r w:rsidRPr="00420993">
        <w:t>keagamaan</w:t>
      </w:r>
      <w:proofErr w:type="spellEnd"/>
      <w:r w:rsidRPr="00420993">
        <w:t xml:space="preserve"> </w:t>
      </w:r>
      <w:proofErr w:type="spellStart"/>
      <w:r w:rsidRPr="00420993">
        <w:t>dapat</w:t>
      </w:r>
      <w:proofErr w:type="spellEnd"/>
      <w:r w:rsidRPr="00420993">
        <w:t xml:space="preserve"> </w:t>
      </w:r>
      <w:proofErr w:type="spellStart"/>
      <w:r w:rsidRPr="00420993">
        <w:t>berkembang</w:t>
      </w:r>
      <w:proofErr w:type="spellEnd"/>
      <w:r w:rsidRPr="00420993">
        <w:t xml:space="preserve"> </w:t>
      </w:r>
      <w:proofErr w:type="spellStart"/>
      <w:r w:rsidRPr="00420993">
        <w:t>dinamis</w:t>
      </w:r>
      <w:proofErr w:type="spellEnd"/>
      <w:r w:rsidRPr="00420993">
        <w:t xml:space="preserve"> </w:t>
      </w:r>
      <w:proofErr w:type="spellStart"/>
      <w:r w:rsidRPr="00420993">
        <w:t>mengikuti</w:t>
      </w:r>
      <w:proofErr w:type="spellEnd"/>
      <w:r w:rsidRPr="00420993">
        <w:t xml:space="preserve"> </w:t>
      </w:r>
      <w:proofErr w:type="spellStart"/>
      <w:r w:rsidRPr="00420993">
        <w:t>perubahan</w:t>
      </w:r>
      <w:proofErr w:type="spellEnd"/>
      <w:r w:rsidRPr="00420993">
        <w:t xml:space="preserve"> zaman</w:t>
      </w:r>
      <w:r>
        <w:rPr>
          <w:rStyle w:val="FootnoteReference"/>
        </w:rPr>
        <w:footnoteReference w:id="81"/>
      </w:r>
      <w:r w:rsidRPr="00420993">
        <w:t>.</w:t>
      </w:r>
    </w:p>
    <w:p w14:paraId="796C9A9C" w14:textId="32D8C811" w:rsidR="00420993" w:rsidRDefault="00420993" w:rsidP="00985FEB">
      <w:pPr>
        <w:ind w:left="1440" w:firstLine="720"/>
      </w:pPr>
      <w:r w:rsidRPr="00420993">
        <w:t xml:space="preserve">Di </w:t>
      </w:r>
      <w:proofErr w:type="spellStart"/>
      <w:r w:rsidRPr="00420993">
        <w:t>sisi</w:t>
      </w:r>
      <w:proofErr w:type="spellEnd"/>
      <w:r w:rsidRPr="00420993">
        <w:t xml:space="preserve"> lain, </w:t>
      </w:r>
      <w:proofErr w:type="spellStart"/>
      <w:r w:rsidRPr="00420993">
        <w:t>kajian</w:t>
      </w:r>
      <w:proofErr w:type="spellEnd"/>
      <w:r w:rsidRPr="00420993">
        <w:t xml:space="preserve"> </w:t>
      </w:r>
      <w:proofErr w:type="spellStart"/>
      <w:r w:rsidRPr="00420993">
        <w:t>Doli</w:t>
      </w:r>
      <w:proofErr w:type="spellEnd"/>
      <w:r w:rsidRPr="00420993">
        <w:t xml:space="preserve"> </w:t>
      </w:r>
      <w:proofErr w:type="spellStart"/>
      <w:r w:rsidRPr="00420993">
        <w:t>Witro</w:t>
      </w:r>
      <w:proofErr w:type="spellEnd"/>
      <w:r w:rsidRPr="00420993">
        <w:t xml:space="preserve"> et al. </w:t>
      </w:r>
      <w:proofErr w:type="spellStart"/>
      <w:r w:rsidRPr="00420993">
        <w:t>menegaskan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</w:t>
      </w:r>
      <w:proofErr w:type="spellStart"/>
      <w:r w:rsidRPr="00420993">
        <w:t>perubahan</w:t>
      </w:r>
      <w:proofErr w:type="spellEnd"/>
      <w:r w:rsidRPr="00420993">
        <w:t xml:space="preserve"> </w:t>
      </w:r>
      <w:proofErr w:type="spellStart"/>
      <w:r w:rsidRPr="00420993">
        <w:t>sosial-kultural</w:t>
      </w:r>
      <w:proofErr w:type="spellEnd"/>
      <w:r w:rsidRPr="00420993">
        <w:t xml:space="preserve"> </w:t>
      </w:r>
      <w:proofErr w:type="spellStart"/>
      <w:r w:rsidRPr="00420993">
        <w:t>ini</w:t>
      </w:r>
      <w:proofErr w:type="spellEnd"/>
      <w:r w:rsidRPr="00420993">
        <w:t xml:space="preserve"> </w:t>
      </w:r>
      <w:proofErr w:type="spellStart"/>
      <w:r w:rsidRPr="00420993">
        <w:t>mengundang</w:t>
      </w:r>
      <w:proofErr w:type="spellEnd"/>
      <w:r w:rsidRPr="00420993">
        <w:t xml:space="preserve"> </w:t>
      </w:r>
      <w:proofErr w:type="spellStart"/>
      <w:r w:rsidRPr="00420993">
        <w:t>tantangan</w:t>
      </w:r>
      <w:proofErr w:type="spellEnd"/>
      <w:r w:rsidRPr="00420993">
        <w:t xml:space="preserve"> </w:t>
      </w:r>
      <w:proofErr w:type="spellStart"/>
      <w:r w:rsidRPr="00420993">
        <w:t>dalam</w:t>
      </w:r>
      <w:proofErr w:type="spellEnd"/>
      <w:r w:rsidRPr="00420993">
        <w:t xml:space="preserve"> </w:t>
      </w:r>
      <w:proofErr w:type="spellStart"/>
      <w:r w:rsidRPr="00420993">
        <w:t>menjaga</w:t>
      </w:r>
      <w:proofErr w:type="spellEnd"/>
      <w:r w:rsidRPr="00420993">
        <w:t xml:space="preserve"> </w:t>
      </w:r>
      <w:proofErr w:type="spellStart"/>
      <w:r w:rsidRPr="00420993">
        <w:t>kontinuitas</w:t>
      </w:r>
      <w:proofErr w:type="spellEnd"/>
      <w:r w:rsidRPr="00420993">
        <w:t xml:space="preserve"> </w:t>
      </w:r>
      <w:proofErr w:type="spellStart"/>
      <w:r w:rsidRPr="00420993">
        <w:t>tradisi</w:t>
      </w:r>
      <w:proofErr w:type="spellEnd"/>
      <w:r w:rsidRPr="00420993">
        <w:t xml:space="preserve">. Jika </w:t>
      </w:r>
      <w:proofErr w:type="spellStart"/>
      <w:r w:rsidRPr="00420993">
        <w:t>aspek</w:t>
      </w:r>
      <w:proofErr w:type="spellEnd"/>
      <w:r w:rsidRPr="00420993">
        <w:t xml:space="preserve"> </w:t>
      </w:r>
      <w:proofErr w:type="spellStart"/>
      <w:r w:rsidRPr="00420993">
        <w:t>hiburan</w:t>
      </w:r>
      <w:proofErr w:type="spellEnd"/>
      <w:r w:rsidRPr="00420993">
        <w:t xml:space="preserve"> </w:t>
      </w:r>
      <w:proofErr w:type="spellStart"/>
      <w:r w:rsidRPr="00420993">
        <w:t>terlalu</w:t>
      </w:r>
      <w:proofErr w:type="spellEnd"/>
      <w:r w:rsidRPr="00420993">
        <w:t xml:space="preserve"> </w:t>
      </w:r>
      <w:proofErr w:type="spellStart"/>
      <w:r w:rsidRPr="00420993">
        <w:t>dominan</w:t>
      </w:r>
      <w:proofErr w:type="spellEnd"/>
      <w:r w:rsidRPr="00420993">
        <w:t xml:space="preserve">, </w:t>
      </w:r>
      <w:proofErr w:type="spellStart"/>
      <w:r w:rsidRPr="00420993">
        <w:t>nilai-nilai</w:t>
      </w:r>
      <w:proofErr w:type="spellEnd"/>
      <w:r w:rsidRPr="00420993">
        <w:t xml:space="preserve"> </w:t>
      </w:r>
      <w:proofErr w:type="spellStart"/>
      <w:r w:rsidRPr="00420993">
        <w:t>luhur</w:t>
      </w:r>
      <w:proofErr w:type="spellEnd"/>
      <w:r w:rsidRPr="00420993">
        <w:t xml:space="preserve"> </w:t>
      </w:r>
      <w:proofErr w:type="spellStart"/>
      <w:r w:rsidRPr="00420993">
        <w:t>seperti</w:t>
      </w:r>
      <w:proofErr w:type="spellEnd"/>
      <w:r w:rsidRPr="00420993">
        <w:t xml:space="preserve"> </w:t>
      </w:r>
      <w:proofErr w:type="spellStart"/>
      <w:r w:rsidRPr="00420993">
        <w:t>kekhidmatan</w:t>
      </w:r>
      <w:proofErr w:type="spellEnd"/>
      <w:r w:rsidRPr="00420993">
        <w:t xml:space="preserve">, </w:t>
      </w:r>
      <w:proofErr w:type="spellStart"/>
      <w:r w:rsidRPr="00420993">
        <w:t>keikhlasan</w:t>
      </w:r>
      <w:proofErr w:type="spellEnd"/>
      <w:r w:rsidRPr="00420993">
        <w:t xml:space="preserve">, dan </w:t>
      </w:r>
      <w:proofErr w:type="spellStart"/>
      <w:r w:rsidRPr="00420993">
        <w:t>niat</w:t>
      </w:r>
      <w:proofErr w:type="spellEnd"/>
      <w:r w:rsidRPr="00420993">
        <w:t xml:space="preserve"> </w:t>
      </w:r>
      <w:proofErr w:type="spellStart"/>
      <w:r w:rsidRPr="00420993">
        <w:t>ibadah</w:t>
      </w:r>
      <w:proofErr w:type="spellEnd"/>
      <w:r w:rsidRPr="00420993">
        <w:t xml:space="preserve"> </w:t>
      </w:r>
      <w:proofErr w:type="spellStart"/>
      <w:r w:rsidRPr="00420993">
        <w:t>dapat</w:t>
      </w:r>
      <w:proofErr w:type="spellEnd"/>
      <w:r w:rsidRPr="00420993">
        <w:t xml:space="preserve"> </w:t>
      </w:r>
      <w:proofErr w:type="spellStart"/>
      <w:r w:rsidRPr="00420993">
        <w:t>tergerus</w:t>
      </w:r>
      <w:proofErr w:type="spellEnd"/>
      <w:r w:rsidRPr="00420993">
        <w:t xml:space="preserve">. Oleh </w:t>
      </w:r>
      <w:proofErr w:type="spellStart"/>
      <w:r w:rsidRPr="00420993">
        <w:t>karena</w:t>
      </w:r>
      <w:proofErr w:type="spellEnd"/>
      <w:r w:rsidRPr="00420993">
        <w:t xml:space="preserve"> </w:t>
      </w:r>
      <w:proofErr w:type="spellStart"/>
      <w:r w:rsidRPr="00420993">
        <w:t>itu</w:t>
      </w:r>
      <w:proofErr w:type="spellEnd"/>
      <w:r w:rsidRPr="00420993">
        <w:t xml:space="preserve">, </w:t>
      </w:r>
      <w:proofErr w:type="spellStart"/>
      <w:r w:rsidRPr="00420993">
        <w:t>penataan</w:t>
      </w:r>
      <w:proofErr w:type="spellEnd"/>
      <w:r w:rsidRPr="00420993">
        <w:t xml:space="preserve"> </w:t>
      </w:r>
      <w:proofErr w:type="spellStart"/>
      <w:r w:rsidRPr="00420993">
        <w:t>kembali</w:t>
      </w:r>
      <w:proofErr w:type="spellEnd"/>
      <w:r w:rsidRPr="00420993">
        <w:t xml:space="preserve"> medium dan </w:t>
      </w:r>
      <w:proofErr w:type="spellStart"/>
      <w:r w:rsidRPr="00420993">
        <w:t>bentuk</w:t>
      </w:r>
      <w:proofErr w:type="spellEnd"/>
      <w:r w:rsidRPr="00420993">
        <w:t xml:space="preserve"> ritual </w:t>
      </w:r>
      <w:proofErr w:type="spellStart"/>
      <w:r w:rsidRPr="00420993">
        <w:t>menjadi</w:t>
      </w:r>
      <w:proofErr w:type="spellEnd"/>
      <w:r w:rsidRPr="00420993">
        <w:t xml:space="preserve"> </w:t>
      </w:r>
      <w:proofErr w:type="spellStart"/>
      <w:r w:rsidRPr="00420993">
        <w:t>sangat</w:t>
      </w:r>
      <w:proofErr w:type="spellEnd"/>
      <w:r w:rsidRPr="00420993">
        <w:t xml:space="preserve"> </w:t>
      </w:r>
      <w:proofErr w:type="spellStart"/>
      <w:r w:rsidRPr="00420993">
        <w:t>penting</w:t>
      </w:r>
      <w:proofErr w:type="spellEnd"/>
      <w:r w:rsidRPr="00420993">
        <w:t xml:space="preserve"> agar </w:t>
      </w:r>
      <w:proofErr w:type="spellStart"/>
      <w:r w:rsidRPr="00420993">
        <w:t>dampak</w:t>
      </w:r>
      <w:proofErr w:type="spellEnd"/>
      <w:r w:rsidRPr="00420993">
        <w:t xml:space="preserve"> </w:t>
      </w:r>
      <w:proofErr w:type="spellStart"/>
      <w:r w:rsidRPr="00420993">
        <w:t>sosial-kultural</w:t>
      </w:r>
      <w:proofErr w:type="spellEnd"/>
      <w:r w:rsidRPr="00420993">
        <w:t xml:space="preserve"> </w:t>
      </w:r>
      <w:proofErr w:type="spellStart"/>
      <w:r w:rsidRPr="00420993">
        <w:t>tetap</w:t>
      </w:r>
      <w:proofErr w:type="spellEnd"/>
      <w:r w:rsidRPr="00420993">
        <w:t xml:space="preserve"> </w:t>
      </w:r>
      <w:proofErr w:type="spellStart"/>
      <w:r w:rsidRPr="00420993">
        <w:t>positif</w:t>
      </w:r>
      <w:proofErr w:type="spellEnd"/>
      <w:r w:rsidRPr="00420993">
        <w:t xml:space="preserve">, </w:t>
      </w:r>
      <w:proofErr w:type="spellStart"/>
      <w:r w:rsidRPr="00420993">
        <w:t>memadukan</w:t>
      </w:r>
      <w:proofErr w:type="spellEnd"/>
      <w:r w:rsidRPr="00420993">
        <w:t xml:space="preserve"> </w:t>
      </w:r>
      <w:proofErr w:type="spellStart"/>
      <w:r w:rsidRPr="00420993">
        <w:t>semangat</w:t>
      </w:r>
      <w:proofErr w:type="spellEnd"/>
      <w:r w:rsidRPr="00420993">
        <w:t xml:space="preserve"> </w:t>
      </w:r>
      <w:proofErr w:type="spellStart"/>
      <w:r w:rsidRPr="00420993">
        <w:t>kebersamaan</w:t>
      </w:r>
      <w:proofErr w:type="spellEnd"/>
      <w:r w:rsidRPr="00420993">
        <w:t xml:space="preserve"> </w:t>
      </w:r>
      <w:proofErr w:type="spellStart"/>
      <w:r w:rsidRPr="00420993">
        <w:t>tanpa</w:t>
      </w:r>
      <w:proofErr w:type="spellEnd"/>
      <w:r w:rsidRPr="00420993">
        <w:t xml:space="preserve"> </w:t>
      </w:r>
      <w:proofErr w:type="spellStart"/>
      <w:r w:rsidRPr="00420993">
        <w:t>kehilangan</w:t>
      </w:r>
      <w:proofErr w:type="spellEnd"/>
      <w:r w:rsidRPr="00420993">
        <w:t xml:space="preserve"> </w:t>
      </w:r>
      <w:proofErr w:type="spellStart"/>
      <w:r w:rsidRPr="00420993">
        <w:t>kedalaman</w:t>
      </w:r>
      <w:proofErr w:type="spellEnd"/>
      <w:r w:rsidRPr="00420993">
        <w:t xml:space="preserve"> spiritual</w:t>
      </w:r>
      <w:r>
        <w:rPr>
          <w:rStyle w:val="FootnoteReference"/>
        </w:rPr>
        <w:footnoteReference w:id="82"/>
      </w:r>
      <w:r w:rsidRPr="00420993">
        <w:t>.</w:t>
      </w:r>
    </w:p>
    <w:p w14:paraId="1FDF15D7" w14:textId="77777777" w:rsidR="00420993" w:rsidRPr="00DF6AB2" w:rsidRDefault="00420993" w:rsidP="00985FEB">
      <w:pPr>
        <w:ind w:left="1440" w:firstLine="720"/>
      </w:pPr>
    </w:p>
    <w:p w14:paraId="4D497C38" w14:textId="3EE55861" w:rsidR="003A50B1" w:rsidRDefault="003A50B1" w:rsidP="00985FEB">
      <w:pPr>
        <w:pStyle w:val="Heading3"/>
        <w:numPr>
          <w:ilvl w:val="0"/>
          <w:numId w:val="23"/>
        </w:numPr>
        <w:ind w:hanging="11"/>
      </w:pPr>
      <w:bookmarkStart w:id="35" w:name="_Toc196681599"/>
      <w:proofErr w:type="spellStart"/>
      <w:r w:rsidRPr="003A50B1">
        <w:t>Dampak</w:t>
      </w:r>
      <w:proofErr w:type="spellEnd"/>
      <w:r w:rsidRPr="003A50B1">
        <w:t xml:space="preserve"> Spiritual dan </w:t>
      </w:r>
      <w:proofErr w:type="spellStart"/>
      <w:r w:rsidRPr="003A50B1">
        <w:t>Kekhidmatan</w:t>
      </w:r>
      <w:bookmarkEnd w:id="35"/>
      <w:proofErr w:type="spellEnd"/>
    </w:p>
    <w:p w14:paraId="15407B6A" w14:textId="16042B8A" w:rsidR="00DF6AB2" w:rsidRDefault="00420993" w:rsidP="00985FEB">
      <w:pPr>
        <w:ind w:left="1440" w:firstLine="720"/>
      </w:pPr>
      <w:proofErr w:type="spellStart"/>
      <w:r w:rsidRPr="00420993">
        <w:t>Perubahan</w:t>
      </w:r>
      <w:proofErr w:type="spellEnd"/>
      <w:r w:rsidRPr="00420993">
        <w:t xml:space="preserve"> medium </w:t>
      </w:r>
      <w:proofErr w:type="spellStart"/>
      <w:r w:rsidRPr="00420993">
        <w:t>sholawat</w:t>
      </w:r>
      <w:proofErr w:type="spellEnd"/>
      <w:r w:rsidRPr="00420993">
        <w:t xml:space="preserve"> </w:t>
      </w:r>
      <w:proofErr w:type="spellStart"/>
      <w:r w:rsidRPr="00420993">
        <w:t>massal</w:t>
      </w:r>
      <w:proofErr w:type="spellEnd"/>
      <w:r>
        <w:t xml:space="preserve"> </w:t>
      </w:r>
      <w:proofErr w:type="spellStart"/>
      <w:r w:rsidRPr="00420993">
        <w:t>dari</w:t>
      </w:r>
      <w:proofErr w:type="spellEnd"/>
      <w:r w:rsidRPr="00420993">
        <w:t xml:space="preserve"> </w:t>
      </w:r>
      <w:proofErr w:type="spellStart"/>
      <w:r w:rsidRPr="00420993">
        <w:t>rebana</w:t>
      </w:r>
      <w:proofErr w:type="spellEnd"/>
      <w:r w:rsidRPr="00420993">
        <w:t xml:space="preserve"> </w:t>
      </w:r>
      <w:proofErr w:type="spellStart"/>
      <w:r w:rsidRPr="00420993">
        <w:t>tradisional</w:t>
      </w:r>
      <w:proofErr w:type="spellEnd"/>
      <w:r w:rsidRPr="00420993">
        <w:t xml:space="preserve"> </w:t>
      </w:r>
      <w:proofErr w:type="spellStart"/>
      <w:r w:rsidRPr="00420993">
        <w:t>ke</w:t>
      </w:r>
      <w:proofErr w:type="spellEnd"/>
      <w:r w:rsidRPr="00420993">
        <w:t xml:space="preserve"> </w:t>
      </w:r>
      <w:proofErr w:type="spellStart"/>
      <w:r w:rsidRPr="00420993">
        <w:t>musik</w:t>
      </w:r>
      <w:proofErr w:type="spellEnd"/>
      <w:r w:rsidRPr="00420993">
        <w:t xml:space="preserve"> dangdut dan </w:t>
      </w:r>
      <w:proofErr w:type="spellStart"/>
      <w:r w:rsidRPr="00420993">
        <w:t>tari</w:t>
      </w:r>
      <w:proofErr w:type="spellEnd"/>
      <w:r>
        <w:t xml:space="preserve"> </w:t>
      </w:r>
      <w:proofErr w:type="spellStart"/>
      <w:r w:rsidRPr="00420993">
        <w:t>menyentuh</w:t>
      </w:r>
      <w:proofErr w:type="spellEnd"/>
      <w:r w:rsidRPr="00420993">
        <w:t xml:space="preserve"> </w:t>
      </w:r>
      <w:proofErr w:type="spellStart"/>
      <w:r w:rsidRPr="00420993">
        <w:t>langsung</w:t>
      </w:r>
      <w:proofErr w:type="spellEnd"/>
      <w:r w:rsidRPr="00420993">
        <w:t xml:space="preserve"> </w:t>
      </w:r>
      <w:proofErr w:type="spellStart"/>
      <w:r w:rsidRPr="00420993">
        <w:t>kualitas</w:t>
      </w:r>
      <w:proofErr w:type="spellEnd"/>
      <w:r w:rsidRPr="00420993">
        <w:t xml:space="preserve"> </w:t>
      </w:r>
      <w:proofErr w:type="spellStart"/>
      <w:r w:rsidRPr="00420993">
        <w:t>kekhusyukan</w:t>
      </w:r>
      <w:proofErr w:type="spellEnd"/>
      <w:r w:rsidRPr="00420993">
        <w:t xml:space="preserve"> </w:t>
      </w:r>
      <w:proofErr w:type="spellStart"/>
      <w:r w:rsidRPr="00420993">
        <w:t>peserta</w:t>
      </w:r>
      <w:proofErr w:type="spellEnd"/>
      <w:r w:rsidRPr="00420993">
        <w:t xml:space="preserve">. </w:t>
      </w:r>
      <w:proofErr w:type="spellStart"/>
      <w:r w:rsidRPr="00420993">
        <w:t>Doli</w:t>
      </w:r>
      <w:proofErr w:type="spellEnd"/>
      <w:r w:rsidRPr="00420993">
        <w:t xml:space="preserve"> </w:t>
      </w:r>
      <w:proofErr w:type="spellStart"/>
      <w:r w:rsidRPr="00420993">
        <w:t>Witro</w:t>
      </w:r>
      <w:proofErr w:type="spellEnd"/>
      <w:r w:rsidRPr="00420993">
        <w:t xml:space="preserve"> et al. </w:t>
      </w:r>
      <w:proofErr w:type="spellStart"/>
      <w:r w:rsidRPr="00420993">
        <w:t>menjelaskan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inti </w:t>
      </w:r>
      <w:proofErr w:type="spellStart"/>
      <w:r w:rsidRPr="00420993">
        <w:t>ibadah</w:t>
      </w:r>
      <w:proofErr w:type="spellEnd"/>
      <w:r w:rsidRPr="00420993">
        <w:t xml:space="preserve"> </w:t>
      </w:r>
      <w:proofErr w:type="spellStart"/>
      <w:r w:rsidRPr="00420993">
        <w:t>terletak</w:t>
      </w:r>
      <w:proofErr w:type="spellEnd"/>
      <w:r w:rsidRPr="00420993">
        <w:t xml:space="preserve"> pada </w:t>
      </w:r>
      <w:proofErr w:type="spellStart"/>
      <w:r w:rsidRPr="00420993">
        <w:t>niat</w:t>
      </w:r>
      <w:proofErr w:type="spellEnd"/>
      <w:r w:rsidRPr="00420993">
        <w:t xml:space="preserve"> (</w:t>
      </w:r>
      <w:proofErr w:type="spellStart"/>
      <w:r w:rsidRPr="00420993">
        <w:rPr>
          <w:i/>
          <w:iCs/>
        </w:rPr>
        <w:t>niyyah</w:t>
      </w:r>
      <w:proofErr w:type="spellEnd"/>
      <w:r w:rsidRPr="00420993">
        <w:t xml:space="preserve">) dan </w:t>
      </w:r>
      <w:proofErr w:type="spellStart"/>
      <w:r w:rsidRPr="00420993">
        <w:t>kekhusyukan</w:t>
      </w:r>
      <w:proofErr w:type="spellEnd"/>
      <w:r w:rsidRPr="00420993">
        <w:t xml:space="preserve">, </w:t>
      </w:r>
      <w:proofErr w:type="spellStart"/>
      <w:r w:rsidRPr="00420993">
        <w:t>sehingga</w:t>
      </w:r>
      <w:proofErr w:type="spellEnd"/>
      <w:r w:rsidRPr="00420993">
        <w:t xml:space="preserve"> </w:t>
      </w:r>
      <w:proofErr w:type="spellStart"/>
      <w:r w:rsidRPr="00420993">
        <w:t>jika</w:t>
      </w:r>
      <w:proofErr w:type="spellEnd"/>
      <w:r w:rsidRPr="00420993">
        <w:t xml:space="preserve"> </w:t>
      </w:r>
      <w:proofErr w:type="spellStart"/>
      <w:r w:rsidRPr="00420993">
        <w:t>penekanan</w:t>
      </w:r>
      <w:proofErr w:type="spellEnd"/>
      <w:r w:rsidRPr="00420993">
        <w:t xml:space="preserve"> </w:t>
      </w:r>
      <w:proofErr w:type="spellStart"/>
      <w:r w:rsidRPr="00420993">
        <w:t>lebih</w:t>
      </w:r>
      <w:proofErr w:type="spellEnd"/>
      <w:r w:rsidRPr="00420993">
        <w:t xml:space="preserve"> pada </w:t>
      </w:r>
      <w:proofErr w:type="spellStart"/>
      <w:r w:rsidRPr="00420993">
        <w:t>hiburan</w:t>
      </w:r>
      <w:proofErr w:type="spellEnd"/>
      <w:r w:rsidRPr="00420993">
        <w:t xml:space="preserve">, </w:t>
      </w:r>
      <w:proofErr w:type="spellStart"/>
      <w:r w:rsidRPr="00420993">
        <w:t>niat</w:t>
      </w:r>
      <w:proofErr w:type="spellEnd"/>
      <w:r w:rsidRPr="00420993">
        <w:t xml:space="preserve"> spiritual </w:t>
      </w:r>
      <w:proofErr w:type="spellStart"/>
      <w:r w:rsidRPr="00420993">
        <w:t>bisa</w:t>
      </w:r>
      <w:proofErr w:type="spellEnd"/>
      <w:r w:rsidRPr="00420993">
        <w:t xml:space="preserve"> </w:t>
      </w:r>
      <w:proofErr w:type="spellStart"/>
      <w:r w:rsidRPr="00420993">
        <w:t>teralihkan</w:t>
      </w:r>
      <w:proofErr w:type="spellEnd"/>
      <w:r w:rsidRPr="00420993">
        <w:t xml:space="preserve">. Para </w:t>
      </w:r>
      <w:proofErr w:type="spellStart"/>
      <w:r w:rsidRPr="00420993">
        <w:t>peserta</w:t>
      </w:r>
      <w:proofErr w:type="spellEnd"/>
      <w:r w:rsidRPr="00420993">
        <w:t xml:space="preserve"> yang </w:t>
      </w:r>
      <w:proofErr w:type="spellStart"/>
      <w:r w:rsidRPr="00420993">
        <w:t>seharusnya</w:t>
      </w:r>
      <w:proofErr w:type="spellEnd"/>
      <w:r w:rsidRPr="00420993">
        <w:t xml:space="preserve"> </w:t>
      </w:r>
      <w:proofErr w:type="spellStart"/>
      <w:r w:rsidRPr="00420993">
        <w:t>merenungi</w:t>
      </w:r>
      <w:proofErr w:type="spellEnd"/>
      <w:r w:rsidRPr="00420993">
        <w:t xml:space="preserve"> </w:t>
      </w:r>
      <w:proofErr w:type="spellStart"/>
      <w:r w:rsidRPr="00420993">
        <w:t>makna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 xml:space="preserve"> </w:t>
      </w:r>
      <w:proofErr w:type="spellStart"/>
      <w:r w:rsidRPr="00420993">
        <w:t>justru</w:t>
      </w:r>
      <w:proofErr w:type="spellEnd"/>
      <w:r w:rsidRPr="00420993">
        <w:t xml:space="preserve"> </w:t>
      </w:r>
      <w:proofErr w:type="spellStart"/>
      <w:r w:rsidRPr="00420993">
        <w:t>tergoda</w:t>
      </w:r>
      <w:proofErr w:type="spellEnd"/>
      <w:r w:rsidRPr="00420993">
        <w:t xml:space="preserve"> oleh </w:t>
      </w:r>
      <w:proofErr w:type="spellStart"/>
      <w:r w:rsidRPr="00420993">
        <w:t>atraksi</w:t>
      </w:r>
      <w:proofErr w:type="spellEnd"/>
      <w:r w:rsidRPr="00420993">
        <w:t xml:space="preserve"> visual dan </w:t>
      </w:r>
      <w:proofErr w:type="spellStart"/>
      <w:r w:rsidRPr="00420993">
        <w:t>ritme</w:t>
      </w:r>
      <w:proofErr w:type="spellEnd"/>
      <w:r w:rsidRPr="00420993">
        <w:t xml:space="preserve"> </w:t>
      </w:r>
      <w:proofErr w:type="spellStart"/>
      <w:r w:rsidRPr="00420993">
        <w:t>hiburan</w:t>
      </w:r>
      <w:proofErr w:type="spellEnd"/>
      <w:r w:rsidRPr="00420993">
        <w:t xml:space="preserve">, </w:t>
      </w:r>
      <w:proofErr w:type="spellStart"/>
      <w:r w:rsidRPr="00420993">
        <w:t>sehingga</w:t>
      </w:r>
      <w:proofErr w:type="spellEnd"/>
      <w:r w:rsidRPr="00420993">
        <w:t xml:space="preserve"> </w:t>
      </w:r>
      <w:proofErr w:type="spellStart"/>
      <w:r w:rsidRPr="00420993">
        <w:t>hakikat</w:t>
      </w:r>
      <w:proofErr w:type="spellEnd"/>
      <w:r w:rsidRPr="00420993">
        <w:t xml:space="preserve"> </w:t>
      </w:r>
      <w:proofErr w:type="spellStart"/>
      <w:r w:rsidRPr="00420993">
        <w:t>berdzikir</w:t>
      </w:r>
      <w:proofErr w:type="spellEnd"/>
      <w:r w:rsidRPr="00420993">
        <w:t xml:space="preserve"> </w:t>
      </w:r>
      <w:proofErr w:type="spellStart"/>
      <w:r w:rsidRPr="00420993">
        <w:t>menjadi</w:t>
      </w:r>
      <w:proofErr w:type="spellEnd"/>
      <w:r w:rsidRPr="00420993">
        <w:t xml:space="preserve"> </w:t>
      </w:r>
      <w:proofErr w:type="spellStart"/>
      <w:r w:rsidRPr="00420993">
        <w:t>terkompromi</w:t>
      </w:r>
      <w:proofErr w:type="spellEnd"/>
      <w:r>
        <w:rPr>
          <w:rStyle w:val="FootnoteReference"/>
        </w:rPr>
        <w:footnoteReference w:id="83"/>
      </w:r>
      <w:r w:rsidRPr="00420993">
        <w:t>.</w:t>
      </w:r>
    </w:p>
    <w:p w14:paraId="163DC46C" w14:textId="33B6CC6F" w:rsidR="00420993" w:rsidRDefault="00420993" w:rsidP="00985FEB">
      <w:pPr>
        <w:ind w:left="1440" w:firstLine="720"/>
      </w:pPr>
      <w:r w:rsidRPr="00420993">
        <w:t xml:space="preserve">Kajian Hanan dan </w:t>
      </w:r>
      <w:proofErr w:type="spellStart"/>
      <w:r w:rsidRPr="00420993">
        <w:t>rekan</w:t>
      </w:r>
      <w:proofErr w:type="spellEnd"/>
      <w:r w:rsidRPr="00420993">
        <w:t xml:space="preserve"> </w:t>
      </w:r>
      <w:proofErr w:type="spellStart"/>
      <w:r w:rsidRPr="00420993">
        <w:t>menegaskan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</w:t>
      </w:r>
      <w:proofErr w:type="spellStart"/>
      <w:r w:rsidRPr="00420993">
        <w:t>masyarakat</w:t>
      </w:r>
      <w:proofErr w:type="spellEnd"/>
      <w:r w:rsidRPr="00420993">
        <w:t xml:space="preserve"> yang </w:t>
      </w:r>
      <w:proofErr w:type="spellStart"/>
      <w:r w:rsidRPr="00420993">
        <w:t>terlibat</w:t>
      </w:r>
      <w:proofErr w:type="spellEnd"/>
      <w:r w:rsidRPr="00420993">
        <w:t xml:space="preserve"> </w:t>
      </w:r>
      <w:proofErr w:type="spellStart"/>
      <w:r w:rsidRPr="00420993">
        <w:t>dalam</w:t>
      </w:r>
      <w:proofErr w:type="spellEnd"/>
      <w:r w:rsidRPr="00420993">
        <w:t xml:space="preserve"> </w:t>
      </w:r>
      <w:proofErr w:type="spellStart"/>
      <w:r w:rsidRPr="00420993">
        <w:t>praktik</w:t>
      </w:r>
      <w:proofErr w:type="spellEnd"/>
      <w:r w:rsidRPr="00420993">
        <w:t xml:space="preserve"> </w:t>
      </w:r>
      <w:proofErr w:type="spellStart"/>
      <w:r w:rsidRPr="00420993">
        <w:t>Maulid</w:t>
      </w:r>
      <w:proofErr w:type="spellEnd"/>
      <w:r w:rsidRPr="00420993">
        <w:t xml:space="preserve"> dan </w:t>
      </w:r>
      <w:proofErr w:type="spellStart"/>
      <w:r w:rsidRPr="00420993">
        <w:t>sholawat</w:t>
      </w:r>
      <w:proofErr w:type="spellEnd"/>
      <w:r w:rsidRPr="00420993">
        <w:t xml:space="preserve"> </w:t>
      </w:r>
      <w:proofErr w:type="spellStart"/>
      <w:r w:rsidRPr="00420993">
        <w:t>massal</w:t>
      </w:r>
      <w:proofErr w:type="spellEnd"/>
      <w:r w:rsidRPr="00420993">
        <w:t xml:space="preserve"> modern </w:t>
      </w:r>
      <w:proofErr w:type="spellStart"/>
      <w:r w:rsidRPr="00420993">
        <w:t>melaporkan</w:t>
      </w:r>
      <w:proofErr w:type="spellEnd"/>
      <w:r w:rsidRPr="00420993">
        <w:t xml:space="preserve"> </w:t>
      </w:r>
      <w:proofErr w:type="spellStart"/>
      <w:r w:rsidRPr="00420993">
        <w:t>tingkat</w:t>
      </w:r>
      <w:proofErr w:type="spellEnd"/>
      <w:r w:rsidRPr="00420993">
        <w:t xml:space="preserve"> </w:t>
      </w:r>
      <w:proofErr w:type="spellStart"/>
      <w:r w:rsidRPr="00420993">
        <w:t>kesadaran</w:t>
      </w:r>
      <w:proofErr w:type="spellEnd"/>
      <w:r w:rsidRPr="00420993">
        <w:t xml:space="preserve"> spiritual </w:t>
      </w:r>
      <w:proofErr w:type="spellStart"/>
      <w:r w:rsidRPr="00420993">
        <w:t>menurun</w:t>
      </w:r>
      <w:proofErr w:type="spellEnd"/>
      <w:r w:rsidRPr="00420993">
        <w:t xml:space="preserve"> </w:t>
      </w:r>
      <w:proofErr w:type="spellStart"/>
      <w:r w:rsidRPr="00420993">
        <w:t>ketika</w:t>
      </w:r>
      <w:proofErr w:type="spellEnd"/>
      <w:r w:rsidRPr="00420993">
        <w:t xml:space="preserve"> acara </w:t>
      </w:r>
      <w:proofErr w:type="spellStart"/>
      <w:r w:rsidRPr="00420993">
        <w:t>lebih</w:t>
      </w:r>
      <w:proofErr w:type="spellEnd"/>
      <w:r w:rsidRPr="00420993">
        <w:t xml:space="preserve"> </w:t>
      </w:r>
      <w:proofErr w:type="spellStart"/>
      <w:r w:rsidRPr="00420993">
        <w:t>bersifat</w:t>
      </w:r>
      <w:proofErr w:type="spellEnd"/>
      <w:r w:rsidRPr="00420993">
        <w:t xml:space="preserve"> </w:t>
      </w:r>
      <w:proofErr w:type="spellStart"/>
      <w:r w:rsidRPr="00420993">
        <w:t>tontonan</w:t>
      </w:r>
      <w:proofErr w:type="spellEnd"/>
      <w:r w:rsidRPr="00420993">
        <w:t xml:space="preserve"> </w:t>
      </w:r>
      <w:proofErr w:type="spellStart"/>
      <w:r w:rsidRPr="00420993">
        <w:t>daripada</w:t>
      </w:r>
      <w:proofErr w:type="spellEnd"/>
      <w:r w:rsidRPr="00420993">
        <w:t xml:space="preserve"> </w:t>
      </w:r>
      <w:proofErr w:type="spellStart"/>
      <w:r w:rsidRPr="00420993">
        <w:t>ibadah</w:t>
      </w:r>
      <w:proofErr w:type="spellEnd"/>
      <w:r w:rsidRPr="00420993">
        <w:t xml:space="preserve">. </w:t>
      </w:r>
      <w:proofErr w:type="spellStart"/>
      <w:r w:rsidRPr="00420993">
        <w:t>Mereka</w:t>
      </w:r>
      <w:proofErr w:type="spellEnd"/>
      <w:r w:rsidRPr="00420993">
        <w:t xml:space="preserve"> </w:t>
      </w:r>
      <w:proofErr w:type="spellStart"/>
      <w:r w:rsidRPr="00420993">
        <w:t>merasakan</w:t>
      </w:r>
      <w:proofErr w:type="spellEnd"/>
      <w:r w:rsidRPr="00420993">
        <w:t xml:space="preserve"> “</w:t>
      </w:r>
      <w:proofErr w:type="spellStart"/>
      <w:r w:rsidRPr="00420993">
        <w:t>kerinduan</w:t>
      </w:r>
      <w:proofErr w:type="spellEnd"/>
      <w:r w:rsidRPr="00420993">
        <w:t xml:space="preserve"> yang </w:t>
      </w:r>
      <w:proofErr w:type="spellStart"/>
      <w:r w:rsidRPr="00420993">
        <w:t>kurang</w:t>
      </w:r>
      <w:proofErr w:type="spellEnd"/>
      <w:r w:rsidRPr="00420993">
        <w:t xml:space="preserve">” </w:t>
      </w:r>
      <w:proofErr w:type="spellStart"/>
      <w:r w:rsidRPr="00420993">
        <w:t>terhadap</w:t>
      </w:r>
      <w:proofErr w:type="spellEnd"/>
      <w:r w:rsidRPr="00420993">
        <w:t xml:space="preserve"> </w:t>
      </w:r>
      <w:proofErr w:type="spellStart"/>
      <w:r w:rsidRPr="00420993">
        <w:t>makna</w:t>
      </w:r>
      <w:proofErr w:type="spellEnd"/>
      <w:r w:rsidRPr="00420993">
        <w:t xml:space="preserve"> </w:t>
      </w:r>
      <w:proofErr w:type="spellStart"/>
      <w:r w:rsidRPr="00420993">
        <w:t>dzikir</w:t>
      </w:r>
      <w:proofErr w:type="spellEnd"/>
      <w:r w:rsidRPr="00420993">
        <w:t xml:space="preserve"> </w:t>
      </w:r>
      <w:proofErr w:type="spellStart"/>
      <w:r w:rsidRPr="00420993">
        <w:t>karena</w:t>
      </w:r>
      <w:proofErr w:type="spellEnd"/>
      <w:r w:rsidRPr="00420993">
        <w:t xml:space="preserve"> </w:t>
      </w:r>
      <w:proofErr w:type="spellStart"/>
      <w:r w:rsidRPr="00420993">
        <w:t>fokus</w:t>
      </w:r>
      <w:proofErr w:type="spellEnd"/>
      <w:r w:rsidRPr="00420993">
        <w:t xml:space="preserve"> pada </w:t>
      </w:r>
      <w:proofErr w:type="spellStart"/>
      <w:r w:rsidRPr="00420993">
        <w:t>panggung</w:t>
      </w:r>
      <w:proofErr w:type="spellEnd"/>
      <w:r w:rsidRPr="00420993">
        <w:t xml:space="preserve"> dan </w:t>
      </w:r>
      <w:proofErr w:type="spellStart"/>
      <w:r w:rsidRPr="00420993">
        <w:t>efek</w:t>
      </w:r>
      <w:proofErr w:type="spellEnd"/>
      <w:r w:rsidRPr="00420993">
        <w:t xml:space="preserve"> </w:t>
      </w:r>
      <w:proofErr w:type="spellStart"/>
      <w:r w:rsidRPr="00420993">
        <w:t>suara</w:t>
      </w:r>
      <w:proofErr w:type="spellEnd"/>
      <w:r w:rsidRPr="00420993">
        <w:t xml:space="preserve">. </w:t>
      </w:r>
      <w:proofErr w:type="spellStart"/>
      <w:r w:rsidRPr="00420993">
        <w:t>Dampak</w:t>
      </w:r>
      <w:proofErr w:type="spellEnd"/>
      <w:r w:rsidRPr="00420993">
        <w:t xml:space="preserve"> </w:t>
      </w:r>
      <w:proofErr w:type="spellStart"/>
      <w:r w:rsidRPr="00420993">
        <w:t>ini</w:t>
      </w:r>
      <w:proofErr w:type="spellEnd"/>
      <w:r w:rsidRPr="00420993">
        <w:t xml:space="preserve"> </w:t>
      </w:r>
      <w:proofErr w:type="spellStart"/>
      <w:r w:rsidRPr="00420993">
        <w:t>dapat</w:t>
      </w:r>
      <w:proofErr w:type="spellEnd"/>
      <w:r w:rsidRPr="00420993">
        <w:t xml:space="preserve"> </w:t>
      </w:r>
      <w:proofErr w:type="spellStart"/>
      <w:r w:rsidRPr="00420993">
        <w:t>menimbulkan</w:t>
      </w:r>
      <w:proofErr w:type="spellEnd"/>
      <w:r w:rsidRPr="00420993">
        <w:t xml:space="preserve"> </w:t>
      </w:r>
      <w:proofErr w:type="spellStart"/>
      <w:r w:rsidRPr="00420993">
        <w:t>kekosongan</w:t>
      </w:r>
      <w:proofErr w:type="spellEnd"/>
      <w:r w:rsidRPr="00420993">
        <w:t xml:space="preserve"> spiritual </w:t>
      </w:r>
      <w:proofErr w:type="spellStart"/>
      <w:r w:rsidRPr="00420993">
        <w:t>setelah</w:t>
      </w:r>
      <w:proofErr w:type="spellEnd"/>
      <w:r w:rsidRPr="00420993">
        <w:t xml:space="preserve"> acara </w:t>
      </w:r>
      <w:proofErr w:type="spellStart"/>
      <w:r w:rsidRPr="00420993">
        <w:t>usai</w:t>
      </w:r>
      <w:proofErr w:type="spellEnd"/>
      <w:r w:rsidRPr="00420993">
        <w:t xml:space="preserve">, yang </w:t>
      </w:r>
      <w:proofErr w:type="spellStart"/>
      <w:r w:rsidRPr="00420993">
        <w:t>berbeda</w:t>
      </w:r>
      <w:proofErr w:type="spellEnd"/>
      <w:r w:rsidRPr="00420993">
        <w:t xml:space="preserve"> </w:t>
      </w:r>
      <w:proofErr w:type="spellStart"/>
      <w:r w:rsidRPr="00420993">
        <w:t>dengan</w:t>
      </w:r>
      <w:proofErr w:type="spellEnd"/>
      <w:r w:rsidRPr="00420993">
        <w:t xml:space="preserve"> </w:t>
      </w:r>
      <w:proofErr w:type="spellStart"/>
      <w:r w:rsidRPr="00420993">
        <w:t>pengalaman</w:t>
      </w:r>
      <w:proofErr w:type="spellEnd"/>
      <w:r w:rsidRPr="00420993">
        <w:t xml:space="preserve"> </w:t>
      </w:r>
      <w:proofErr w:type="spellStart"/>
      <w:r w:rsidRPr="00420993">
        <w:t>khusyuk</w:t>
      </w:r>
      <w:proofErr w:type="spellEnd"/>
      <w:r w:rsidRPr="00420993">
        <w:t xml:space="preserve"> </w:t>
      </w:r>
      <w:proofErr w:type="spellStart"/>
      <w:r w:rsidRPr="00420993">
        <w:t>dalam</w:t>
      </w:r>
      <w:proofErr w:type="spellEnd"/>
      <w:r w:rsidRPr="00420993">
        <w:t xml:space="preserve"> </w:t>
      </w:r>
      <w:proofErr w:type="spellStart"/>
      <w:r w:rsidRPr="00420993">
        <w:t>majelis</w:t>
      </w:r>
      <w:proofErr w:type="spellEnd"/>
      <w:r w:rsidRPr="00420993">
        <w:t xml:space="preserve"> </w:t>
      </w:r>
      <w:proofErr w:type="spellStart"/>
      <w:r w:rsidRPr="00420993">
        <w:t>tradisional</w:t>
      </w:r>
      <w:proofErr w:type="spellEnd"/>
      <w:r>
        <w:rPr>
          <w:rStyle w:val="FootnoteReference"/>
        </w:rPr>
        <w:footnoteReference w:id="84"/>
      </w:r>
      <w:r w:rsidRPr="00420993">
        <w:t>.</w:t>
      </w:r>
    </w:p>
    <w:p w14:paraId="06CD92FF" w14:textId="6375FB4A" w:rsidR="00420993" w:rsidRDefault="00420993" w:rsidP="00985FEB">
      <w:pPr>
        <w:ind w:left="1440" w:firstLine="720"/>
      </w:pPr>
      <w:proofErr w:type="spellStart"/>
      <w:r w:rsidRPr="00420993">
        <w:t>Nahdlatul</w:t>
      </w:r>
      <w:proofErr w:type="spellEnd"/>
      <w:r w:rsidRPr="00420993">
        <w:t xml:space="preserve"> Ulama </w:t>
      </w:r>
      <w:proofErr w:type="spellStart"/>
      <w:r w:rsidRPr="00420993">
        <w:t>menekankan</w:t>
      </w:r>
      <w:proofErr w:type="spellEnd"/>
      <w:r w:rsidRPr="00420993">
        <w:t xml:space="preserve"> </w:t>
      </w:r>
      <w:proofErr w:type="spellStart"/>
      <w:r w:rsidRPr="00420993">
        <w:t>pentingnya</w:t>
      </w:r>
      <w:proofErr w:type="spellEnd"/>
      <w:r w:rsidRPr="00420993">
        <w:t xml:space="preserve"> </w:t>
      </w:r>
      <w:proofErr w:type="spellStart"/>
      <w:r w:rsidRPr="00420993">
        <w:t>menjaga</w:t>
      </w:r>
      <w:proofErr w:type="spellEnd"/>
      <w:r w:rsidRPr="00420993">
        <w:t xml:space="preserve"> </w:t>
      </w:r>
      <w:proofErr w:type="spellStart"/>
      <w:r w:rsidRPr="00420993">
        <w:t>suasana</w:t>
      </w:r>
      <w:proofErr w:type="spellEnd"/>
      <w:r w:rsidRPr="00420993">
        <w:t xml:space="preserve"> </w:t>
      </w:r>
      <w:proofErr w:type="spellStart"/>
      <w:r w:rsidRPr="00420993">
        <w:t>ibadah</w:t>
      </w:r>
      <w:proofErr w:type="spellEnd"/>
      <w:r w:rsidRPr="00420993">
        <w:t xml:space="preserve"> agar </w:t>
      </w:r>
      <w:proofErr w:type="spellStart"/>
      <w:r w:rsidRPr="00420993">
        <w:t>mendukung</w:t>
      </w:r>
      <w:proofErr w:type="spellEnd"/>
      <w:r w:rsidRPr="00420993">
        <w:t xml:space="preserve"> </w:t>
      </w:r>
      <w:proofErr w:type="spellStart"/>
      <w:r w:rsidRPr="00420993">
        <w:t>meditasi</w:t>
      </w:r>
      <w:proofErr w:type="spellEnd"/>
      <w:r w:rsidRPr="00420993">
        <w:t xml:space="preserve"> </w:t>
      </w:r>
      <w:proofErr w:type="spellStart"/>
      <w:r w:rsidRPr="00420993">
        <w:t>batin</w:t>
      </w:r>
      <w:proofErr w:type="spellEnd"/>
      <w:r w:rsidRPr="00420993">
        <w:t xml:space="preserve">. NU </w:t>
      </w:r>
      <w:proofErr w:type="spellStart"/>
      <w:r w:rsidRPr="00420993">
        <w:t>GeKa</w:t>
      </w:r>
      <w:proofErr w:type="spellEnd"/>
      <w:r w:rsidRPr="00420993">
        <w:t xml:space="preserve"> </w:t>
      </w:r>
      <w:proofErr w:type="spellStart"/>
      <w:r w:rsidRPr="00420993">
        <w:t>menegaskan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medium </w:t>
      </w:r>
      <w:proofErr w:type="spellStart"/>
      <w:r w:rsidRPr="00420993">
        <w:t>musik</w:t>
      </w:r>
      <w:proofErr w:type="spellEnd"/>
      <w:r w:rsidRPr="00420993">
        <w:t xml:space="preserve"> </w:t>
      </w:r>
      <w:proofErr w:type="spellStart"/>
      <w:r w:rsidRPr="00420993">
        <w:t>boleh</w:t>
      </w:r>
      <w:proofErr w:type="spellEnd"/>
      <w:r w:rsidRPr="00420993">
        <w:t xml:space="preserve"> </w:t>
      </w:r>
      <w:proofErr w:type="spellStart"/>
      <w:r w:rsidRPr="00420993">
        <w:t>asalkan</w:t>
      </w:r>
      <w:proofErr w:type="spellEnd"/>
      <w:r w:rsidRPr="00420993">
        <w:t xml:space="preserve"> </w:t>
      </w:r>
      <w:proofErr w:type="spellStart"/>
      <w:r w:rsidRPr="00420993">
        <w:t>menciptakan</w:t>
      </w:r>
      <w:proofErr w:type="spellEnd"/>
      <w:r w:rsidRPr="00420993">
        <w:t xml:space="preserve"> rasa </w:t>
      </w:r>
      <w:proofErr w:type="spellStart"/>
      <w:r w:rsidRPr="00420993">
        <w:t>takut</w:t>
      </w:r>
      <w:proofErr w:type="spellEnd"/>
      <w:r w:rsidRPr="00420993">
        <w:t xml:space="preserve"> </w:t>
      </w:r>
      <w:proofErr w:type="spellStart"/>
      <w:r w:rsidRPr="00420993">
        <w:t>kepada</w:t>
      </w:r>
      <w:proofErr w:type="spellEnd"/>
      <w:r w:rsidRPr="00420993">
        <w:t xml:space="preserve"> Allah (</w:t>
      </w:r>
      <w:proofErr w:type="spellStart"/>
      <w:r w:rsidRPr="00420993">
        <w:rPr>
          <w:b/>
          <w:bCs/>
        </w:rPr>
        <w:t>taqwā</w:t>
      </w:r>
      <w:proofErr w:type="spellEnd"/>
      <w:r w:rsidRPr="00420993">
        <w:t xml:space="preserve">) dan </w:t>
      </w:r>
      <w:proofErr w:type="spellStart"/>
      <w:r w:rsidRPr="00420993">
        <w:t>keagungan</w:t>
      </w:r>
      <w:proofErr w:type="spellEnd"/>
      <w:r w:rsidRPr="00420993">
        <w:t xml:space="preserve"> Nabi, </w:t>
      </w:r>
      <w:proofErr w:type="spellStart"/>
      <w:r w:rsidRPr="00420993">
        <w:t>bukan</w:t>
      </w:r>
      <w:proofErr w:type="spellEnd"/>
      <w:r w:rsidRPr="00420993">
        <w:t xml:space="preserve"> </w:t>
      </w:r>
      <w:proofErr w:type="spellStart"/>
      <w:r w:rsidRPr="00420993">
        <w:t>gairah</w:t>
      </w:r>
      <w:proofErr w:type="spellEnd"/>
      <w:r w:rsidRPr="00420993">
        <w:t xml:space="preserve"> </w:t>
      </w:r>
      <w:proofErr w:type="spellStart"/>
      <w:r w:rsidRPr="00420993">
        <w:t>hiburan</w:t>
      </w:r>
      <w:proofErr w:type="spellEnd"/>
      <w:r w:rsidRPr="00420993">
        <w:t xml:space="preserve"> </w:t>
      </w:r>
      <w:proofErr w:type="spellStart"/>
      <w:r w:rsidRPr="00420993">
        <w:t>semata</w:t>
      </w:r>
      <w:proofErr w:type="spellEnd"/>
      <w:r>
        <w:rPr>
          <w:rStyle w:val="FootnoteReference"/>
        </w:rPr>
        <w:footnoteReference w:id="85"/>
      </w:r>
      <w:r w:rsidRPr="00420993">
        <w:t xml:space="preserve">. Ketika </w:t>
      </w:r>
      <w:proofErr w:type="spellStart"/>
      <w:r w:rsidRPr="00420993">
        <w:t>unsur</w:t>
      </w:r>
      <w:proofErr w:type="spellEnd"/>
      <w:r w:rsidRPr="00420993">
        <w:t xml:space="preserve"> </w:t>
      </w:r>
      <w:proofErr w:type="spellStart"/>
      <w:r w:rsidRPr="00420993">
        <w:t>tari</w:t>
      </w:r>
      <w:proofErr w:type="spellEnd"/>
      <w:r w:rsidRPr="00420993">
        <w:t xml:space="preserve"> dan </w:t>
      </w:r>
      <w:proofErr w:type="spellStart"/>
      <w:r w:rsidRPr="00420993">
        <w:t>efek</w:t>
      </w:r>
      <w:proofErr w:type="spellEnd"/>
      <w:r w:rsidRPr="00420993">
        <w:t xml:space="preserve"> </w:t>
      </w:r>
      <w:proofErr w:type="spellStart"/>
      <w:r w:rsidRPr="00420993">
        <w:t>panggung</w:t>
      </w:r>
      <w:proofErr w:type="spellEnd"/>
      <w:r w:rsidRPr="00420993">
        <w:t xml:space="preserve"> </w:t>
      </w:r>
      <w:proofErr w:type="spellStart"/>
      <w:r w:rsidRPr="00420993">
        <w:t>berlebihan</w:t>
      </w:r>
      <w:proofErr w:type="spellEnd"/>
      <w:r w:rsidRPr="00420993">
        <w:t xml:space="preserve">, </w:t>
      </w:r>
      <w:proofErr w:type="spellStart"/>
      <w:r w:rsidRPr="00420993">
        <w:t>suasana</w:t>
      </w:r>
      <w:proofErr w:type="spellEnd"/>
      <w:r w:rsidRPr="00420993">
        <w:t xml:space="preserve"> </w:t>
      </w:r>
      <w:proofErr w:type="spellStart"/>
      <w:r w:rsidRPr="00420993">
        <w:t>takut</w:t>
      </w:r>
      <w:proofErr w:type="spellEnd"/>
      <w:r w:rsidRPr="00420993">
        <w:t xml:space="preserve"> dan </w:t>
      </w:r>
      <w:proofErr w:type="spellStart"/>
      <w:r w:rsidRPr="00420993">
        <w:t>harap</w:t>
      </w:r>
      <w:proofErr w:type="spellEnd"/>
      <w:r w:rsidRPr="00420993">
        <w:t xml:space="preserve"> </w:t>
      </w:r>
      <w:proofErr w:type="spellStart"/>
      <w:r w:rsidRPr="00420993">
        <w:t>kepada</w:t>
      </w:r>
      <w:proofErr w:type="spellEnd"/>
      <w:r w:rsidRPr="00420993">
        <w:t xml:space="preserve"> Allah </w:t>
      </w:r>
      <w:proofErr w:type="spellStart"/>
      <w:r w:rsidRPr="00420993">
        <w:t>bisa</w:t>
      </w:r>
      <w:proofErr w:type="spellEnd"/>
      <w:r w:rsidRPr="00420993">
        <w:t xml:space="preserve"> </w:t>
      </w:r>
      <w:proofErr w:type="spellStart"/>
      <w:r w:rsidRPr="00420993">
        <w:t>tergantikan</w:t>
      </w:r>
      <w:proofErr w:type="spellEnd"/>
      <w:r w:rsidRPr="00420993">
        <w:t xml:space="preserve"> oleh </w:t>
      </w:r>
      <w:proofErr w:type="spellStart"/>
      <w:r w:rsidRPr="00420993">
        <w:t>antusiasme</w:t>
      </w:r>
      <w:proofErr w:type="spellEnd"/>
      <w:r w:rsidRPr="00420993">
        <w:t xml:space="preserve"> </w:t>
      </w:r>
      <w:proofErr w:type="spellStart"/>
      <w:r w:rsidRPr="00420993">
        <w:t>hiburan</w:t>
      </w:r>
      <w:proofErr w:type="spellEnd"/>
      <w:r w:rsidRPr="00420993">
        <w:t xml:space="preserve">, </w:t>
      </w:r>
      <w:proofErr w:type="spellStart"/>
      <w:r w:rsidRPr="00420993">
        <w:t>mengurangi</w:t>
      </w:r>
      <w:proofErr w:type="spellEnd"/>
      <w:r w:rsidRPr="00420993">
        <w:t xml:space="preserve"> </w:t>
      </w:r>
      <w:proofErr w:type="spellStart"/>
      <w:r w:rsidRPr="00420993">
        <w:t>dimensi</w:t>
      </w:r>
      <w:proofErr w:type="spellEnd"/>
      <w:r w:rsidRPr="00420993">
        <w:t xml:space="preserve"> spiritual yang </w:t>
      </w:r>
      <w:proofErr w:type="spellStart"/>
      <w:r w:rsidRPr="00420993">
        <w:t>menjadi</w:t>
      </w:r>
      <w:proofErr w:type="spellEnd"/>
      <w:r w:rsidRPr="00420993">
        <w:t xml:space="preserve"> </w:t>
      </w:r>
      <w:proofErr w:type="spellStart"/>
      <w:r w:rsidRPr="00420993">
        <w:t>tujuan</w:t>
      </w:r>
      <w:proofErr w:type="spellEnd"/>
      <w:r w:rsidRPr="00420993">
        <w:t xml:space="preserve"> </w:t>
      </w:r>
      <w:proofErr w:type="spellStart"/>
      <w:r w:rsidRPr="00420993">
        <w:t>utama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>.</w:t>
      </w:r>
    </w:p>
    <w:p w14:paraId="6FF230BA" w14:textId="77777777" w:rsidR="00420993" w:rsidRDefault="00420993" w:rsidP="00985FEB">
      <w:pPr>
        <w:ind w:left="1440" w:firstLine="720"/>
      </w:pPr>
      <w:proofErr w:type="spellStart"/>
      <w:r w:rsidRPr="00420993">
        <w:t>Majelis</w:t>
      </w:r>
      <w:proofErr w:type="spellEnd"/>
      <w:r w:rsidRPr="00420993">
        <w:t xml:space="preserve"> </w:t>
      </w:r>
      <w:proofErr w:type="spellStart"/>
      <w:r w:rsidRPr="00420993">
        <w:t>Tarjih</w:t>
      </w:r>
      <w:proofErr w:type="spellEnd"/>
      <w:r w:rsidRPr="00420993">
        <w:t xml:space="preserve"> Muhammadiyah </w:t>
      </w:r>
      <w:proofErr w:type="spellStart"/>
      <w:r w:rsidRPr="00420993">
        <w:t>melalui</w:t>
      </w:r>
      <w:proofErr w:type="spellEnd"/>
      <w:r w:rsidRPr="00420993">
        <w:t xml:space="preserve"> </w:t>
      </w:r>
      <w:proofErr w:type="spellStart"/>
      <w:r w:rsidRPr="00420993">
        <w:t>prinsip</w:t>
      </w:r>
      <w:proofErr w:type="spellEnd"/>
      <w:r w:rsidRPr="00420993">
        <w:t xml:space="preserve"> </w:t>
      </w:r>
      <w:proofErr w:type="spellStart"/>
      <w:r w:rsidRPr="00420993">
        <w:rPr>
          <w:i/>
          <w:iCs/>
        </w:rPr>
        <w:t>sadd</w:t>
      </w:r>
      <w:proofErr w:type="spellEnd"/>
      <w:r w:rsidRPr="00420993">
        <w:rPr>
          <w:i/>
          <w:iCs/>
        </w:rPr>
        <w:t xml:space="preserve"> al-</w:t>
      </w:r>
      <w:proofErr w:type="spellStart"/>
      <w:r w:rsidRPr="00420993">
        <w:rPr>
          <w:i/>
          <w:iCs/>
        </w:rPr>
        <w:t>dzari’ah</w:t>
      </w:r>
      <w:proofErr w:type="spellEnd"/>
      <w:r w:rsidRPr="00420993">
        <w:t xml:space="preserve"> </w:t>
      </w:r>
      <w:proofErr w:type="spellStart"/>
      <w:r w:rsidRPr="00420993">
        <w:t>menegaskan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</w:t>
      </w:r>
      <w:proofErr w:type="spellStart"/>
      <w:r w:rsidRPr="00420993">
        <w:t>segala</w:t>
      </w:r>
      <w:proofErr w:type="spellEnd"/>
      <w:r w:rsidRPr="00420993">
        <w:t xml:space="preserve"> </w:t>
      </w:r>
      <w:proofErr w:type="spellStart"/>
      <w:r w:rsidRPr="00420993">
        <w:t>inovasi</w:t>
      </w:r>
      <w:proofErr w:type="spellEnd"/>
      <w:r w:rsidRPr="00420993">
        <w:t xml:space="preserve"> ritual </w:t>
      </w:r>
      <w:proofErr w:type="spellStart"/>
      <w:r w:rsidRPr="00420993">
        <w:t>harus</w:t>
      </w:r>
      <w:proofErr w:type="spellEnd"/>
      <w:r w:rsidRPr="00420993">
        <w:t xml:space="preserve"> </w:t>
      </w:r>
      <w:proofErr w:type="spellStart"/>
      <w:r w:rsidRPr="00420993">
        <w:t>dievaluasi</w:t>
      </w:r>
      <w:proofErr w:type="spellEnd"/>
      <w:r w:rsidRPr="00420993">
        <w:t xml:space="preserve"> </w:t>
      </w:r>
      <w:proofErr w:type="spellStart"/>
      <w:r w:rsidRPr="00420993">
        <w:t>dari</w:t>
      </w:r>
      <w:proofErr w:type="spellEnd"/>
      <w:r w:rsidRPr="00420993">
        <w:t xml:space="preserve"> </w:t>
      </w:r>
      <w:proofErr w:type="spellStart"/>
      <w:r w:rsidRPr="00420993">
        <w:t>kapasitasnya</w:t>
      </w:r>
      <w:proofErr w:type="spellEnd"/>
      <w:r w:rsidRPr="00420993">
        <w:t xml:space="preserve"> </w:t>
      </w:r>
      <w:proofErr w:type="spellStart"/>
      <w:r w:rsidRPr="00420993">
        <w:t>menutup</w:t>
      </w:r>
      <w:proofErr w:type="spellEnd"/>
      <w:r w:rsidRPr="00420993">
        <w:t xml:space="preserve"> </w:t>
      </w:r>
      <w:proofErr w:type="spellStart"/>
      <w:r w:rsidRPr="00420993">
        <w:t>pintu</w:t>
      </w:r>
      <w:proofErr w:type="spellEnd"/>
      <w:r w:rsidRPr="00420993">
        <w:t xml:space="preserve"> </w:t>
      </w:r>
      <w:proofErr w:type="spellStart"/>
      <w:r w:rsidRPr="00420993">
        <w:t>maksiat</w:t>
      </w:r>
      <w:proofErr w:type="spellEnd"/>
      <w:r w:rsidRPr="00420993">
        <w:t xml:space="preserve"> dan </w:t>
      </w:r>
      <w:proofErr w:type="spellStart"/>
      <w:r w:rsidRPr="00420993">
        <w:t>memelihara</w:t>
      </w:r>
      <w:proofErr w:type="spellEnd"/>
      <w:r w:rsidRPr="00420993">
        <w:t xml:space="preserve"> </w:t>
      </w:r>
      <w:proofErr w:type="spellStart"/>
      <w:r w:rsidRPr="00420993">
        <w:t>kekhidmatan</w:t>
      </w:r>
      <w:proofErr w:type="spellEnd"/>
      <w:r w:rsidRPr="00420993">
        <w:t xml:space="preserve">. </w:t>
      </w:r>
    </w:p>
    <w:p w14:paraId="403633E1" w14:textId="7665100B" w:rsidR="00420993" w:rsidRPr="00DF6AB2" w:rsidRDefault="00420993" w:rsidP="00985FEB">
      <w:pPr>
        <w:ind w:left="1440" w:firstLine="720"/>
      </w:pPr>
      <w:proofErr w:type="spellStart"/>
      <w:r w:rsidRPr="00420993">
        <w:t>Wawan</w:t>
      </w:r>
      <w:proofErr w:type="spellEnd"/>
      <w:r w:rsidRPr="00420993">
        <w:t xml:space="preserve"> </w:t>
      </w:r>
      <w:proofErr w:type="spellStart"/>
      <w:r w:rsidRPr="00420993">
        <w:t>Gunawan</w:t>
      </w:r>
      <w:proofErr w:type="spellEnd"/>
      <w:r w:rsidRPr="00420993">
        <w:t xml:space="preserve"> </w:t>
      </w:r>
      <w:proofErr w:type="spellStart"/>
      <w:r w:rsidRPr="00420993">
        <w:t>mencatat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medium </w:t>
      </w:r>
      <w:proofErr w:type="spellStart"/>
      <w:r w:rsidRPr="00420993">
        <w:t>minimalis</w:t>
      </w:r>
      <w:proofErr w:type="spellEnd"/>
      <w:r w:rsidRPr="00420993">
        <w:t xml:space="preserve"> </w:t>
      </w:r>
      <w:proofErr w:type="spellStart"/>
      <w:r w:rsidRPr="00420993">
        <w:t>seperti</w:t>
      </w:r>
      <w:proofErr w:type="spellEnd"/>
      <w:r w:rsidRPr="00420993">
        <w:t xml:space="preserve"> </w:t>
      </w:r>
      <w:proofErr w:type="spellStart"/>
      <w:r w:rsidRPr="00420993">
        <w:t>rebana</w:t>
      </w:r>
      <w:proofErr w:type="spellEnd"/>
      <w:r w:rsidRPr="00420993">
        <w:t xml:space="preserve"> </w:t>
      </w:r>
      <w:proofErr w:type="spellStart"/>
      <w:r w:rsidRPr="00420993">
        <w:t>atau</w:t>
      </w:r>
      <w:proofErr w:type="spellEnd"/>
      <w:r w:rsidRPr="00420993">
        <w:t xml:space="preserve"> </w:t>
      </w:r>
      <w:proofErr w:type="spellStart"/>
      <w:r w:rsidRPr="00420993">
        <w:t>marawis</w:t>
      </w:r>
      <w:proofErr w:type="spellEnd"/>
      <w:r w:rsidRPr="00420993">
        <w:t xml:space="preserve"> </w:t>
      </w:r>
      <w:proofErr w:type="spellStart"/>
      <w:r w:rsidRPr="00420993">
        <w:t>dianggap</w:t>
      </w:r>
      <w:proofErr w:type="spellEnd"/>
      <w:r w:rsidRPr="00420993">
        <w:t xml:space="preserve"> paling </w:t>
      </w:r>
      <w:proofErr w:type="spellStart"/>
      <w:r w:rsidRPr="00420993">
        <w:t>kondusif</w:t>
      </w:r>
      <w:proofErr w:type="spellEnd"/>
      <w:r w:rsidRPr="00420993">
        <w:t xml:space="preserve"> </w:t>
      </w:r>
      <w:proofErr w:type="spellStart"/>
      <w:r w:rsidRPr="00420993">
        <w:t>untuk</w:t>
      </w:r>
      <w:proofErr w:type="spellEnd"/>
      <w:r w:rsidRPr="00420993">
        <w:t xml:space="preserve"> </w:t>
      </w:r>
      <w:proofErr w:type="spellStart"/>
      <w:r w:rsidRPr="00420993">
        <w:t>membangkitkan</w:t>
      </w:r>
      <w:proofErr w:type="spellEnd"/>
      <w:r w:rsidRPr="00420993">
        <w:t xml:space="preserve"> </w:t>
      </w:r>
      <w:proofErr w:type="spellStart"/>
      <w:r w:rsidRPr="00420993">
        <w:t>kerendahan</w:t>
      </w:r>
      <w:proofErr w:type="spellEnd"/>
      <w:r w:rsidRPr="00420993">
        <w:t xml:space="preserve"> </w:t>
      </w:r>
      <w:proofErr w:type="spellStart"/>
      <w:r w:rsidRPr="00420993">
        <w:t>hati</w:t>
      </w:r>
      <w:proofErr w:type="spellEnd"/>
      <w:r w:rsidRPr="00420993">
        <w:t xml:space="preserve"> dan </w:t>
      </w:r>
      <w:proofErr w:type="spellStart"/>
      <w:r w:rsidRPr="00420993">
        <w:t>kekhusyukan</w:t>
      </w:r>
      <w:proofErr w:type="spellEnd"/>
      <w:r w:rsidRPr="00420993">
        <w:t xml:space="preserve">, </w:t>
      </w:r>
      <w:proofErr w:type="spellStart"/>
      <w:r w:rsidRPr="00420993">
        <w:t>sehingga</w:t>
      </w:r>
      <w:proofErr w:type="spellEnd"/>
      <w:r w:rsidRPr="00420993">
        <w:t xml:space="preserve"> </w:t>
      </w:r>
      <w:proofErr w:type="spellStart"/>
      <w:r w:rsidRPr="00420993">
        <w:t>peserta</w:t>
      </w:r>
      <w:proofErr w:type="spellEnd"/>
      <w:r w:rsidRPr="00420993">
        <w:t xml:space="preserve"> </w:t>
      </w:r>
      <w:proofErr w:type="spellStart"/>
      <w:r w:rsidRPr="00420993">
        <w:t>dapat</w:t>
      </w:r>
      <w:proofErr w:type="spellEnd"/>
      <w:r w:rsidRPr="00420993">
        <w:t xml:space="preserve"> “</w:t>
      </w:r>
      <w:proofErr w:type="spellStart"/>
      <w:r w:rsidRPr="00420993">
        <w:t>merasakan</w:t>
      </w:r>
      <w:proofErr w:type="spellEnd"/>
      <w:r w:rsidRPr="00420993">
        <w:t xml:space="preserve"> </w:t>
      </w:r>
      <w:proofErr w:type="spellStart"/>
      <w:r w:rsidRPr="00420993">
        <w:t>getaran</w:t>
      </w:r>
      <w:proofErr w:type="spellEnd"/>
      <w:r w:rsidRPr="00420993">
        <w:t xml:space="preserve"> </w:t>
      </w:r>
      <w:proofErr w:type="spellStart"/>
      <w:r w:rsidRPr="00420993">
        <w:t>hati</w:t>
      </w:r>
      <w:proofErr w:type="spellEnd"/>
      <w:r w:rsidRPr="00420993">
        <w:t xml:space="preserve">” dan </w:t>
      </w:r>
      <w:proofErr w:type="spellStart"/>
      <w:r w:rsidRPr="00420993">
        <w:t>keterhubungan</w:t>
      </w:r>
      <w:proofErr w:type="spellEnd"/>
      <w:r w:rsidRPr="00420993">
        <w:t xml:space="preserve"> spiritual yang </w:t>
      </w:r>
      <w:proofErr w:type="spellStart"/>
      <w:r w:rsidRPr="00420993">
        <w:t>lebih</w:t>
      </w:r>
      <w:proofErr w:type="spellEnd"/>
      <w:r w:rsidRPr="00420993">
        <w:t xml:space="preserve"> </w:t>
      </w:r>
      <w:proofErr w:type="spellStart"/>
      <w:r w:rsidRPr="00420993">
        <w:t>mendalam</w:t>
      </w:r>
      <w:proofErr w:type="spellEnd"/>
      <w:r>
        <w:rPr>
          <w:rStyle w:val="FootnoteReference"/>
        </w:rPr>
        <w:footnoteReference w:id="86"/>
      </w:r>
      <w:r w:rsidRPr="00420993">
        <w:t>.</w:t>
      </w:r>
    </w:p>
    <w:p w14:paraId="69EA6E00" w14:textId="77777777" w:rsidR="0098471D" w:rsidRDefault="00B82E9F" w:rsidP="00985FEB">
      <w:pPr>
        <w:pStyle w:val="Heading2"/>
        <w:numPr>
          <w:ilvl w:val="0"/>
          <w:numId w:val="14"/>
        </w:numPr>
      </w:pPr>
      <w:bookmarkStart w:id="36" w:name="_Toc196681600"/>
      <w:proofErr w:type="spellStart"/>
      <w:r w:rsidRPr="00B82E9F">
        <w:t>Strategi</w:t>
      </w:r>
      <w:proofErr w:type="spellEnd"/>
      <w:r w:rsidRPr="00B82E9F">
        <w:t xml:space="preserve"> dan </w:t>
      </w:r>
      <w:proofErr w:type="spellStart"/>
      <w:r w:rsidRPr="00B82E9F">
        <w:t>Rekomendasi</w:t>
      </w:r>
      <w:proofErr w:type="spellEnd"/>
      <w:r w:rsidRPr="00B82E9F">
        <w:t xml:space="preserve"> </w:t>
      </w:r>
      <w:proofErr w:type="spellStart"/>
      <w:r w:rsidRPr="00B82E9F">
        <w:t>Pelestarian</w:t>
      </w:r>
      <w:proofErr w:type="spellEnd"/>
      <w:r w:rsidRPr="00B82E9F">
        <w:t xml:space="preserve"> Nilai </w:t>
      </w:r>
      <w:proofErr w:type="spellStart"/>
      <w:r w:rsidRPr="00B82E9F">
        <w:t>Ibadah</w:t>
      </w:r>
      <w:proofErr w:type="spellEnd"/>
      <w:r w:rsidRPr="00B82E9F">
        <w:t xml:space="preserve"> </w:t>
      </w:r>
      <w:proofErr w:type="spellStart"/>
      <w:r w:rsidRPr="00B82E9F">
        <w:t>Sholawat</w:t>
      </w:r>
      <w:proofErr w:type="spellEnd"/>
      <w:r w:rsidRPr="00B82E9F">
        <w:t xml:space="preserve"> </w:t>
      </w:r>
      <w:commentRangeStart w:id="37"/>
      <w:proofErr w:type="spellStart"/>
      <w:r w:rsidRPr="00B82E9F">
        <w:t>Massa</w:t>
      </w:r>
      <w:r w:rsidR="0098471D">
        <w:t>l</w:t>
      </w:r>
      <w:bookmarkEnd w:id="36"/>
      <w:commentRangeEnd w:id="37"/>
      <w:proofErr w:type="spellEnd"/>
      <w:r w:rsidR="009B38F3">
        <w:rPr>
          <w:rStyle w:val="CommentReference"/>
          <w:b w:val="0"/>
          <w:bCs w:val="0"/>
        </w:rPr>
        <w:commentReference w:id="37"/>
      </w:r>
    </w:p>
    <w:p w14:paraId="0A4E4228" w14:textId="3B1D4F8D" w:rsidR="0098471D" w:rsidRDefault="0098471D" w:rsidP="00985FEB">
      <w:pPr>
        <w:pStyle w:val="Heading3"/>
        <w:numPr>
          <w:ilvl w:val="0"/>
          <w:numId w:val="24"/>
        </w:numPr>
        <w:ind w:hanging="11"/>
      </w:pPr>
      <w:bookmarkStart w:id="38" w:name="_Toc196681601"/>
      <w:proofErr w:type="spellStart"/>
      <w:r w:rsidRPr="0098471D">
        <w:t>Penguatan</w:t>
      </w:r>
      <w:proofErr w:type="spellEnd"/>
      <w:r w:rsidRPr="0098471D">
        <w:t xml:space="preserve"> </w:t>
      </w:r>
      <w:proofErr w:type="spellStart"/>
      <w:r w:rsidRPr="0098471D">
        <w:t>Pemahaman</w:t>
      </w:r>
      <w:proofErr w:type="spellEnd"/>
      <w:r w:rsidRPr="0098471D">
        <w:t xml:space="preserve"> Syariah</w:t>
      </w:r>
      <w:bookmarkEnd w:id="38"/>
    </w:p>
    <w:p w14:paraId="6E81AAEA" w14:textId="5CBA8F14" w:rsidR="00DF6AB2" w:rsidRDefault="00420993" w:rsidP="00985FEB">
      <w:pPr>
        <w:ind w:left="1440" w:firstLine="720"/>
      </w:pPr>
      <w:proofErr w:type="spellStart"/>
      <w:r w:rsidRPr="00420993">
        <w:t>Upaya</w:t>
      </w:r>
      <w:proofErr w:type="spellEnd"/>
      <w:r w:rsidRPr="00420993">
        <w:t xml:space="preserve"> </w:t>
      </w:r>
      <w:proofErr w:type="spellStart"/>
      <w:r w:rsidRPr="00420993">
        <w:t>pertama</w:t>
      </w:r>
      <w:proofErr w:type="spellEnd"/>
      <w:r w:rsidRPr="00420993">
        <w:t xml:space="preserve"> </w:t>
      </w:r>
      <w:proofErr w:type="spellStart"/>
      <w:r w:rsidRPr="00420993">
        <w:t>dalam</w:t>
      </w:r>
      <w:proofErr w:type="spellEnd"/>
      <w:r w:rsidRPr="00420993">
        <w:t xml:space="preserve"> </w:t>
      </w:r>
      <w:proofErr w:type="spellStart"/>
      <w:r w:rsidRPr="00420993">
        <w:t>menjaga</w:t>
      </w:r>
      <w:proofErr w:type="spellEnd"/>
      <w:r w:rsidRPr="00420993">
        <w:t xml:space="preserve"> </w:t>
      </w:r>
      <w:proofErr w:type="spellStart"/>
      <w:r w:rsidRPr="00420993">
        <w:t>kemurnian</w:t>
      </w:r>
      <w:proofErr w:type="spellEnd"/>
      <w:r w:rsidRPr="00420993">
        <w:t xml:space="preserve"> </w:t>
      </w:r>
      <w:proofErr w:type="spellStart"/>
      <w:r w:rsidRPr="00420993">
        <w:t>ibadah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 xml:space="preserve"> </w:t>
      </w:r>
      <w:proofErr w:type="spellStart"/>
      <w:r w:rsidRPr="00420993">
        <w:t>massal</w:t>
      </w:r>
      <w:proofErr w:type="spellEnd"/>
      <w:r w:rsidRPr="00420993">
        <w:t xml:space="preserve"> </w:t>
      </w:r>
      <w:proofErr w:type="spellStart"/>
      <w:r w:rsidRPr="00420993">
        <w:t>adalah</w:t>
      </w:r>
      <w:proofErr w:type="spellEnd"/>
      <w:r w:rsidRPr="00420993">
        <w:t xml:space="preserve"> </w:t>
      </w:r>
      <w:proofErr w:type="spellStart"/>
      <w:r w:rsidRPr="00420993">
        <w:t>dengan</w:t>
      </w:r>
      <w:proofErr w:type="spellEnd"/>
      <w:r w:rsidRPr="00420993">
        <w:t xml:space="preserve"> </w:t>
      </w:r>
      <w:proofErr w:type="spellStart"/>
      <w:r w:rsidRPr="00420993">
        <w:t>memperkuat</w:t>
      </w:r>
      <w:proofErr w:type="spellEnd"/>
      <w:r w:rsidRPr="00420993">
        <w:t xml:space="preserve"> </w:t>
      </w:r>
      <w:proofErr w:type="spellStart"/>
      <w:r w:rsidRPr="00420993">
        <w:t>pemahaman</w:t>
      </w:r>
      <w:proofErr w:type="spellEnd"/>
      <w:r w:rsidRPr="00420993">
        <w:t xml:space="preserve"> </w:t>
      </w:r>
      <w:proofErr w:type="spellStart"/>
      <w:r w:rsidRPr="00420993">
        <w:t>syariah</w:t>
      </w:r>
      <w:proofErr w:type="spellEnd"/>
      <w:r w:rsidRPr="00420993">
        <w:t xml:space="preserve"> di </w:t>
      </w:r>
      <w:proofErr w:type="spellStart"/>
      <w:r w:rsidRPr="00420993">
        <w:t>kalangan</w:t>
      </w:r>
      <w:proofErr w:type="spellEnd"/>
      <w:r w:rsidRPr="00420993">
        <w:t xml:space="preserve"> </w:t>
      </w:r>
      <w:proofErr w:type="spellStart"/>
      <w:r w:rsidRPr="00420993">
        <w:t>penyelenggara</w:t>
      </w:r>
      <w:proofErr w:type="spellEnd"/>
      <w:r w:rsidRPr="00420993">
        <w:t xml:space="preserve"> dan </w:t>
      </w:r>
      <w:proofErr w:type="spellStart"/>
      <w:r w:rsidRPr="00420993">
        <w:t>peserta</w:t>
      </w:r>
      <w:proofErr w:type="spellEnd"/>
      <w:r w:rsidRPr="00420993">
        <w:t xml:space="preserve">. Pendidikan formal di </w:t>
      </w:r>
      <w:proofErr w:type="spellStart"/>
      <w:r w:rsidRPr="00420993">
        <w:t>pesantren</w:t>
      </w:r>
      <w:proofErr w:type="spellEnd"/>
      <w:r w:rsidRPr="00420993">
        <w:t xml:space="preserve">, madrasah, dan program </w:t>
      </w:r>
      <w:proofErr w:type="spellStart"/>
      <w:r w:rsidRPr="00420993">
        <w:t>kajian</w:t>
      </w:r>
      <w:proofErr w:type="spellEnd"/>
      <w:r w:rsidRPr="00420993">
        <w:t xml:space="preserve"> masjid </w:t>
      </w:r>
      <w:proofErr w:type="spellStart"/>
      <w:r w:rsidRPr="00420993">
        <w:t>perlu</w:t>
      </w:r>
      <w:proofErr w:type="spellEnd"/>
      <w:r w:rsidRPr="00420993">
        <w:t xml:space="preserve"> </w:t>
      </w:r>
      <w:proofErr w:type="spellStart"/>
      <w:r w:rsidRPr="00420993">
        <w:t>memasukkan</w:t>
      </w:r>
      <w:proofErr w:type="spellEnd"/>
      <w:r w:rsidRPr="00420993">
        <w:t xml:space="preserve"> </w:t>
      </w:r>
      <w:proofErr w:type="spellStart"/>
      <w:r w:rsidRPr="00420993">
        <w:t>modul</w:t>
      </w:r>
      <w:proofErr w:type="spellEnd"/>
      <w:r w:rsidRPr="00420993">
        <w:t xml:space="preserve"> </w:t>
      </w:r>
      <w:proofErr w:type="spellStart"/>
      <w:r w:rsidRPr="00420993">
        <w:t>khusus</w:t>
      </w:r>
      <w:proofErr w:type="spellEnd"/>
      <w:r w:rsidRPr="00420993">
        <w:t xml:space="preserve"> </w:t>
      </w:r>
      <w:proofErr w:type="spellStart"/>
      <w:r w:rsidRPr="00420993">
        <w:t>mengenai</w:t>
      </w:r>
      <w:proofErr w:type="spellEnd"/>
      <w:r w:rsidRPr="00420993">
        <w:t xml:space="preserve"> </w:t>
      </w:r>
      <w:proofErr w:type="spellStart"/>
      <w:r w:rsidRPr="00420993">
        <w:t>konsep</w:t>
      </w:r>
      <w:proofErr w:type="spellEnd"/>
      <w:r w:rsidRPr="00420993">
        <w:t xml:space="preserve"> </w:t>
      </w:r>
      <w:proofErr w:type="spellStart"/>
      <w:r w:rsidRPr="00420993">
        <w:t>subjek</w:t>
      </w:r>
      <w:proofErr w:type="spellEnd"/>
      <w:r w:rsidRPr="00420993">
        <w:t xml:space="preserve"> dan </w:t>
      </w:r>
      <w:proofErr w:type="spellStart"/>
      <w:r w:rsidRPr="00420993">
        <w:t>obyek</w:t>
      </w:r>
      <w:proofErr w:type="spellEnd"/>
      <w:r w:rsidRPr="00420993">
        <w:t xml:space="preserve"> </w:t>
      </w:r>
      <w:proofErr w:type="spellStart"/>
      <w:r w:rsidRPr="00420993">
        <w:t>hukum</w:t>
      </w:r>
      <w:proofErr w:type="spellEnd"/>
      <w:r w:rsidRPr="00420993">
        <w:t xml:space="preserve"> Islam, </w:t>
      </w:r>
      <w:proofErr w:type="spellStart"/>
      <w:r w:rsidRPr="00420993">
        <w:t>sehingga</w:t>
      </w:r>
      <w:proofErr w:type="spellEnd"/>
      <w:r w:rsidRPr="00420993">
        <w:t xml:space="preserve"> </w:t>
      </w:r>
      <w:proofErr w:type="spellStart"/>
      <w:r w:rsidRPr="00420993">
        <w:t>mukallaf</w:t>
      </w:r>
      <w:proofErr w:type="spellEnd"/>
      <w:r w:rsidRPr="00420993">
        <w:t xml:space="preserve"> </w:t>
      </w:r>
      <w:proofErr w:type="spellStart"/>
      <w:r w:rsidRPr="00420993">
        <w:t>memahami</w:t>
      </w:r>
      <w:proofErr w:type="spellEnd"/>
      <w:r w:rsidRPr="00420993">
        <w:t xml:space="preserve"> </w:t>
      </w:r>
      <w:proofErr w:type="spellStart"/>
      <w:r w:rsidRPr="00420993">
        <w:t>bahwa</w:t>
      </w:r>
      <w:proofErr w:type="spellEnd"/>
      <w:r w:rsidRPr="00420993">
        <w:t xml:space="preserve"> </w:t>
      </w:r>
      <w:proofErr w:type="spellStart"/>
      <w:r w:rsidRPr="00420993">
        <w:t>setiap</w:t>
      </w:r>
      <w:proofErr w:type="spellEnd"/>
      <w:r w:rsidRPr="00420993">
        <w:t xml:space="preserve"> </w:t>
      </w:r>
      <w:proofErr w:type="spellStart"/>
      <w:r w:rsidRPr="00420993">
        <w:t>tindakan</w:t>
      </w:r>
      <w:proofErr w:type="spellEnd"/>
      <w:r w:rsidRPr="00420993">
        <w:t xml:space="preserve"> ritual</w:t>
      </w:r>
      <w:r>
        <w:t xml:space="preserve"> </w:t>
      </w:r>
      <w:proofErr w:type="spellStart"/>
      <w:r w:rsidRPr="00420993">
        <w:t>termasuk</w:t>
      </w:r>
      <w:proofErr w:type="spellEnd"/>
      <w:r w:rsidRPr="00420993">
        <w:t xml:space="preserve"> </w:t>
      </w:r>
      <w:proofErr w:type="spellStart"/>
      <w:r w:rsidRPr="00420993">
        <w:t>pemilihan</w:t>
      </w:r>
      <w:proofErr w:type="spellEnd"/>
      <w:r w:rsidRPr="00420993">
        <w:t xml:space="preserve"> </w:t>
      </w:r>
      <w:proofErr w:type="spellStart"/>
      <w:r w:rsidRPr="00420993">
        <w:t>musik</w:t>
      </w:r>
      <w:proofErr w:type="spellEnd"/>
      <w:r w:rsidRPr="00420993">
        <w:t xml:space="preserve"> dan </w:t>
      </w:r>
      <w:r>
        <w:t xml:space="preserve">Gerakan </w:t>
      </w:r>
      <w:proofErr w:type="spellStart"/>
      <w:r w:rsidRPr="00420993">
        <w:t>diukur</w:t>
      </w:r>
      <w:proofErr w:type="spellEnd"/>
      <w:r w:rsidRPr="00420993">
        <w:t xml:space="preserve"> </w:t>
      </w:r>
      <w:proofErr w:type="spellStart"/>
      <w:r w:rsidRPr="00420993">
        <w:t>dari</w:t>
      </w:r>
      <w:proofErr w:type="spellEnd"/>
      <w:r w:rsidRPr="00420993">
        <w:t xml:space="preserve"> </w:t>
      </w:r>
      <w:proofErr w:type="spellStart"/>
      <w:r w:rsidRPr="00420993">
        <w:t>niat</w:t>
      </w:r>
      <w:proofErr w:type="spellEnd"/>
      <w:r w:rsidRPr="00420993">
        <w:t xml:space="preserve">, </w:t>
      </w:r>
      <w:proofErr w:type="spellStart"/>
      <w:r w:rsidRPr="00420993">
        <w:t>sarana</w:t>
      </w:r>
      <w:proofErr w:type="spellEnd"/>
      <w:r w:rsidRPr="00420993">
        <w:t xml:space="preserve">, dan </w:t>
      </w:r>
      <w:proofErr w:type="spellStart"/>
      <w:r w:rsidRPr="00420993">
        <w:t>dampak</w:t>
      </w:r>
      <w:proofErr w:type="spellEnd"/>
      <w:r w:rsidRPr="00420993">
        <w:t xml:space="preserve"> </w:t>
      </w:r>
      <w:proofErr w:type="spellStart"/>
      <w:r w:rsidRPr="00420993">
        <w:t>syar’i</w:t>
      </w:r>
      <w:proofErr w:type="spellEnd"/>
      <w:r>
        <w:rPr>
          <w:rStyle w:val="FootnoteReference"/>
        </w:rPr>
        <w:footnoteReference w:id="87"/>
      </w:r>
      <w:r w:rsidR="00DF6AB2" w:rsidRPr="00DF6AB2">
        <w:t>.</w:t>
      </w:r>
    </w:p>
    <w:p w14:paraId="35FC9B7E" w14:textId="509CA9A4" w:rsidR="00420993" w:rsidRDefault="00420993" w:rsidP="00985FEB">
      <w:pPr>
        <w:ind w:left="1440" w:firstLine="720"/>
      </w:pPr>
      <w:proofErr w:type="spellStart"/>
      <w:r w:rsidRPr="00420993">
        <w:t>Selain</w:t>
      </w:r>
      <w:proofErr w:type="spellEnd"/>
      <w:r w:rsidRPr="00420993">
        <w:t xml:space="preserve"> </w:t>
      </w:r>
      <w:proofErr w:type="spellStart"/>
      <w:r w:rsidRPr="00420993">
        <w:t>itu</w:t>
      </w:r>
      <w:proofErr w:type="spellEnd"/>
      <w:r w:rsidRPr="00420993">
        <w:t xml:space="preserve">, </w:t>
      </w:r>
      <w:proofErr w:type="spellStart"/>
      <w:r w:rsidRPr="00420993">
        <w:t>lembaga</w:t>
      </w:r>
      <w:proofErr w:type="spellEnd"/>
      <w:r w:rsidRPr="00420993">
        <w:t xml:space="preserve"> </w:t>
      </w:r>
      <w:proofErr w:type="spellStart"/>
      <w:r w:rsidRPr="00420993">
        <w:t>keagamaan</w:t>
      </w:r>
      <w:proofErr w:type="spellEnd"/>
      <w:r w:rsidRPr="00420993">
        <w:t xml:space="preserve"> </w:t>
      </w:r>
      <w:proofErr w:type="spellStart"/>
      <w:r w:rsidRPr="00420993">
        <w:t>kontemporer</w:t>
      </w:r>
      <w:proofErr w:type="spellEnd"/>
      <w:r w:rsidRPr="00420993">
        <w:t xml:space="preserve"> </w:t>
      </w:r>
      <w:proofErr w:type="spellStart"/>
      <w:r w:rsidRPr="00420993">
        <w:t>seperti</w:t>
      </w:r>
      <w:proofErr w:type="spellEnd"/>
      <w:r w:rsidRPr="00420993">
        <w:t xml:space="preserve"> </w:t>
      </w:r>
      <w:proofErr w:type="spellStart"/>
      <w:r w:rsidRPr="00420993">
        <w:t>yayasan</w:t>
      </w:r>
      <w:proofErr w:type="spellEnd"/>
      <w:r w:rsidRPr="00420993">
        <w:t xml:space="preserve"> zakat, </w:t>
      </w:r>
      <w:proofErr w:type="spellStart"/>
      <w:r w:rsidRPr="00420993">
        <w:t>ormas</w:t>
      </w:r>
      <w:proofErr w:type="spellEnd"/>
      <w:r w:rsidRPr="00420993">
        <w:t xml:space="preserve"> Islam, dan Badan Amil Zakat Nasional </w:t>
      </w:r>
      <w:proofErr w:type="spellStart"/>
      <w:r w:rsidRPr="00420993">
        <w:t>dapat</w:t>
      </w:r>
      <w:proofErr w:type="spellEnd"/>
      <w:r w:rsidRPr="00420993">
        <w:t xml:space="preserve"> </w:t>
      </w:r>
      <w:proofErr w:type="spellStart"/>
      <w:r w:rsidRPr="00420993">
        <w:t>menyelenggarakan</w:t>
      </w:r>
      <w:proofErr w:type="spellEnd"/>
      <w:r w:rsidRPr="00420993">
        <w:t xml:space="preserve"> </w:t>
      </w:r>
      <w:proofErr w:type="spellStart"/>
      <w:r w:rsidRPr="00420993">
        <w:t>pelatihan</w:t>
      </w:r>
      <w:proofErr w:type="spellEnd"/>
      <w:r w:rsidRPr="00420993">
        <w:t xml:space="preserve"> dan workshop </w:t>
      </w:r>
      <w:proofErr w:type="spellStart"/>
      <w:r w:rsidRPr="00420993">
        <w:t>berkala</w:t>
      </w:r>
      <w:proofErr w:type="spellEnd"/>
      <w:r w:rsidRPr="00420993">
        <w:t xml:space="preserve">. </w:t>
      </w:r>
      <w:proofErr w:type="spellStart"/>
      <w:r w:rsidRPr="00420993">
        <w:t>Materi</w:t>
      </w:r>
      <w:proofErr w:type="spellEnd"/>
      <w:r w:rsidRPr="00420993">
        <w:t xml:space="preserve"> </w:t>
      </w:r>
      <w:proofErr w:type="spellStart"/>
      <w:r w:rsidRPr="00420993">
        <w:t>pelatihan</w:t>
      </w:r>
      <w:proofErr w:type="spellEnd"/>
      <w:r w:rsidRPr="00420993">
        <w:t xml:space="preserve"> </w:t>
      </w:r>
      <w:proofErr w:type="spellStart"/>
      <w:r w:rsidRPr="00420993">
        <w:t>mencakup</w:t>
      </w:r>
      <w:proofErr w:type="spellEnd"/>
      <w:r w:rsidRPr="00420993">
        <w:t xml:space="preserve"> </w:t>
      </w:r>
      <w:proofErr w:type="spellStart"/>
      <w:r w:rsidRPr="00420993">
        <w:t>kaidah</w:t>
      </w:r>
      <w:proofErr w:type="spellEnd"/>
      <w:r w:rsidRPr="00420993">
        <w:t xml:space="preserve"> </w:t>
      </w:r>
      <w:proofErr w:type="spellStart"/>
      <w:r w:rsidRPr="00420993">
        <w:t>fikih</w:t>
      </w:r>
      <w:proofErr w:type="spellEnd"/>
      <w:r w:rsidRPr="00420993">
        <w:t xml:space="preserve"> </w:t>
      </w:r>
      <w:proofErr w:type="spellStart"/>
      <w:r w:rsidRPr="00420993">
        <w:t>dasar</w:t>
      </w:r>
      <w:proofErr w:type="spellEnd"/>
      <w:r w:rsidRPr="00420993">
        <w:t xml:space="preserve"> (</w:t>
      </w:r>
      <w:proofErr w:type="spellStart"/>
      <w:r w:rsidRPr="00420993">
        <w:t>wajib</w:t>
      </w:r>
      <w:proofErr w:type="spellEnd"/>
      <w:r w:rsidRPr="00420993">
        <w:t xml:space="preserve">, sunnah, </w:t>
      </w:r>
      <w:proofErr w:type="spellStart"/>
      <w:r w:rsidRPr="00420993">
        <w:t>mubah</w:t>
      </w:r>
      <w:proofErr w:type="spellEnd"/>
      <w:r w:rsidRPr="00420993">
        <w:t xml:space="preserve">, </w:t>
      </w:r>
      <w:proofErr w:type="spellStart"/>
      <w:r w:rsidRPr="00420993">
        <w:t>makruh</w:t>
      </w:r>
      <w:proofErr w:type="spellEnd"/>
      <w:r w:rsidRPr="00420993">
        <w:t xml:space="preserve">, haram), </w:t>
      </w:r>
      <w:proofErr w:type="spellStart"/>
      <w:r w:rsidRPr="00420993">
        <w:t>prinsip</w:t>
      </w:r>
      <w:proofErr w:type="spellEnd"/>
      <w:r w:rsidRPr="00420993">
        <w:t xml:space="preserve"> </w:t>
      </w:r>
      <w:proofErr w:type="spellStart"/>
      <w:r w:rsidRPr="00420993">
        <w:rPr>
          <w:i/>
          <w:iCs/>
        </w:rPr>
        <w:t>sadd</w:t>
      </w:r>
      <w:proofErr w:type="spellEnd"/>
      <w:r w:rsidRPr="00420993">
        <w:rPr>
          <w:i/>
          <w:iCs/>
        </w:rPr>
        <w:t xml:space="preserve"> al-</w:t>
      </w:r>
      <w:proofErr w:type="spellStart"/>
      <w:r w:rsidRPr="00420993">
        <w:rPr>
          <w:i/>
          <w:iCs/>
        </w:rPr>
        <w:t>dzari’ah</w:t>
      </w:r>
      <w:proofErr w:type="spellEnd"/>
      <w:r w:rsidRPr="00420993">
        <w:t xml:space="preserve">, </w:t>
      </w:r>
      <w:proofErr w:type="spellStart"/>
      <w:r w:rsidRPr="00420993">
        <w:t>serta</w:t>
      </w:r>
      <w:proofErr w:type="spellEnd"/>
      <w:r w:rsidRPr="00420993">
        <w:t xml:space="preserve"> </w:t>
      </w:r>
      <w:proofErr w:type="spellStart"/>
      <w:r w:rsidRPr="00420993">
        <w:t>studi</w:t>
      </w:r>
      <w:proofErr w:type="spellEnd"/>
      <w:r w:rsidRPr="00420993">
        <w:t xml:space="preserve"> </w:t>
      </w:r>
      <w:proofErr w:type="spellStart"/>
      <w:r w:rsidRPr="00420993">
        <w:t>kasus</w:t>
      </w:r>
      <w:proofErr w:type="spellEnd"/>
      <w:r w:rsidRPr="00420993">
        <w:t xml:space="preserve"> </w:t>
      </w:r>
      <w:proofErr w:type="spellStart"/>
      <w:r w:rsidRPr="00420993">
        <w:t>praktik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 xml:space="preserve"> modern. </w:t>
      </w:r>
      <w:proofErr w:type="spellStart"/>
      <w:r w:rsidRPr="00420993">
        <w:t>Dengan</w:t>
      </w:r>
      <w:proofErr w:type="spellEnd"/>
      <w:r w:rsidRPr="00420993">
        <w:t xml:space="preserve"> </w:t>
      </w:r>
      <w:proofErr w:type="spellStart"/>
      <w:r w:rsidRPr="00420993">
        <w:t>demikian</w:t>
      </w:r>
      <w:proofErr w:type="spellEnd"/>
      <w:r w:rsidRPr="00420993">
        <w:t xml:space="preserve">, </w:t>
      </w:r>
      <w:proofErr w:type="spellStart"/>
      <w:r w:rsidRPr="00420993">
        <w:t>panitia</w:t>
      </w:r>
      <w:proofErr w:type="spellEnd"/>
      <w:r w:rsidRPr="00420993">
        <w:t xml:space="preserve"> </w:t>
      </w:r>
      <w:proofErr w:type="spellStart"/>
      <w:r w:rsidRPr="00420993">
        <w:t>majelis</w:t>
      </w:r>
      <w:proofErr w:type="spellEnd"/>
      <w:r w:rsidRPr="00420993">
        <w:t xml:space="preserve"> </w:t>
      </w:r>
      <w:proofErr w:type="spellStart"/>
      <w:r w:rsidRPr="00420993">
        <w:t>memiliki</w:t>
      </w:r>
      <w:proofErr w:type="spellEnd"/>
      <w:r w:rsidRPr="00420993">
        <w:t xml:space="preserve"> </w:t>
      </w:r>
      <w:proofErr w:type="spellStart"/>
      <w:r w:rsidRPr="00420993">
        <w:t>pedoman</w:t>
      </w:r>
      <w:proofErr w:type="spellEnd"/>
      <w:r w:rsidRPr="00420993">
        <w:t xml:space="preserve"> </w:t>
      </w:r>
      <w:proofErr w:type="spellStart"/>
      <w:r w:rsidRPr="00420993">
        <w:t>teknis</w:t>
      </w:r>
      <w:proofErr w:type="spellEnd"/>
      <w:r w:rsidRPr="00420993">
        <w:t xml:space="preserve"> yang </w:t>
      </w:r>
      <w:proofErr w:type="spellStart"/>
      <w:r w:rsidRPr="00420993">
        <w:t>jelas</w:t>
      </w:r>
      <w:proofErr w:type="spellEnd"/>
      <w:r w:rsidRPr="00420993">
        <w:t xml:space="preserve"> dan </w:t>
      </w:r>
      <w:proofErr w:type="spellStart"/>
      <w:r w:rsidRPr="00420993">
        <w:t>peserta</w:t>
      </w:r>
      <w:proofErr w:type="spellEnd"/>
      <w:r w:rsidRPr="00420993">
        <w:t xml:space="preserve"> </w:t>
      </w:r>
      <w:proofErr w:type="spellStart"/>
      <w:r w:rsidRPr="00420993">
        <w:t>memiliki</w:t>
      </w:r>
      <w:proofErr w:type="spellEnd"/>
      <w:r w:rsidRPr="00420993">
        <w:t xml:space="preserve"> </w:t>
      </w:r>
      <w:proofErr w:type="spellStart"/>
      <w:r w:rsidRPr="00420993">
        <w:t>kerangka</w:t>
      </w:r>
      <w:proofErr w:type="spellEnd"/>
      <w:r w:rsidRPr="00420993">
        <w:t xml:space="preserve"> </w:t>
      </w:r>
      <w:proofErr w:type="spellStart"/>
      <w:r w:rsidRPr="00420993">
        <w:t>berpikir</w:t>
      </w:r>
      <w:proofErr w:type="spellEnd"/>
      <w:r w:rsidRPr="00420993">
        <w:t xml:space="preserve"> </w:t>
      </w:r>
      <w:proofErr w:type="spellStart"/>
      <w:r w:rsidRPr="00420993">
        <w:t>kritis</w:t>
      </w:r>
      <w:proofErr w:type="spellEnd"/>
      <w:r w:rsidRPr="00420993">
        <w:t xml:space="preserve"> </w:t>
      </w:r>
      <w:proofErr w:type="spellStart"/>
      <w:r w:rsidRPr="00420993">
        <w:t>terhadap</w:t>
      </w:r>
      <w:proofErr w:type="spellEnd"/>
      <w:r w:rsidRPr="00420993">
        <w:t xml:space="preserve"> </w:t>
      </w:r>
      <w:proofErr w:type="spellStart"/>
      <w:r w:rsidRPr="00420993">
        <w:t>inovasi</w:t>
      </w:r>
      <w:proofErr w:type="spellEnd"/>
      <w:r w:rsidRPr="00420993">
        <w:t xml:space="preserve"> ritual</w:t>
      </w:r>
      <w:r>
        <w:rPr>
          <w:rStyle w:val="FootnoteReference"/>
        </w:rPr>
        <w:footnoteReference w:id="88"/>
      </w:r>
      <w:r>
        <w:t>.</w:t>
      </w:r>
    </w:p>
    <w:p w14:paraId="0CB56644" w14:textId="77777777" w:rsidR="00420993" w:rsidRDefault="00420993" w:rsidP="00985FEB">
      <w:pPr>
        <w:ind w:left="1440" w:firstLine="720"/>
      </w:pPr>
      <w:proofErr w:type="spellStart"/>
      <w:r w:rsidRPr="00420993">
        <w:t>Terakhir</w:t>
      </w:r>
      <w:proofErr w:type="spellEnd"/>
      <w:r w:rsidRPr="00420993">
        <w:t xml:space="preserve">, </w:t>
      </w:r>
      <w:proofErr w:type="spellStart"/>
      <w:r w:rsidRPr="00420993">
        <w:t>penyusunan</w:t>
      </w:r>
      <w:proofErr w:type="spellEnd"/>
      <w:r w:rsidRPr="00420993">
        <w:t xml:space="preserve"> </w:t>
      </w:r>
      <w:proofErr w:type="spellStart"/>
      <w:r w:rsidRPr="00420993">
        <w:t>standar</w:t>
      </w:r>
      <w:proofErr w:type="spellEnd"/>
      <w:r w:rsidRPr="00420993">
        <w:t xml:space="preserve"> </w:t>
      </w:r>
      <w:proofErr w:type="spellStart"/>
      <w:r w:rsidRPr="00420993">
        <w:t>operasional</w:t>
      </w:r>
      <w:proofErr w:type="spellEnd"/>
      <w:r w:rsidRPr="00420993">
        <w:t xml:space="preserve"> </w:t>
      </w:r>
      <w:proofErr w:type="spellStart"/>
      <w:r w:rsidRPr="00420993">
        <w:t>prosedur</w:t>
      </w:r>
      <w:proofErr w:type="spellEnd"/>
      <w:r w:rsidRPr="00420993">
        <w:t xml:space="preserve"> (SOP) dan </w:t>
      </w:r>
      <w:proofErr w:type="spellStart"/>
      <w:r w:rsidRPr="00420993">
        <w:t>panduan</w:t>
      </w:r>
      <w:proofErr w:type="spellEnd"/>
      <w:r w:rsidRPr="00420993">
        <w:t xml:space="preserve"> fatwa oleh </w:t>
      </w:r>
      <w:proofErr w:type="spellStart"/>
      <w:r w:rsidRPr="00420993">
        <w:t>Majelis</w:t>
      </w:r>
      <w:proofErr w:type="spellEnd"/>
      <w:r w:rsidRPr="00420993">
        <w:t xml:space="preserve"> Ulama </w:t>
      </w:r>
      <w:proofErr w:type="spellStart"/>
      <w:r w:rsidRPr="00420993">
        <w:t>Nahdlatul</w:t>
      </w:r>
      <w:proofErr w:type="spellEnd"/>
      <w:r w:rsidRPr="00420993">
        <w:t xml:space="preserve"> Ulama dan </w:t>
      </w:r>
      <w:proofErr w:type="spellStart"/>
      <w:r w:rsidRPr="00420993">
        <w:t>Majelis</w:t>
      </w:r>
      <w:proofErr w:type="spellEnd"/>
      <w:r w:rsidRPr="00420993">
        <w:t xml:space="preserve"> </w:t>
      </w:r>
      <w:proofErr w:type="spellStart"/>
      <w:r w:rsidRPr="00420993">
        <w:t>Tarjih</w:t>
      </w:r>
      <w:proofErr w:type="spellEnd"/>
      <w:r w:rsidRPr="00420993">
        <w:t xml:space="preserve"> Muhammadiyah </w:t>
      </w:r>
      <w:proofErr w:type="spellStart"/>
      <w:r w:rsidRPr="00420993">
        <w:t>hendaknya</w:t>
      </w:r>
      <w:proofErr w:type="spellEnd"/>
      <w:r w:rsidRPr="00420993">
        <w:t xml:space="preserve"> </w:t>
      </w:r>
      <w:proofErr w:type="spellStart"/>
      <w:r w:rsidRPr="00420993">
        <w:t>didiseminasikan</w:t>
      </w:r>
      <w:proofErr w:type="spellEnd"/>
      <w:r w:rsidRPr="00420993">
        <w:t xml:space="preserve"> </w:t>
      </w:r>
      <w:proofErr w:type="spellStart"/>
      <w:r w:rsidRPr="00420993">
        <w:t>dalam</w:t>
      </w:r>
      <w:proofErr w:type="spellEnd"/>
      <w:r w:rsidRPr="00420993">
        <w:t xml:space="preserve"> </w:t>
      </w:r>
      <w:proofErr w:type="spellStart"/>
      <w:r w:rsidRPr="00420993">
        <w:t>bentuk</w:t>
      </w:r>
      <w:proofErr w:type="spellEnd"/>
      <w:r w:rsidRPr="00420993">
        <w:t xml:space="preserve"> </w:t>
      </w:r>
      <w:proofErr w:type="spellStart"/>
      <w:r w:rsidRPr="00420993">
        <w:t>buku</w:t>
      </w:r>
      <w:proofErr w:type="spellEnd"/>
      <w:r w:rsidRPr="00420993">
        <w:t xml:space="preserve"> </w:t>
      </w:r>
      <w:proofErr w:type="spellStart"/>
      <w:r w:rsidRPr="00420993">
        <w:t>saku</w:t>
      </w:r>
      <w:proofErr w:type="spellEnd"/>
      <w:r w:rsidRPr="00420993">
        <w:t xml:space="preserve">, </w:t>
      </w:r>
      <w:proofErr w:type="spellStart"/>
      <w:r w:rsidRPr="00420993">
        <w:t>infografik</w:t>
      </w:r>
      <w:proofErr w:type="spellEnd"/>
      <w:r w:rsidRPr="00420993">
        <w:t xml:space="preserve"> digital, dan seminar daring.</w:t>
      </w:r>
    </w:p>
    <w:p w14:paraId="7EF9D8E3" w14:textId="52026729" w:rsidR="00420993" w:rsidRPr="00DF6AB2" w:rsidRDefault="00420993" w:rsidP="00985FEB">
      <w:pPr>
        <w:ind w:left="1440" w:firstLine="720"/>
      </w:pPr>
      <w:proofErr w:type="spellStart"/>
      <w:r w:rsidRPr="00420993">
        <w:t>Penyebaran</w:t>
      </w:r>
      <w:proofErr w:type="spellEnd"/>
      <w:r w:rsidRPr="00420993">
        <w:t xml:space="preserve"> </w:t>
      </w:r>
      <w:proofErr w:type="spellStart"/>
      <w:r w:rsidRPr="00420993">
        <w:t>materi</w:t>
      </w:r>
      <w:proofErr w:type="spellEnd"/>
      <w:r w:rsidRPr="00420993">
        <w:t xml:space="preserve"> </w:t>
      </w:r>
      <w:proofErr w:type="spellStart"/>
      <w:r w:rsidRPr="00420993">
        <w:t>ini</w:t>
      </w:r>
      <w:proofErr w:type="spellEnd"/>
      <w:r w:rsidRPr="00420993">
        <w:t xml:space="preserve"> </w:t>
      </w:r>
      <w:proofErr w:type="spellStart"/>
      <w:r w:rsidRPr="00420993">
        <w:t>melalui</w:t>
      </w:r>
      <w:proofErr w:type="spellEnd"/>
      <w:r w:rsidRPr="00420993">
        <w:t xml:space="preserve"> platform media </w:t>
      </w:r>
      <w:proofErr w:type="spellStart"/>
      <w:r w:rsidRPr="00420993">
        <w:t>sosial</w:t>
      </w:r>
      <w:proofErr w:type="spellEnd"/>
      <w:r w:rsidRPr="00420993">
        <w:t xml:space="preserve"> </w:t>
      </w:r>
      <w:proofErr w:type="spellStart"/>
      <w:r w:rsidRPr="00420993">
        <w:t>resmi</w:t>
      </w:r>
      <w:proofErr w:type="spellEnd"/>
      <w:r w:rsidRPr="00420993">
        <w:t xml:space="preserve"> dan </w:t>
      </w:r>
      <w:proofErr w:type="spellStart"/>
      <w:r w:rsidRPr="00420993">
        <w:t>aplikasi</w:t>
      </w:r>
      <w:proofErr w:type="spellEnd"/>
      <w:r w:rsidRPr="00420993">
        <w:t xml:space="preserve"> </w:t>
      </w:r>
      <w:proofErr w:type="spellStart"/>
      <w:r w:rsidRPr="00420993">
        <w:t>dakwah</w:t>
      </w:r>
      <w:proofErr w:type="spellEnd"/>
      <w:r w:rsidRPr="00420993">
        <w:t xml:space="preserve"> </w:t>
      </w:r>
      <w:proofErr w:type="spellStart"/>
      <w:r w:rsidRPr="00420993">
        <w:t>memudahkan</w:t>
      </w:r>
      <w:proofErr w:type="spellEnd"/>
      <w:r w:rsidRPr="00420993">
        <w:t xml:space="preserve"> </w:t>
      </w:r>
      <w:proofErr w:type="spellStart"/>
      <w:r w:rsidRPr="00420993">
        <w:t>akses</w:t>
      </w:r>
      <w:proofErr w:type="spellEnd"/>
      <w:r w:rsidRPr="00420993">
        <w:t xml:space="preserve"> </w:t>
      </w:r>
      <w:proofErr w:type="spellStart"/>
      <w:r w:rsidRPr="00420993">
        <w:t>informasi</w:t>
      </w:r>
      <w:proofErr w:type="spellEnd"/>
      <w:r w:rsidRPr="00420993">
        <w:t xml:space="preserve">, </w:t>
      </w:r>
      <w:proofErr w:type="spellStart"/>
      <w:r w:rsidRPr="00420993">
        <w:t>terutama</w:t>
      </w:r>
      <w:proofErr w:type="spellEnd"/>
      <w:r w:rsidRPr="00420993">
        <w:t xml:space="preserve"> </w:t>
      </w:r>
      <w:proofErr w:type="spellStart"/>
      <w:r w:rsidRPr="00420993">
        <w:t>bagi</w:t>
      </w:r>
      <w:proofErr w:type="spellEnd"/>
      <w:r w:rsidRPr="00420993">
        <w:t xml:space="preserve"> </w:t>
      </w:r>
      <w:proofErr w:type="spellStart"/>
      <w:r w:rsidRPr="00420993">
        <w:t>generasi</w:t>
      </w:r>
      <w:proofErr w:type="spellEnd"/>
      <w:r w:rsidRPr="00420993">
        <w:t xml:space="preserve"> </w:t>
      </w:r>
      <w:proofErr w:type="spellStart"/>
      <w:r w:rsidRPr="00420993">
        <w:t>muda</w:t>
      </w:r>
      <w:proofErr w:type="spellEnd"/>
      <w:r w:rsidRPr="00420993">
        <w:t xml:space="preserve"> yang </w:t>
      </w:r>
      <w:proofErr w:type="spellStart"/>
      <w:r w:rsidRPr="00420993">
        <w:t>aktif</w:t>
      </w:r>
      <w:proofErr w:type="spellEnd"/>
      <w:r w:rsidRPr="00420993">
        <w:t xml:space="preserve"> </w:t>
      </w:r>
      <w:proofErr w:type="spellStart"/>
      <w:r w:rsidRPr="00420993">
        <w:t>secara</w:t>
      </w:r>
      <w:proofErr w:type="spellEnd"/>
      <w:r w:rsidRPr="00420993">
        <w:t xml:space="preserve"> digital</w:t>
      </w:r>
      <w:r>
        <w:rPr>
          <w:rStyle w:val="FootnoteReference"/>
        </w:rPr>
        <w:footnoteReference w:id="89"/>
      </w:r>
      <w:r>
        <w:t>.</w:t>
      </w:r>
    </w:p>
    <w:p w14:paraId="5615D395" w14:textId="77777777" w:rsidR="00DF6AB2" w:rsidRDefault="0098471D" w:rsidP="00985FEB">
      <w:pPr>
        <w:pStyle w:val="Heading3"/>
        <w:numPr>
          <w:ilvl w:val="0"/>
          <w:numId w:val="24"/>
        </w:numPr>
        <w:ind w:hanging="11"/>
      </w:pPr>
      <w:bookmarkStart w:id="39" w:name="_Toc196681602"/>
      <w:proofErr w:type="spellStart"/>
      <w:r w:rsidRPr="0098471D">
        <w:t>Harmonisasi</w:t>
      </w:r>
      <w:proofErr w:type="spellEnd"/>
      <w:r w:rsidRPr="0098471D">
        <w:t xml:space="preserve"> </w:t>
      </w:r>
      <w:proofErr w:type="spellStart"/>
      <w:r w:rsidRPr="0098471D">
        <w:t>dengan</w:t>
      </w:r>
      <w:proofErr w:type="spellEnd"/>
      <w:r w:rsidRPr="0098471D">
        <w:t xml:space="preserve"> </w:t>
      </w:r>
      <w:proofErr w:type="spellStart"/>
      <w:r w:rsidRPr="0098471D">
        <w:t>Kearifan</w:t>
      </w:r>
      <w:proofErr w:type="spellEnd"/>
      <w:r w:rsidRPr="0098471D">
        <w:t xml:space="preserve"> </w:t>
      </w:r>
      <w:proofErr w:type="spellStart"/>
      <w:r w:rsidRPr="0098471D">
        <w:t>Lokal</w:t>
      </w:r>
      <w:bookmarkEnd w:id="39"/>
      <w:proofErr w:type="spellEnd"/>
    </w:p>
    <w:p w14:paraId="0CA69BFF" w14:textId="77777777" w:rsidR="00624E9F" w:rsidRDefault="00624E9F" w:rsidP="00985FEB">
      <w:pPr>
        <w:ind w:left="1440" w:firstLine="720"/>
      </w:pPr>
      <w:proofErr w:type="spellStart"/>
      <w:r w:rsidRPr="00624E9F">
        <w:t>Harmonisasi</w:t>
      </w:r>
      <w:proofErr w:type="spellEnd"/>
      <w:r w:rsidRPr="00624E9F">
        <w:t xml:space="preserve"> </w:t>
      </w:r>
      <w:proofErr w:type="spellStart"/>
      <w:r w:rsidRPr="00624E9F">
        <w:t>ibadah</w:t>
      </w:r>
      <w:proofErr w:type="spellEnd"/>
      <w:r w:rsidRPr="00624E9F">
        <w:t xml:space="preserve"> </w:t>
      </w:r>
      <w:proofErr w:type="spellStart"/>
      <w:r w:rsidRPr="00624E9F">
        <w:t>sholawat</w:t>
      </w:r>
      <w:proofErr w:type="spellEnd"/>
      <w:r w:rsidRPr="00624E9F">
        <w:t xml:space="preserve"> </w:t>
      </w:r>
      <w:proofErr w:type="spellStart"/>
      <w:r w:rsidRPr="00624E9F">
        <w:t>massal</w:t>
      </w:r>
      <w:proofErr w:type="spellEnd"/>
      <w:r w:rsidRPr="00624E9F">
        <w:t xml:space="preserve"> </w:t>
      </w:r>
      <w:proofErr w:type="spellStart"/>
      <w:r w:rsidRPr="00624E9F">
        <w:t>dengan</w:t>
      </w:r>
      <w:proofErr w:type="spellEnd"/>
      <w:r w:rsidRPr="00624E9F">
        <w:t xml:space="preserve"> </w:t>
      </w:r>
      <w:proofErr w:type="spellStart"/>
      <w:r w:rsidRPr="00624E9F">
        <w:t>kearifan</w:t>
      </w:r>
      <w:proofErr w:type="spellEnd"/>
      <w:r w:rsidRPr="00624E9F">
        <w:t xml:space="preserve"> </w:t>
      </w:r>
      <w:proofErr w:type="spellStart"/>
      <w:r w:rsidRPr="00624E9F">
        <w:t>lokal</w:t>
      </w:r>
      <w:proofErr w:type="spellEnd"/>
      <w:r w:rsidRPr="00624E9F">
        <w:t xml:space="preserve"> </w:t>
      </w:r>
      <w:proofErr w:type="spellStart"/>
      <w:r w:rsidRPr="00624E9F">
        <w:t>memerlukan</w:t>
      </w:r>
      <w:proofErr w:type="spellEnd"/>
      <w:r w:rsidRPr="00624E9F">
        <w:t xml:space="preserve"> </w:t>
      </w:r>
      <w:proofErr w:type="spellStart"/>
      <w:r w:rsidRPr="00624E9F">
        <w:t>pengakuan</w:t>
      </w:r>
      <w:proofErr w:type="spellEnd"/>
      <w:r w:rsidRPr="00624E9F">
        <w:t xml:space="preserve"> </w:t>
      </w:r>
      <w:proofErr w:type="spellStart"/>
      <w:r w:rsidRPr="00624E9F">
        <w:t>terhadap</w:t>
      </w:r>
      <w:proofErr w:type="spellEnd"/>
      <w:r w:rsidRPr="00624E9F">
        <w:t xml:space="preserve"> </w:t>
      </w:r>
      <w:proofErr w:type="spellStart"/>
      <w:r w:rsidRPr="00624E9F">
        <w:t>keragaman</w:t>
      </w:r>
      <w:proofErr w:type="spellEnd"/>
      <w:r w:rsidRPr="00624E9F">
        <w:t xml:space="preserve"> </w:t>
      </w:r>
      <w:proofErr w:type="spellStart"/>
      <w:r w:rsidRPr="00624E9F">
        <w:t>tradisi</w:t>
      </w:r>
      <w:proofErr w:type="spellEnd"/>
      <w:r w:rsidRPr="00624E9F">
        <w:t xml:space="preserve"> yang </w:t>
      </w:r>
      <w:proofErr w:type="spellStart"/>
      <w:r w:rsidRPr="00624E9F">
        <w:t>telah</w:t>
      </w:r>
      <w:proofErr w:type="spellEnd"/>
      <w:r w:rsidRPr="00624E9F">
        <w:t xml:space="preserve"> </w:t>
      </w:r>
      <w:proofErr w:type="spellStart"/>
      <w:r w:rsidRPr="00624E9F">
        <w:t>terbangun</w:t>
      </w:r>
      <w:proofErr w:type="spellEnd"/>
      <w:r w:rsidRPr="00624E9F">
        <w:t xml:space="preserve"> </w:t>
      </w:r>
      <w:proofErr w:type="spellStart"/>
      <w:r w:rsidRPr="00624E9F">
        <w:t>selama</w:t>
      </w:r>
      <w:proofErr w:type="spellEnd"/>
      <w:r w:rsidRPr="00624E9F">
        <w:t xml:space="preserve"> </w:t>
      </w:r>
      <w:proofErr w:type="spellStart"/>
      <w:r w:rsidRPr="00624E9F">
        <w:t>berabad-abad</w:t>
      </w:r>
      <w:proofErr w:type="spellEnd"/>
      <w:r w:rsidRPr="00624E9F">
        <w:t xml:space="preserve"> di Nusantara. Di Banten, </w:t>
      </w:r>
      <w:proofErr w:type="spellStart"/>
      <w:r w:rsidRPr="00624E9F">
        <w:t>misalnya</w:t>
      </w:r>
      <w:proofErr w:type="spellEnd"/>
      <w:r w:rsidRPr="00624E9F">
        <w:t xml:space="preserve">, </w:t>
      </w:r>
      <w:proofErr w:type="spellStart"/>
      <w:r w:rsidRPr="00624E9F">
        <w:t>perayaan</w:t>
      </w:r>
      <w:proofErr w:type="spellEnd"/>
      <w:r w:rsidRPr="00624E9F">
        <w:t xml:space="preserve"> </w:t>
      </w:r>
      <w:proofErr w:type="spellStart"/>
      <w:r w:rsidRPr="00624E9F">
        <w:t>Maulid</w:t>
      </w:r>
      <w:proofErr w:type="spellEnd"/>
      <w:r w:rsidRPr="00624E9F">
        <w:t xml:space="preserve"> Panjang </w:t>
      </w:r>
      <w:proofErr w:type="spellStart"/>
      <w:r w:rsidRPr="00624E9F">
        <w:t>Mulud</w:t>
      </w:r>
      <w:proofErr w:type="spellEnd"/>
      <w:r w:rsidRPr="00624E9F">
        <w:t xml:space="preserve"> yang </w:t>
      </w:r>
      <w:proofErr w:type="spellStart"/>
      <w:r w:rsidRPr="00624E9F">
        <w:t>dipadu</w:t>
      </w:r>
      <w:proofErr w:type="spellEnd"/>
      <w:r w:rsidRPr="00624E9F">
        <w:t xml:space="preserve"> </w:t>
      </w:r>
      <w:proofErr w:type="spellStart"/>
      <w:r w:rsidRPr="00624E9F">
        <w:t>dengan</w:t>
      </w:r>
      <w:proofErr w:type="spellEnd"/>
      <w:r w:rsidRPr="00624E9F">
        <w:t xml:space="preserve"> gamelan dan </w:t>
      </w:r>
      <w:proofErr w:type="spellStart"/>
      <w:r w:rsidRPr="00624E9F">
        <w:t>wayang</w:t>
      </w:r>
      <w:proofErr w:type="spellEnd"/>
      <w:r w:rsidRPr="00624E9F">
        <w:t xml:space="preserve"> </w:t>
      </w:r>
      <w:proofErr w:type="spellStart"/>
      <w:r w:rsidRPr="00624E9F">
        <w:t>kulit</w:t>
      </w:r>
      <w:proofErr w:type="spellEnd"/>
      <w:r w:rsidRPr="00624E9F">
        <w:t xml:space="preserve"> </w:t>
      </w:r>
      <w:proofErr w:type="spellStart"/>
      <w:r w:rsidRPr="00624E9F">
        <w:t>menunjukkan</w:t>
      </w:r>
      <w:proofErr w:type="spellEnd"/>
      <w:r w:rsidRPr="00624E9F">
        <w:t xml:space="preserve"> </w:t>
      </w:r>
      <w:proofErr w:type="spellStart"/>
      <w:r w:rsidRPr="00624E9F">
        <w:t>bahwa</w:t>
      </w:r>
      <w:proofErr w:type="spellEnd"/>
      <w:r w:rsidRPr="00624E9F">
        <w:t xml:space="preserve"> medium </w:t>
      </w:r>
      <w:proofErr w:type="spellStart"/>
      <w:r w:rsidRPr="00624E9F">
        <w:t>lokal</w:t>
      </w:r>
      <w:proofErr w:type="spellEnd"/>
      <w:r w:rsidRPr="00624E9F">
        <w:t xml:space="preserve"> </w:t>
      </w:r>
      <w:proofErr w:type="spellStart"/>
      <w:r w:rsidRPr="00624E9F">
        <w:t>dapat</w:t>
      </w:r>
      <w:proofErr w:type="spellEnd"/>
      <w:r w:rsidRPr="00624E9F">
        <w:t xml:space="preserve"> </w:t>
      </w:r>
      <w:proofErr w:type="spellStart"/>
      <w:r w:rsidRPr="00624E9F">
        <w:t>memperkaya</w:t>
      </w:r>
      <w:proofErr w:type="spellEnd"/>
      <w:r w:rsidRPr="00624E9F">
        <w:t xml:space="preserve"> </w:t>
      </w:r>
      <w:proofErr w:type="spellStart"/>
      <w:r w:rsidRPr="00624E9F">
        <w:t>pengalaman</w:t>
      </w:r>
      <w:proofErr w:type="spellEnd"/>
      <w:r w:rsidRPr="00624E9F">
        <w:t xml:space="preserve"> spiritual </w:t>
      </w:r>
      <w:proofErr w:type="spellStart"/>
      <w:r w:rsidRPr="00624E9F">
        <w:t>umat</w:t>
      </w:r>
      <w:proofErr w:type="spellEnd"/>
      <w:r w:rsidRPr="00624E9F">
        <w:t xml:space="preserve"> </w:t>
      </w:r>
      <w:proofErr w:type="spellStart"/>
      <w:r w:rsidRPr="00624E9F">
        <w:t>sekaligus</w:t>
      </w:r>
      <w:proofErr w:type="spellEnd"/>
      <w:r w:rsidRPr="00624E9F">
        <w:t xml:space="preserve"> </w:t>
      </w:r>
      <w:proofErr w:type="spellStart"/>
      <w:r w:rsidRPr="00624E9F">
        <w:t>meneguhkan</w:t>
      </w:r>
      <w:proofErr w:type="spellEnd"/>
      <w:r w:rsidRPr="00624E9F">
        <w:t xml:space="preserve"> </w:t>
      </w:r>
      <w:proofErr w:type="spellStart"/>
      <w:r w:rsidRPr="00624E9F">
        <w:t>identitas</w:t>
      </w:r>
      <w:proofErr w:type="spellEnd"/>
      <w:r w:rsidRPr="00624E9F">
        <w:t xml:space="preserve"> </w:t>
      </w:r>
      <w:proofErr w:type="spellStart"/>
      <w:r w:rsidRPr="00624E9F">
        <w:t>budaya</w:t>
      </w:r>
      <w:proofErr w:type="spellEnd"/>
      <w:r w:rsidRPr="00624E9F">
        <w:t xml:space="preserve"> </w:t>
      </w:r>
      <w:proofErr w:type="spellStart"/>
      <w:r w:rsidRPr="00624E9F">
        <w:t>setempat</w:t>
      </w:r>
      <w:proofErr w:type="spellEnd"/>
      <w:r>
        <w:rPr>
          <w:rStyle w:val="FootnoteReference"/>
        </w:rPr>
        <w:footnoteReference w:id="90"/>
      </w:r>
      <w:r w:rsidRPr="00624E9F">
        <w:t xml:space="preserve">. </w:t>
      </w:r>
      <w:proofErr w:type="spellStart"/>
      <w:r w:rsidRPr="00624E9F">
        <w:t>Dengan</w:t>
      </w:r>
      <w:proofErr w:type="spellEnd"/>
      <w:r w:rsidRPr="00624E9F">
        <w:t xml:space="preserve"> </w:t>
      </w:r>
      <w:proofErr w:type="spellStart"/>
      <w:r w:rsidRPr="00624E9F">
        <w:t>menghormati</w:t>
      </w:r>
      <w:proofErr w:type="spellEnd"/>
      <w:r w:rsidRPr="00624E9F">
        <w:t xml:space="preserve"> </w:t>
      </w:r>
      <w:proofErr w:type="spellStart"/>
      <w:r w:rsidRPr="00624E9F">
        <w:t>akar</w:t>
      </w:r>
      <w:proofErr w:type="spellEnd"/>
      <w:r w:rsidRPr="00624E9F">
        <w:t xml:space="preserve"> </w:t>
      </w:r>
      <w:proofErr w:type="spellStart"/>
      <w:r w:rsidRPr="00624E9F">
        <w:t>tradisi</w:t>
      </w:r>
      <w:proofErr w:type="spellEnd"/>
      <w:r w:rsidRPr="00624E9F">
        <w:t xml:space="preserve"> </w:t>
      </w:r>
      <w:proofErr w:type="spellStart"/>
      <w:r w:rsidRPr="00624E9F">
        <w:t>seperti</w:t>
      </w:r>
      <w:proofErr w:type="spellEnd"/>
      <w:r w:rsidRPr="00624E9F">
        <w:t xml:space="preserve"> </w:t>
      </w:r>
      <w:proofErr w:type="spellStart"/>
      <w:r w:rsidRPr="00624E9F">
        <w:t>ini</w:t>
      </w:r>
      <w:proofErr w:type="spellEnd"/>
      <w:r w:rsidRPr="00624E9F">
        <w:t xml:space="preserve">, </w:t>
      </w:r>
      <w:proofErr w:type="spellStart"/>
      <w:r w:rsidRPr="00624E9F">
        <w:t>penyelenggara</w:t>
      </w:r>
      <w:proofErr w:type="spellEnd"/>
      <w:r w:rsidRPr="00624E9F">
        <w:t xml:space="preserve"> </w:t>
      </w:r>
      <w:proofErr w:type="spellStart"/>
      <w:r w:rsidRPr="00624E9F">
        <w:t>dapat</w:t>
      </w:r>
      <w:proofErr w:type="spellEnd"/>
      <w:r w:rsidRPr="00624E9F">
        <w:t xml:space="preserve"> </w:t>
      </w:r>
      <w:proofErr w:type="spellStart"/>
      <w:r w:rsidRPr="00624E9F">
        <w:t>menjaga</w:t>
      </w:r>
      <w:proofErr w:type="spellEnd"/>
      <w:r w:rsidRPr="00624E9F">
        <w:t xml:space="preserve"> </w:t>
      </w:r>
      <w:proofErr w:type="spellStart"/>
      <w:r w:rsidRPr="00624E9F">
        <w:t>keterikatan</w:t>
      </w:r>
      <w:proofErr w:type="spellEnd"/>
      <w:r w:rsidRPr="00624E9F">
        <w:t xml:space="preserve"> </w:t>
      </w:r>
      <w:proofErr w:type="spellStart"/>
      <w:r w:rsidRPr="00624E9F">
        <w:t>komunitas</w:t>
      </w:r>
      <w:proofErr w:type="spellEnd"/>
      <w:r w:rsidRPr="00624E9F">
        <w:t xml:space="preserve"> </w:t>
      </w:r>
      <w:proofErr w:type="spellStart"/>
      <w:r w:rsidRPr="00624E9F">
        <w:t>sekaligus</w:t>
      </w:r>
      <w:proofErr w:type="spellEnd"/>
      <w:r w:rsidRPr="00624E9F">
        <w:t xml:space="preserve"> </w:t>
      </w:r>
      <w:proofErr w:type="spellStart"/>
      <w:r w:rsidRPr="00624E9F">
        <w:t>meminimalkan</w:t>
      </w:r>
      <w:proofErr w:type="spellEnd"/>
      <w:r w:rsidRPr="00624E9F">
        <w:t xml:space="preserve"> </w:t>
      </w:r>
      <w:proofErr w:type="spellStart"/>
      <w:r w:rsidRPr="00624E9F">
        <w:t>resistensi</w:t>
      </w:r>
      <w:proofErr w:type="spellEnd"/>
      <w:r w:rsidRPr="00624E9F">
        <w:t xml:space="preserve"> </w:t>
      </w:r>
      <w:proofErr w:type="spellStart"/>
      <w:r w:rsidRPr="00624E9F">
        <w:t>terhadap</w:t>
      </w:r>
      <w:proofErr w:type="spellEnd"/>
      <w:r w:rsidRPr="00624E9F">
        <w:t xml:space="preserve"> </w:t>
      </w:r>
      <w:proofErr w:type="spellStart"/>
      <w:r w:rsidRPr="00624E9F">
        <w:t>aturan</w:t>
      </w:r>
      <w:proofErr w:type="spellEnd"/>
      <w:r w:rsidRPr="00624E9F">
        <w:t xml:space="preserve"> </w:t>
      </w:r>
      <w:proofErr w:type="spellStart"/>
      <w:r w:rsidRPr="00624E9F">
        <w:t>syar’i</w:t>
      </w:r>
      <w:proofErr w:type="spellEnd"/>
      <w:r w:rsidR="00DF6AB2" w:rsidRPr="00DF6AB2">
        <w:t>.</w:t>
      </w:r>
    </w:p>
    <w:p w14:paraId="62A2A446" w14:textId="77777777" w:rsidR="00624E9F" w:rsidRDefault="00624E9F" w:rsidP="00985FEB">
      <w:pPr>
        <w:ind w:left="1418"/>
      </w:pPr>
      <w:r>
        <w:tab/>
      </w:r>
      <w:r>
        <w:tab/>
      </w:r>
      <w:r w:rsidRPr="00624E9F">
        <w:t xml:space="preserve">Di </w:t>
      </w:r>
      <w:proofErr w:type="spellStart"/>
      <w:r w:rsidRPr="00624E9F">
        <w:t>Jawa</w:t>
      </w:r>
      <w:proofErr w:type="spellEnd"/>
      <w:r w:rsidRPr="00624E9F">
        <w:t xml:space="preserve"> Tengah, </w:t>
      </w:r>
      <w:proofErr w:type="spellStart"/>
      <w:r w:rsidRPr="00624E9F">
        <w:t>seni</w:t>
      </w:r>
      <w:proofErr w:type="spellEnd"/>
      <w:r w:rsidRPr="00624E9F">
        <w:t xml:space="preserve"> </w:t>
      </w:r>
      <w:proofErr w:type="spellStart"/>
      <w:r w:rsidRPr="00624E9F">
        <w:t>sholawat</w:t>
      </w:r>
      <w:proofErr w:type="spellEnd"/>
      <w:r w:rsidRPr="00624E9F">
        <w:t xml:space="preserve"> </w:t>
      </w:r>
      <w:proofErr w:type="spellStart"/>
      <w:r w:rsidRPr="00624E9F">
        <w:t>Bantulan</w:t>
      </w:r>
      <w:proofErr w:type="spellEnd"/>
      <w:r>
        <w:t xml:space="preserve"> </w:t>
      </w:r>
      <w:r w:rsidRPr="00624E9F">
        <w:t xml:space="preserve">yang </w:t>
      </w:r>
      <w:proofErr w:type="spellStart"/>
      <w:r w:rsidRPr="00624E9F">
        <w:t>menggabungkan</w:t>
      </w:r>
      <w:proofErr w:type="spellEnd"/>
      <w:r w:rsidRPr="00624E9F">
        <w:t xml:space="preserve"> </w:t>
      </w:r>
      <w:proofErr w:type="spellStart"/>
      <w:r w:rsidRPr="00624E9F">
        <w:t>syiir</w:t>
      </w:r>
      <w:proofErr w:type="spellEnd"/>
      <w:r w:rsidRPr="00624E9F">
        <w:t xml:space="preserve"> </w:t>
      </w:r>
      <w:proofErr w:type="spellStart"/>
      <w:r w:rsidRPr="00624E9F">
        <w:t>shalawat</w:t>
      </w:r>
      <w:proofErr w:type="spellEnd"/>
      <w:r w:rsidRPr="00624E9F">
        <w:t xml:space="preserve"> </w:t>
      </w:r>
      <w:proofErr w:type="spellStart"/>
      <w:r w:rsidRPr="00624E9F">
        <w:t>dengan</w:t>
      </w:r>
      <w:proofErr w:type="spellEnd"/>
      <w:r w:rsidRPr="00624E9F">
        <w:t xml:space="preserve"> </w:t>
      </w:r>
      <w:proofErr w:type="spellStart"/>
      <w:r w:rsidRPr="00624E9F">
        <w:t>tabuhan</w:t>
      </w:r>
      <w:proofErr w:type="spellEnd"/>
      <w:r w:rsidRPr="00624E9F">
        <w:t xml:space="preserve"> kendang, </w:t>
      </w:r>
      <w:proofErr w:type="spellStart"/>
      <w:r w:rsidRPr="00624E9F">
        <w:t>saron</w:t>
      </w:r>
      <w:proofErr w:type="spellEnd"/>
      <w:r w:rsidRPr="00624E9F">
        <w:t xml:space="preserve">, dan gong </w:t>
      </w:r>
      <w:proofErr w:type="spellStart"/>
      <w:r w:rsidRPr="00624E9F">
        <w:t>tanpa</w:t>
      </w:r>
      <w:proofErr w:type="spellEnd"/>
      <w:r w:rsidRPr="00624E9F">
        <w:t xml:space="preserve"> </w:t>
      </w:r>
      <w:proofErr w:type="spellStart"/>
      <w:r w:rsidRPr="00624E9F">
        <w:t>disertai</w:t>
      </w:r>
      <w:proofErr w:type="spellEnd"/>
      <w:r w:rsidRPr="00624E9F">
        <w:t xml:space="preserve"> </w:t>
      </w:r>
      <w:proofErr w:type="spellStart"/>
      <w:r w:rsidRPr="00624E9F">
        <w:t>tari</w:t>
      </w:r>
      <w:proofErr w:type="spellEnd"/>
      <w:r>
        <w:t xml:space="preserve"> </w:t>
      </w:r>
      <w:proofErr w:type="spellStart"/>
      <w:r w:rsidRPr="00624E9F">
        <w:t>mewakili</w:t>
      </w:r>
      <w:proofErr w:type="spellEnd"/>
      <w:r w:rsidRPr="00624E9F">
        <w:t xml:space="preserve"> model ideal </w:t>
      </w:r>
      <w:proofErr w:type="spellStart"/>
      <w:r w:rsidRPr="00624E9F">
        <w:t>harmonisasi</w:t>
      </w:r>
      <w:proofErr w:type="spellEnd"/>
      <w:r w:rsidRPr="00624E9F">
        <w:t xml:space="preserve">. Nur </w:t>
      </w:r>
      <w:proofErr w:type="spellStart"/>
      <w:r w:rsidRPr="00624E9F">
        <w:t>Wahidah</w:t>
      </w:r>
      <w:proofErr w:type="spellEnd"/>
      <w:r w:rsidRPr="00624E9F">
        <w:t xml:space="preserve"> </w:t>
      </w:r>
      <w:proofErr w:type="spellStart"/>
      <w:r w:rsidRPr="00624E9F">
        <w:t>menekankan</w:t>
      </w:r>
      <w:proofErr w:type="spellEnd"/>
      <w:r w:rsidRPr="00624E9F">
        <w:t xml:space="preserve"> </w:t>
      </w:r>
      <w:proofErr w:type="spellStart"/>
      <w:r w:rsidRPr="00624E9F">
        <w:t>bahwa</w:t>
      </w:r>
      <w:proofErr w:type="spellEnd"/>
      <w:r w:rsidRPr="00624E9F">
        <w:t xml:space="preserve"> </w:t>
      </w:r>
      <w:proofErr w:type="spellStart"/>
      <w:r w:rsidRPr="00624E9F">
        <w:t>pendekatan</w:t>
      </w:r>
      <w:proofErr w:type="spellEnd"/>
      <w:r w:rsidRPr="00624E9F">
        <w:t xml:space="preserve"> </w:t>
      </w:r>
      <w:proofErr w:type="spellStart"/>
      <w:r w:rsidRPr="00624E9F">
        <w:t>ini</w:t>
      </w:r>
      <w:proofErr w:type="spellEnd"/>
      <w:r w:rsidRPr="00624E9F">
        <w:t xml:space="preserve"> </w:t>
      </w:r>
      <w:proofErr w:type="spellStart"/>
      <w:r w:rsidRPr="00624E9F">
        <w:t>mempertahankan</w:t>
      </w:r>
      <w:proofErr w:type="spellEnd"/>
      <w:r w:rsidRPr="00624E9F">
        <w:t xml:space="preserve"> </w:t>
      </w:r>
      <w:proofErr w:type="spellStart"/>
      <w:r w:rsidRPr="00624E9F">
        <w:t>kekhidmatan</w:t>
      </w:r>
      <w:proofErr w:type="spellEnd"/>
      <w:r w:rsidRPr="00624E9F">
        <w:t xml:space="preserve"> ritual </w:t>
      </w:r>
      <w:proofErr w:type="spellStart"/>
      <w:r w:rsidRPr="00624E9F">
        <w:t>sambil</w:t>
      </w:r>
      <w:proofErr w:type="spellEnd"/>
      <w:r w:rsidRPr="00624E9F">
        <w:t xml:space="preserve"> </w:t>
      </w:r>
      <w:proofErr w:type="spellStart"/>
      <w:r w:rsidRPr="00624E9F">
        <w:t>merangkul</w:t>
      </w:r>
      <w:proofErr w:type="spellEnd"/>
      <w:r w:rsidRPr="00624E9F">
        <w:t xml:space="preserve"> </w:t>
      </w:r>
      <w:proofErr w:type="spellStart"/>
      <w:r w:rsidRPr="00624E9F">
        <w:t>karakteristik</w:t>
      </w:r>
      <w:proofErr w:type="spellEnd"/>
      <w:r w:rsidRPr="00624E9F">
        <w:t xml:space="preserve"> </w:t>
      </w:r>
      <w:proofErr w:type="spellStart"/>
      <w:r w:rsidRPr="00624E9F">
        <w:t>budaya</w:t>
      </w:r>
      <w:proofErr w:type="spellEnd"/>
      <w:r w:rsidRPr="00624E9F">
        <w:t xml:space="preserve"> </w:t>
      </w:r>
      <w:proofErr w:type="spellStart"/>
      <w:r w:rsidRPr="00624E9F">
        <w:t>lokal</w:t>
      </w:r>
      <w:proofErr w:type="spellEnd"/>
      <w:r>
        <w:rPr>
          <w:rStyle w:val="FootnoteReference"/>
        </w:rPr>
        <w:footnoteReference w:id="91"/>
      </w:r>
      <w:r w:rsidRPr="00624E9F">
        <w:t xml:space="preserve">. </w:t>
      </w:r>
      <w:proofErr w:type="spellStart"/>
      <w:r w:rsidRPr="00624E9F">
        <w:t>Panitia</w:t>
      </w:r>
      <w:proofErr w:type="spellEnd"/>
      <w:r w:rsidRPr="00624E9F">
        <w:t xml:space="preserve"> </w:t>
      </w:r>
      <w:proofErr w:type="spellStart"/>
      <w:r w:rsidRPr="00624E9F">
        <w:t>dapat</w:t>
      </w:r>
      <w:proofErr w:type="spellEnd"/>
      <w:r w:rsidRPr="00624E9F">
        <w:t xml:space="preserve"> </w:t>
      </w:r>
      <w:proofErr w:type="spellStart"/>
      <w:r w:rsidRPr="00624E9F">
        <w:t>mencontoh</w:t>
      </w:r>
      <w:proofErr w:type="spellEnd"/>
      <w:r w:rsidRPr="00624E9F">
        <w:t xml:space="preserve"> </w:t>
      </w:r>
      <w:proofErr w:type="spellStart"/>
      <w:r w:rsidRPr="00624E9F">
        <w:t>Bantulan</w:t>
      </w:r>
      <w:proofErr w:type="spellEnd"/>
      <w:r w:rsidRPr="00624E9F">
        <w:t xml:space="preserve"> </w:t>
      </w:r>
      <w:proofErr w:type="spellStart"/>
      <w:r w:rsidRPr="00624E9F">
        <w:t>dengan</w:t>
      </w:r>
      <w:proofErr w:type="spellEnd"/>
      <w:r w:rsidRPr="00624E9F">
        <w:t xml:space="preserve"> </w:t>
      </w:r>
      <w:proofErr w:type="spellStart"/>
      <w:r w:rsidRPr="00624E9F">
        <w:t>memakai</w:t>
      </w:r>
      <w:proofErr w:type="spellEnd"/>
      <w:r w:rsidRPr="00624E9F">
        <w:t xml:space="preserve"> </w:t>
      </w:r>
      <w:proofErr w:type="spellStart"/>
      <w:r w:rsidRPr="00624E9F">
        <w:t>instrumen</w:t>
      </w:r>
      <w:proofErr w:type="spellEnd"/>
      <w:r w:rsidRPr="00624E9F">
        <w:t xml:space="preserve"> </w:t>
      </w:r>
      <w:proofErr w:type="spellStart"/>
      <w:r w:rsidRPr="00624E9F">
        <w:t>tradisional</w:t>
      </w:r>
      <w:proofErr w:type="spellEnd"/>
      <w:r w:rsidRPr="00624E9F">
        <w:t xml:space="preserve"> </w:t>
      </w:r>
      <w:proofErr w:type="spellStart"/>
      <w:r w:rsidRPr="00624E9F">
        <w:t>secara</w:t>
      </w:r>
      <w:proofErr w:type="spellEnd"/>
      <w:r w:rsidRPr="00624E9F">
        <w:t xml:space="preserve"> </w:t>
      </w:r>
      <w:proofErr w:type="spellStart"/>
      <w:r w:rsidRPr="00624E9F">
        <w:t>eksklusif</w:t>
      </w:r>
      <w:proofErr w:type="spellEnd"/>
      <w:r w:rsidRPr="00624E9F">
        <w:t xml:space="preserve"> dan </w:t>
      </w:r>
      <w:proofErr w:type="spellStart"/>
      <w:r w:rsidRPr="00624E9F">
        <w:t>mengedepankan</w:t>
      </w:r>
      <w:proofErr w:type="spellEnd"/>
      <w:r w:rsidRPr="00624E9F">
        <w:t xml:space="preserve"> </w:t>
      </w:r>
      <w:proofErr w:type="spellStart"/>
      <w:r w:rsidRPr="00624E9F">
        <w:t>suara</w:t>
      </w:r>
      <w:proofErr w:type="spellEnd"/>
      <w:r w:rsidRPr="00624E9F">
        <w:t xml:space="preserve"> </w:t>
      </w:r>
      <w:proofErr w:type="spellStart"/>
      <w:r w:rsidRPr="00624E9F">
        <w:t>kolektif</w:t>
      </w:r>
      <w:proofErr w:type="spellEnd"/>
      <w:r w:rsidRPr="00624E9F">
        <w:t xml:space="preserve"> </w:t>
      </w:r>
      <w:proofErr w:type="spellStart"/>
      <w:r w:rsidRPr="00624E9F">
        <w:t>peserta</w:t>
      </w:r>
      <w:proofErr w:type="spellEnd"/>
      <w:r w:rsidRPr="00624E9F">
        <w:t xml:space="preserve">, </w:t>
      </w:r>
      <w:proofErr w:type="spellStart"/>
      <w:r w:rsidRPr="00624E9F">
        <w:t>bukan</w:t>
      </w:r>
      <w:proofErr w:type="spellEnd"/>
      <w:r w:rsidRPr="00624E9F">
        <w:t xml:space="preserve"> </w:t>
      </w:r>
      <w:proofErr w:type="spellStart"/>
      <w:r w:rsidRPr="00624E9F">
        <w:t>atraksi</w:t>
      </w:r>
      <w:proofErr w:type="spellEnd"/>
      <w:r w:rsidRPr="00624E9F">
        <w:t xml:space="preserve"> </w:t>
      </w:r>
      <w:proofErr w:type="spellStart"/>
      <w:r w:rsidRPr="00624E9F">
        <w:t>individu</w:t>
      </w:r>
      <w:proofErr w:type="spellEnd"/>
      <w:r w:rsidRPr="00624E9F">
        <w:t>.</w:t>
      </w:r>
    </w:p>
    <w:p w14:paraId="0518B218" w14:textId="576731E6" w:rsidR="00624E9F" w:rsidRDefault="00624E9F" w:rsidP="00985FEB">
      <w:pPr>
        <w:ind w:left="1440" w:firstLine="720"/>
      </w:pPr>
      <w:proofErr w:type="spellStart"/>
      <w:r w:rsidRPr="00624E9F">
        <w:t>Praktik</w:t>
      </w:r>
      <w:proofErr w:type="spellEnd"/>
      <w:r w:rsidRPr="00624E9F">
        <w:t xml:space="preserve"> </w:t>
      </w:r>
      <w:proofErr w:type="spellStart"/>
      <w:r w:rsidRPr="00624E9F">
        <w:t>Jam’iyah</w:t>
      </w:r>
      <w:proofErr w:type="spellEnd"/>
      <w:r w:rsidRPr="00624E9F">
        <w:t xml:space="preserve"> </w:t>
      </w:r>
      <w:proofErr w:type="spellStart"/>
      <w:r w:rsidRPr="00624E9F">
        <w:t>Seribu</w:t>
      </w:r>
      <w:proofErr w:type="spellEnd"/>
      <w:r w:rsidRPr="00624E9F">
        <w:t xml:space="preserve"> </w:t>
      </w:r>
      <w:proofErr w:type="spellStart"/>
      <w:r w:rsidRPr="00624E9F">
        <w:t>Rebana</w:t>
      </w:r>
      <w:proofErr w:type="spellEnd"/>
      <w:r w:rsidRPr="00624E9F">
        <w:t xml:space="preserve"> di </w:t>
      </w:r>
      <w:proofErr w:type="spellStart"/>
      <w:r w:rsidRPr="00624E9F">
        <w:t>Jombang</w:t>
      </w:r>
      <w:proofErr w:type="spellEnd"/>
      <w:r w:rsidRPr="00624E9F">
        <w:t xml:space="preserve"> </w:t>
      </w:r>
      <w:proofErr w:type="spellStart"/>
      <w:r w:rsidRPr="00624E9F">
        <w:t>semakin</w:t>
      </w:r>
      <w:proofErr w:type="spellEnd"/>
      <w:r w:rsidRPr="00624E9F">
        <w:t xml:space="preserve"> </w:t>
      </w:r>
      <w:proofErr w:type="spellStart"/>
      <w:r w:rsidRPr="00624E9F">
        <w:t>menunjukkan</w:t>
      </w:r>
      <w:proofErr w:type="spellEnd"/>
      <w:r w:rsidRPr="00624E9F">
        <w:t xml:space="preserve"> </w:t>
      </w:r>
      <w:proofErr w:type="spellStart"/>
      <w:r w:rsidRPr="00624E9F">
        <w:t>bahwa</w:t>
      </w:r>
      <w:proofErr w:type="spellEnd"/>
      <w:r w:rsidRPr="00624E9F">
        <w:t xml:space="preserve"> </w:t>
      </w:r>
      <w:proofErr w:type="spellStart"/>
      <w:r w:rsidRPr="00624E9F">
        <w:t>skala</w:t>
      </w:r>
      <w:proofErr w:type="spellEnd"/>
      <w:r w:rsidRPr="00624E9F">
        <w:t xml:space="preserve"> </w:t>
      </w:r>
      <w:proofErr w:type="spellStart"/>
      <w:r w:rsidRPr="00624E9F">
        <w:t>besar</w:t>
      </w:r>
      <w:proofErr w:type="spellEnd"/>
      <w:r w:rsidRPr="00624E9F">
        <w:t xml:space="preserve"> </w:t>
      </w:r>
      <w:proofErr w:type="spellStart"/>
      <w:r w:rsidRPr="00624E9F">
        <w:t>tidak</w:t>
      </w:r>
      <w:proofErr w:type="spellEnd"/>
      <w:r w:rsidRPr="00624E9F">
        <w:t xml:space="preserve"> </w:t>
      </w:r>
      <w:proofErr w:type="spellStart"/>
      <w:r w:rsidRPr="00624E9F">
        <w:t>mesti</w:t>
      </w:r>
      <w:proofErr w:type="spellEnd"/>
      <w:r w:rsidRPr="00624E9F">
        <w:t xml:space="preserve"> </w:t>
      </w:r>
      <w:proofErr w:type="spellStart"/>
      <w:r w:rsidRPr="00624E9F">
        <w:t>mengorbankan</w:t>
      </w:r>
      <w:proofErr w:type="spellEnd"/>
      <w:r w:rsidRPr="00624E9F">
        <w:t xml:space="preserve"> </w:t>
      </w:r>
      <w:proofErr w:type="spellStart"/>
      <w:r w:rsidRPr="00624E9F">
        <w:t>nilai</w:t>
      </w:r>
      <w:proofErr w:type="spellEnd"/>
      <w:r w:rsidRPr="00624E9F">
        <w:t xml:space="preserve"> </w:t>
      </w:r>
      <w:proofErr w:type="spellStart"/>
      <w:r w:rsidRPr="00624E9F">
        <w:t>lokal</w:t>
      </w:r>
      <w:proofErr w:type="spellEnd"/>
      <w:r w:rsidRPr="00624E9F">
        <w:t xml:space="preserve">. </w:t>
      </w:r>
      <w:proofErr w:type="spellStart"/>
      <w:r w:rsidRPr="00624E9F">
        <w:t>Nurrohmatul</w:t>
      </w:r>
      <w:proofErr w:type="spellEnd"/>
      <w:r w:rsidRPr="00624E9F">
        <w:t xml:space="preserve"> Inayah </w:t>
      </w:r>
      <w:proofErr w:type="spellStart"/>
      <w:r w:rsidRPr="00624E9F">
        <w:t>mencatat</w:t>
      </w:r>
      <w:proofErr w:type="spellEnd"/>
      <w:r w:rsidRPr="00624E9F">
        <w:t xml:space="preserve"> </w:t>
      </w:r>
      <w:proofErr w:type="spellStart"/>
      <w:r w:rsidRPr="00624E9F">
        <w:t>bahwa</w:t>
      </w:r>
      <w:proofErr w:type="spellEnd"/>
      <w:r w:rsidRPr="00624E9F">
        <w:t xml:space="preserve"> </w:t>
      </w:r>
      <w:proofErr w:type="spellStart"/>
      <w:r w:rsidRPr="00624E9F">
        <w:t>penggunaan</w:t>
      </w:r>
      <w:proofErr w:type="spellEnd"/>
      <w:r w:rsidRPr="00624E9F">
        <w:t xml:space="preserve"> </w:t>
      </w:r>
      <w:proofErr w:type="spellStart"/>
      <w:r w:rsidRPr="00624E9F">
        <w:t>seribu</w:t>
      </w:r>
      <w:proofErr w:type="spellEnd"/>
      <w:r w:rsidRPr="00624E9F">
        <w:t xml:space="preserve"> </w:t>
      </w:r>
      <w:proofErr w:type="spellStart"/>
      <w:r w:rsidRPr="00624E9F">
        <w:t>rebana</w:t>
      </w:r>
      <w:proofErr w:type="spellEnd"/>
      <w:r w:rsidRPr="00624E9F">
        <w:t xml:space="preserve"> </w:t>
      </w:r>
      <w:proofErr w:type="spellStart"/>
      <w:r w:rsidRPr="00624E9F">
        <w:t>tradisional</w:t>
      </w:r>
      <w:proofErr w:type="spellEnd"/>
      <w:r w:rsidRPr="00624E9F">
        <w:t xml:space="preserve"> pada </w:t>
      </w:r>
      <w:proofErr w:type="spellStart"/>
      <w:r w:rsidRPr="00624E9F">
        <w:t>dasarnya</w:t>
      </w:r>
      <w:proofErr w:type="spellEnd"/>
      <w:r w:rsidRPr="00624E9F">
        <w:t xml:space="preserve"> </w:t>
      </w:r>
      <w:proofErr w:type="spellStart"/>
      <w:r w:rsidRPr="00624E9F">
        <w:t>memperkuat</w:t>
      </w:r>
      <w:proofErr w:type="spellEnd"/>
      <w:r w:rsidRPr="00624E9F">
        <w:t xml:space="preserve"> rasa </w:t>
      </w:r>
      <w:proofErr w:type="spellStart"/>
      <w:r w:rsidRPr="00624E9F">
        <w:t>kebersamaan</w:t>
      </w:r>
      <w:proofErr w:type="spellEnd"/>
      <w:r w:rsidRPr="00624E9F">
        <w:t xml:space="preserve"> dan </w:t>
      </w:r>
      <w:proofErr w:type="spellStart"/>
      <w:r w:rsidRPr="00624E9F">
        <w:t>memuliakan</w:t>
      </w:r>
      <w:proofErr w:type="spellEnd"/>
      <w:r w:rsidRPr="00624E9F">
        <w:t xml:space="preserve"> </w:t>
      </w:r>
      <w:proofErr w:type="spellStart"/>
      <w:r w:rsidRPr="00624E9F">
        <w:t>warisan</w:t>
      </w:r>
      <w:proofErr w:type="spellEnd"/>
      <w:r w:rsidRPr="00624E9F">
        <w:t xml:space="preserve"> </w:t>
      </w:r>
      <w:proofErr w:type="spellStart"/>
      <w:r w:rsidRPr="00624E9F">
        <w:t>seni</w:t>
      </w:r>
      <w:proofErr w:type="spellEnd"/>
      <w:r w:rsidRPr="00624E9F">
        <w:t xml:space="preserve"> Islam Nusantara</w:t>
      </w:r>
      <w:r>
        <w:rPr>
          <w:rStyle w:val="FootnoteReference"/>
        </w:rPr>
        <w:footnoteReference w:id="92"/>
      </w:r>
      <w:r w:rsidRPr="00624E9F">
        <w:t>.</w:t>
      </w:r>
    </w:p>
    <w:p w14:paraId="63AE5E00" w14:textId="77777777" w:rsidR="00624E9F" w:rsidRDefault="00624E9F" w:rsidP="00985FEB">
      <w:pPr>
        <w:ind w:left="1440" w:firstLine="720"/>
      </w:pPr>
    </w:p>
    <w:p w14:paraId="7ABFF13A" w14:textId="77777777" w:rsidR="00624E9F" w:rsidRDefault="00624E9F" w:rsidP="00985FEB">
      <w:pPr>
        <w:ind w:left="1440" w:firstLine="720"/>
      </w:pPr>
    </w:p>
    <w:p w14:paraId="5D647465" w14:textId="33590FCD" w:rsidR="005F1F2C" w:rsidRDefault="00624E9F" w:rsidP="00985FEB">
      <w:pPr>
        <w:ind w:left="1440" w:firstLine="720"/>
      </w:pPr>
      <w:proofErr w:type="spellStart"/>
      <w:r w:rsidRPr="00624E9F">
        <w:t>Rekomendasinya</w:t>
      </w:r>
      <w:proofErr w:type="spellEnd"/>
      <w:r w:rsidRPr="00624E9F">
        <w:t xml:space="preserve">, </w:t>
      </w:r>
      <w:proofErr w:type="spellStart"/>
      <w:r w:rsidRPr="00624E9F">
        <w:t>setiap</w:t>
      </w:r>
      <w:proofErr w:type="spellEnd"/>
      <w:r w:rsidRPr="00624E9F">
        <w:t xml:space="preserve"> </w:t>
      </w:r>
      <w:proofErr w:type="spellStart"/>
      <w:r w:rsidRPr="00624E9F">
        <w:t>daerah</w:t>
      </w:r>
      <w:proofErr w:type="spellEnd"/>
      <w:r w:rsidRPr="00624E9F">
        <w:t xml:space="preserve"> </w:t>
      </w:r>
      <w:proofErr w:type="spellStart"/>
      <w:r w:rsidRPr="00624E9F">
        <w:t>dapat</w:t>
      </w:r>
      <w:proofErr w:type="spellEnd"/>
      <w:r w:rsidRPr="00624E9F">
        <w:t xml:space="preserve"> </w:t>
      </w:r>
      <w:proofErr w:type="spellStart"/>
      <w:r w:rsidRPr="00624E9F">
        <w:t>mengembangkan</w:t>
      </w:r>
      <w:proofErr w:type="spellEnd"/>
      <w:r w:rsidRPr="00624E9F">
        <w:t xml:space="preserve"> </w:t>
      </w:r>
      <w:proofErr w:type="spellStart"/>
      <w:r w:rsidRPr="00624E9F">
        <w:t>varian</w:t>
      </w:r>
      <w:proofErr w:type="spellEnd"/>
      <w:r w:rsidRPr="00624E9F">
        <w:t xml:space="preserve"> </w:t>
      </w:r>
      <w:proofErr w:type="spellStart"/>
      <w:r w:rsidRPr="00624E9F">
        <w:t>sholawat</w:t>
      </w:r>
      <w:proofErr w:type="spellEnd"/>
      <w:r w:rsidRPr="00624E9F">
        <w:t xml:space="preserve"> </w:t>
      </w:r>
      <w:proofErr w:type="spellStart"/>
      <w:r w:rsidRPr="00624E9F">
        <w:t>massalnya</w:t>
      </w:r>
      <w:proofErr w:type="spellEnd"/>
      <w:r w:rsidRPr="00624E9F">
        <w:t xml:space="preserve"> </w:t>
      </w:r>
      <w:proofErr w:type="spellStart"/>
      <w:r w:rsidRPr="00624E9F">
        <w:t>dengan</w:t>
      </w:r>
      <w:proofErr w:type="spellEnd"/>
      <w:r w:rsidRPr="00624E9F">
        <w:t xml:space="preserve"> </w:t>
      </w:r>
      <w:proofErr w:type="spellStart"/>
      <w:r w:rsidRPr="00624E9F">
        <w:t>alat</w:t>
      </w:r>
      <w:proofErr w:type="spellEnd"/>
      <w:r w:rsidRPr="00624E9F">
        <w:t xml:space="preserve"> </w:t>
      </w:r>
      <w:proofErr w:type="spellStart"/>
      <w:r w:rsidRPr="00624E9F">
        <w:t>musik</w:t>
      </w:r>
      <w:proofErr w:type="spellEnd"/>
      <w:r w:rsidRPr="00624E9F">
        <w:t xml:space="preserve"> </w:t>
      </w:r>
      <w:proofErr w:type="spellStart"/>
      <w:r w:rsidRPr="00624E9F">
        <w:t>tradisional</w:t>
      </w:r>
      <w:proofErr w:type="spellEnd"/>
      <w:r w:rsidRPr="00624E9F">
        <w:t xml:space="preserve"> dan tata </w:t>
      </w:r>
      <w:proofErr w:type="spellStart"/>
      <w:r w:rsidRPr="00624E9F">
        <w:t>ruang</w:t>
      </w:r>
      <w:proofErr w:type="spellEnd"/>
      <w:r w:rsidRPr="00624E9F">
        <w:t xml:space="preserve"> yang </w:t>
      </w:r>
      <w:proofErr w:type="spellStart"/>
      <w:r w:rsidRPr="00624E9F">
        <w:t>mempertimbangkan</w:t>
      </w:r>
      <w:proofErr w:type="spellEnd"/>
      <w:r w:rsidRPr="00624E9F">
        <w:t xml:space="preserve"> </w:t>
      </w:r>
      <w:proofErr w:type="spellStart"/>
      <w:r w:rsidRPr="00624E9F">
        <w:t>adat</w:t>
      </w:r>
      <w:proofErr w:type="spellEnd"/>
      <w:r w:rsidRPr="00624E9F">
        <w:t xml:space="preserve"> </w:t>
      </w:r>
      <w:proofErr w:type="spellStart"/>
      <w:r w:rsidRPr="00624E9F">
        <w:t>setempat</w:t>
      </w:r>
      <w:proofErr w:type="spellEnd"/>
      <w:r w:rsidRPr="00624E9F">
        <w:t xml:space="preserve">, </w:t>
      </w:r>
      <w:proofErr w:type="spellStart"/>
      <w:r w:rsidRPr="00624E9F">
        <w:t>selama</w:t>
      </w:r>
      <w:proofErr w:type="spellEnd"/>
      <w:r w:rsidRPr="00624E9F">
        <w:t xml:space="preserve"> </w:t>
      </w:r>
      <w:proofErr w:type="spellStart"/>
      <w:r w:rsidRPr="00624E9F">
        <w:t>niat</w:t>
      </w:r>
      <w:proofErr w:type="spellEnd"/>
      <w:r w:rsidRPr="00624E9F">
        <w:t xml:space="preserve"> dan </w:t>
      </w:r>
      <w:proofErr w:type="spellStart"/>
      <w:r w:rsidRPr="00624E9F">
        <w:t>pelaksanaan</w:t>
      </w:r>
      <w:proofErr w:type="spellEnd"/>
      <w:r w:rsidRPr="00624E9F">
        <w:t xml:space="preserve"> ritual </w:t>
      </w:r>
      <w:proofErr w:type="spellStart"/>
      <w:r w:rsidRPr="00624E9F">
        <w:t>tetap</w:t>
      </w:r>
      <w:proofErr w:type="spellEnd"/>
      <w:r w:rsidRPr="00624E9F">
        <w:t xml:space="preserve"> </w:t>
      </w:r>
      <w:proofErr w:type="spellStart"/>
      <w:r w:rsidRPr="00624E9F">
        <w:t>berorientasi</w:t>
      </w:r>
      <w:proofErr w:type="spellEnd"/>
      <w:r w:rsidRPr="00624E9F">
        <w:t xml:space="preserve"> </w:t>
      </w:r>
      <w:proofErr w:type="spellStart"/>
      <w:r w:rsidRPr="00624E9F">
        <w:t>syariah</w:t>
      </w:r>
      <w:proofErr w:type="spellEnd"/>
      <w:r w:rsidRPr="00624E9F">
        <w:t>.</w:t>
      </w:r>
      <w:r w:rsidR="005F1F2C">
        <w:br w:type="page"/>
      </w:r>
    </w:p>
    <w:p w14:paraId="5B0FDA3E" w14:textId="2C5F39F7" w:rsidR="009516B3" w:rsidRDefault="005F1F2C" w:rsidP="00985FEB">
      <w:pPr>
        <w:pStyle w:val="Heading1"/>
      </w:pPr>
      <w:bookmarkStart w:id="40" w:name="_Toc196681603"/>
      <w:r>
        <w:t>BAB III</w:t>
      </w:r>
      <w:r>
        <w:br/>
      </w:r>
      <w:commentRangeStart w:id="41"/>
      <w:r>
        <w:t>PENUTUP</w:t>
      </w:r>
      <w:bookmarkEnd w:id="40"/>
      <w:commentRangeEnd w:id="41"/>
      <w:r w:rsidR="009B38F3">
        <w:rPr>
          <w:rStyle w:val="CommentReference"/>
          <w:b w:val="0"/>
          <w:bCs w:val="0"/>
        </w:rPr>
        <w:commentReference w:id="41"/>
      </w:r>
    </w:p>
    <w:p w14:paraId="5C3F8B9A" w14:textId="0CDB68BE" w:rsidR="005F1F2C" w:rsidRDefault="005F1F2C" w:rsidP="00985FEB"/>
    <w:p w14:paraId="52ED5239" w14:textId="77777777" w:rsidR="005F1F2C" w:rsidRPr="005F1F2C" w:rsidRDefault="005F1F2C" w:rsidP="00985FEB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42" w:name="_Toc101449259"/>
      <w:bookmarkStart w:id="43" w:name="_Toc196681604"/>
      <w:bookmarkEnd w:id="42"/>
      <w:bookmarkEnd w:id="43"/>
    </w:p>
    <w:p w14:paraId="1D2E9316" w14:textId="77777777" w:rsidR="005F1F2C" w:rsidRPr="005F1F2C" w:rsidRDefault="005F1F2C" w:rsidP="00985FEB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44" w:name="_Toc101449260"/>
      <w:bookmarkStart w:id="45" w:name="_Toc196681605"/>
      <w:bookmarkEnd w:id="44"/>
      <w:bookmarkEnd w:id="45"/>
    </w:p>
    <w:p w14:paraId="4D252A1F" w14:textId="77777777" w:rsidR="005F1F2C" w:rsidRPr="005F1F2C" w:rsidRDefault="005F1F2C" w:rsidP="00985FEB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46" w:name="_Toc101449261"/>
      <w:bookmarkStart w:id="47" w:name="_Toc196681606"/>
      <w:bookmarkEnd w:id="46"/>
      <w:bookmarkEnd w:id="47"/>
    </w:p>
    <w:p w14:paraId="2A7953E6" w14:textId="03FB434D" w:rsidR="005F1F2C" w:rsidRDefault="005F1F2C" w:rsidP="00985FEB">
      <w:pPr>
        <w:pStyle w:val="Heading2"/>
        <w:numPr>
          <w:ilvl w:val="1"/>
          <w:numId w:val="9"/>
        </w:numPr>
        <w:ind w:left="567" w:hanging="567"/>
      </w:pPr>
      <w:bookmarkStart w:id="48" w:name="_Toc196681607"/>
      <w:r>
        <w:t>Kesimpulan</w:t>
      </w:r>
      <w:bookmarkEnd w:id="48"/>
    </w:p>
    <w:p w14:paraId="5951A562" w14:textId="7D8CB468" w:rsidR="00985FEB" w:rsidRDefault="00985FEB" w:rsidP="00985FEB">
      <w:pPr>
        <w:ind w:left="567" w:firstLine="873"/>
      </w:pPr>
      <w:proofErr w:type="spellStart"/>
      <w:r w:rsidRPr="00985FEB">
        <w:t>Berdasarkan</w:t>
      </w:r>
      <w:proofErr w:type="spellEnd"/>
      <w:r w:rsidRPr="00985FEB">
        <w:t xml:space="preserve"> </w:t>
      </w:r>
      <w:proofErr w:type="spellStart"/>
      <w:r w:rsidRPr="00985FEB">
        <w:t>kajian</w:t>
      </w:r>
      <w:proofErr w:type="spellEnd"/>
      <w:r w:rsidRPr="00985FEB">
        <w:t xml:space="preserve"> </w:t>
      </w:r>
      <w:proofErr w:type="spellStart"/>
      <w:r w:rsidRPr="00985FEB">
        <w:t>teori</w:t>
      </w:r>
      <w:proofErr w:type="spellEnd"/>
      <w:r w:rsidRPr="00985FEB">
        <w:t xml:space="preserve"> dan </w:t>
      </w:r>
      <w:proofErr w:type="spellStart"/>
      <w:r w:rsidRPr="00985FEB">
        <w:t>konseptual</w:t>
      </w:r>
      <w:proofErr w:type="spellEnd"/>
      <w:r w:rsidRPr="00985FEB">
        <w:t xml:space="preserve">, </w:t>
      </w:r>
      <w:proofErr w:type="spellStart"/>
      <w:r w:rsidRPr="00985FEB">
        <w:t>subjek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 Islam (</w:t>
      </w:r>
      <w:proofErr w:type="spellStart"/>
      <w:r w:rsidRPr="00985FEB">
        <w:rPr>
          <w:i/>
          <w:iCs/>
        </w:rPr>
        <w:t>maḥkūm</w:t>
      </w:r>
      <w:proofErr w:type="spellEnd"/>
      <w:r w:rsidRPr="00985FEB">
        <w:rPr>
          <w:i/>
          <w:iCs/>
        </w:rPr>
        <w:t xml:space="preserve"> ‘</w:t>
      </w:r>
      <w:proofErr w:type="spellStart"/>
      <w:r w:rsidRPr="00985FEB">
        <w:rPr>
          <w:i/>
          <w:iCs/>
        </w:rPr>
        <w:t>alaih</w:t>
      </w:r>
      <w:proofErr w:type="spellEnd"/>
      <w:r w:rsidRPr="00985FEB">
        <w:t xml:space="preserve">) pada </w:t>
      </w:r>
      <w:proofErr w:type="spellStart"/>
      <w:r w:rsidRPr="00985FEB">
        <w:t>dasarnya</w:t>
      </w:r>
      <w:proofErr w:type="spellEnd"/>
      <w:r w:rsidRPr="00985FEB">
        <w:t xml:space="preserve"> </w:t>
      </w:r>
      <w:proofErr w:type="spellStart"/>
      <w:r w:rsidRPr="00985FEB">
        <w:t>adalah</w:t>
      </w:r>
      <w:proofErr w:type="spellEnd"/>
      <w:r w:rsidRPr="00985FEB">
        <w:t xml:space="preserve"> </w:t>
      </w:r>
      <w:proofErr w:type="spellStart"/>
      <w:r w:rsidRPr="00985FEB">
        <w:t>mukallaf</w:t>
      </w:r>
      <w:proofErr w:type="spellEnd"/>
      <w:r>
        <w:t xml:space="preserve"> </w:t>
      </w:r>
      <w:proofErr w:type="spellStart"/>
      <w:r w:rsidRPr="00985FEB">
        <w:t>manusia</w:t>
      </w:r>
      <w:proofErr w:type="spellEnd"/>
      <w:r w:rsidRPr="00985FEB">
        <w:t xml:space="preserve"> </w:t>
      </w:r>
      <w:proofErr w:type="spellStart"/>
      <w:r w:rsidRPr="00985FEB">
        <w:t>baligh</w:t>
      </w:r>
      <w:proofErr w:type="spellEnd"/>
      <w:r w:rsidRPr="00985FEB">
        <w:t xml:space="preserve"> dan </w:t>
      </w:r>
      <w:proofErr w:type="spellStart"/>
      <w:r w:rsidRPr="00985FEB">
        <w:t>berakal</w:t>
      </w:r>
      <w:proofErr w:type="spellEnd"/>
      <w:r>
        <w:t xml:space="preserve"> </w:t>
      </w:r>
      <w:r w:rsidRPr="00985FEB">
        <w:t xml:space="preserve">yang </w:t>
      </w:r>
      <w:proofErr w:type="spellStart"/>
      <w:r w:rsidRPr="00985FEB">
        <w:t>memiliki</w:t>
      </w:r>
      <w:proofErr w:type="spellEnd"/>
      <w:r w:rsidRPr="00985FEB">
        <w:t xml:space="preserve"> </w:t>
      </w:r>
      <w:proofErr w:type="spellStart"/>
      <w:r w:rsidRPr="00985FEB">
        <w:t>hak</w:t>
      </w:r>
      <w:proofErr w:type="spellEnd"/>
      <w:r w:rsidRPr="00985FEB">
        <w:t xml:space="preserve"> dan </w:t>
      </w:r>
      <w:proofErr w:type="spellStart"/>
      <w:r w:rsidRPr="00985FEB">
        <w:t>kewajiban</w:t>
      </w:r>
      <w:proofErr w:type="spellEnd"/>
      <w:r w:rsidRPr="00985FEB">
        <w:t xml:space="preserve"> </w:t>
      </w:r>
      <w:proofErr w:type="spellStart"/>
      <w:r w:rsidRPr="00985FEB">
        <w:t>syar’i</w:t>
      </w:r>
      <w:proofErr w:type="spellEnd"/>
      <w:r w:rsidRPr="00985FEB">
        <w:t xml:space="preserve"> </w:t>
      </w:r>
      <w:proofErr w:type="spellStart"/>
      <w:r w:rsidRPr="00985FEB">
        <w:t>untuk</w:t>
      </w:r>
      <w:proofErr w:type="spellEnd"/>
      <w:r w:rsidRPr="00985FEB">
        <w:t xml:space="preserve"> </w:t>
      </w:r>
      <w:proofErr w:type="spellStart"/>
      <w:r w:rsidRPr="00985FEB">
        <w:t>melaksanakan</w:t>
      </w:r>
      <w:proofErr w:type="spellEnd"/>
      <w:r w:rsidRPr="00985FEB">
        <w:t xml:space="preserve"> </w:t>
      </w:r>
      <w:proofErr w:type="spellStart"/>
      <w:r w:rsidRPr="00985FEB">
        <w:t>perintah</w:t>
      </w:r>
      <w:proofErr w:type="spellEnd"/>
      <w:r w:rsidRPr="00985FEB">
        <w:t xml:space="preserve"> dan </w:t>
      </w:r>
      <w:proofErr w:type="spellStart"/>
      <w:r w:rsidRPr="00985FEB">
        <w:t>menjauhi</w:t>
      </w:r>
      <w:proofErr w:type="spellEnd"/>
      <w:r w:rsidRPr="00985FEB">
        <w:t xml:space="preserve"> </w:t>
      </w:r>
      <w:proofErr w:type="spellStart"/>
      <w:r w:rsidRPr="00985FEB">
        <w:t>larangan</w:t>
      </w:r>
      <w:proofErr w:type="spellEnd"/>
      <w:r w:rsidRPr="00985FEB">
        <w:t xml:space="preserve"> Allah SWT. </w:t>
      </w:r>
      <w:proofErr w:type="spellStart"/>
      <w:r w:rsidRPr="00985FEB">
        <w:t>Konsep</w:t>
      </w:r>
      <w:proofErr w:type="spellEnd"/>
      <w:r w:rsidRPr="00985FEB">
        <w:t xml:space="preserve"> </w:t>
      </w:r>
      <w:proofErr w:type="spellStart"/>
      <w:r w:rsidRPr="00985FEB">
        <w:t>ini</w:t>
      </w:r>
      <w:proofErr w:type="spellEnd"/>
      <w:r w:rsidRPr="00985FEB">
        <w:t xml:space="preserve"> </w:t>
      </w:r>
      <w:proofErr w:type="spellStart"/>
      <w:r w:rsidRPr="00985FEB">
        <w:t>menjadi</w:t>
      </w:r>
      <w:proofErr w:type="spellEnd"/>
      <w:r w:rsidRPr="00985FEB">
        <w:t xml:space="preserve"> </w:t>
      </w:r>
      <w:proofErr w:type="spellStart"/>
      <w:r w:rsidRPr="00985FEB">
        <w:t>pijakan</w:t>
      </w:r>
      <w:proofErr w:type="spellEnd"/>
      <w:r w:rsidRPr="00985FEB">
        <w:t xml:space="preserve"> </w:t>
      </w:r>
      <w:proofErr w:type="spellStart"/>
      <w:r w:rsidRPr="00985FEB">
        <w:t>utama</w:t>
      </w:r>
      <w:proofErr w:type="spellEnd"/>
      <w:r w:rsidRPr="00985FEB">
        <w:t xml:space="preserve"> </w:t>
      </w:r>
      <w:proofErr w:type="spellStart"/>
      <w:r w:rsidRPr="00985FEB">
        <w:t>dalam</w:t>
      </w:r>
      <w:proofErr w:type="spellEnd"/>
      <w:r w:rsidRPr="00985FEB">
        <w:t xml:space="preserve"> </w:t>
      </w:r>
      <w:proofErr w:type="spellStart"/>
      <w:r w:rsidRPr="00985FEB">
        <w:t>menilai</w:t>
      </w:r>
      <w:proofErr w:type="spellEnd"/>
      <w:r w:rsidRPr="00985FEB">
        <w:t xml:space="preserve"> </w:t>
      </w:r>
      <w:proofErr w:type="spellStart"/>
      <w:r w:rsidRPr="00985FEB">
        <w:t>setiap</w:t>
      </w:r>
      <w:proofErr w:type="spellEnd"/>
      <w:r w:rsidRPr="00985FEB">
        <w:t xml:space="preserve"> </w:t>
      </w:r>
      <w:proofErr w:type="spellStart"/>
      <w:r w:rsidRPr="00985FEB">
        <w:t>aktivitas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 xml:space="preserve">, </w:t>
      </w:r>
      <w:proofErr w:type="spellStart"/>
      <w:r w:rsidRPr="00985FEB">
        <w:t>termasuk</w:t>
      </w:r>
      <w:proofErr w:type="spellEnd"/>
      <w:r w:rsidRPr="00985FEB">
        <w:t xml:space="preserve"> ritual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massal</w:t>
      </w:r>
      <w:proofErr w:type="spellEnd"/>
      <w:r w:rsidRPr="00985FEB">
        <w:t xml:space="preserve">. Di </w:t>
      </w:r>
      <w:proofErr w:type="spellStart"/>
      <w:r w:rsidRPr="00985FEB">
        <w:t>sisi</w:t>
      </w:r>
      <w:proofErr w:type="spellEnd"/>
      <w:r w:rsidRPr="00985FEB">
        <w:t xml:space="preserve"> lain, </w:t>
      </w:r>
      <w:proofErr w:type="spellStart"/>
      <w:r w:rsidRPr="00985FEB">
        <w:t>obyek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 Islam (</w:t>
      </w:r>
      <w:proofErr w:type="spellStart"/>
      <w:r w:rsidRPr="00985FEB">
        <w:rPr>
          <w:i/>
          <w:iCs/>
        </w:rPr>
        <w:t>maḥkūm</w:t>
      </w:r>
      <w:proofErr w:type="spellEnd"/>
      <w:r w:rsidRPr="00985FEB">
        <w:rPr>
          <w:i/>
          <w:iCs/>
        </w:rPr>
        <w:t xml:space="preserve"> </w:t>
      </w:r>
      <w:proofErr w:type="spellStart"/>
      <w:r w:rsidRPr="00985FEB">
        <w:rPr>
          <w:i/>
          <w:iCs/>
        </w:rPr>
        <w:t>fīh</w:t>
      </w:r>
      <w:proofErr w:type="spellEnd"/>
      <w:r w:rsidRPr="00985FEB">
        <w:t xml:space="preserve">) </w:t>
      </w:r>
      <w:proofErr w:type="spellStart"/>
      <w:r w:rsidRPr="00985FEB">
        <w:t>adalah</w:t>
      </w:r>
      <w:proofErr w:type="spellEnd"/>
      <w:r w:rsidRPr="00985FEB">
        <w:t xml:space="preserve"> </w:t>
      </w:r>
      <w:proofErr w:type="spellStart"/>
      <w:r w:rsidRPr="00985FEB">
        <w:t>perbuatan</w:t>
      </w:r>
      <w:proofErr w:type="spellEnd"/>
      <w:r w:rsidRPr="00985FEB">
        <w:t xml:space="preserve"> </w:t>
      </w:r>
      <w:proofErr w:type="spellStart"/>
      <w:r w:rsidRPr="00985FEB">
        <w:t>mukallaf</w:t>
      </w:r>
      <w:proofErr w:type="spellEnd"/>
      <w:r w:rsidRPr="00985FEB">
        <w:t xml:space="preserve"> </w:t>
      </w:r>
      <w:proofErr w:type="spellStart"/>
      <w:r w:rsidRPr="00985FEB">
        <w:t>itu</w:t>
      </w:r>
      <w:proofErr w:type="spellEnd"/>
      <w:r w:rsidRPr="00985FEB">
        <w:t xml:space="preserve"> </w:t>
      </w:r>
      <w:proofErr w:type="spellStart"/>
      <w:r w:rsidRPr="00985FEB">
        <w:t>sendiri</w:t>
      </w:r>
      <w:proofErr w:type="spellEnd"/>
      <w:r w:rsidRPr="00985FEB">
        <w:t xml:space="preserve">, </w:t>
      </w:r>
      <w:proofErr w:type="spellStart"/>
      <w:r w:rsidRPr="00985FEB">
        <w:t>bukan</w:t>
      </w:r>
      <w:proofErr w:type="spellEnd"/>
      <w:r w:rsidRPr="00985FEB">
        <w:t xml:space="preserve"> </w:t>
      </w:r>
      <w:proofErr w:type="spellStart"/>
      <w:r w:rsidRPr="00985FEB">
        <w:t>benda</w:t>
      </w:r>
      <w:proofErr w:type="spellEnd"/>
      <w:r w:rsidRPr="00985FEB">
        <w:t xml:space="preserve"> </w:t>
      </w:r>
      <w:proofErr w:type="spellStart"/>
      <w:r w:rsidRPr="00985FEB">
        <w:t>atau</w:t>
      </w:r>
      <w:proofErr w:type="spellEnd"/>
      <w:r w:rsidRPr="00985FEB">
        <w:t xml:space="preserve"> </w:t>
      </w:r>
      <w:proofErr w:type="spellStart"/>
      <w:r w:rsidRPr="00985FEB">
        <w:t>entitas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 lain, </w:t>
      </w:r>
      <w:proofErr w:type="spellStart"/>
      <w:r w:rsidRPr="00985FEB">
        <w:t>sehingga</w:t>
      </w:r>
      <w:proofErr w:type="spellEnd"/>
      <w:r w:rsidRPr="00985FEB">
        <w:t xml:space="preserve"> </w:t>
      </w:r>
      <w:proofErr w:type="spellStart"/>
      <w:r w:rsidRPr="00985FEB">
        <w:t>setiap</w:t>
      </w:r>
      <w:proofErr w:type="spellEnd"/>
      <w:r w:rsidRPr="00985FEB">
        <w:t xml:space="preserve"> medium dan </w:t>
      </w:r>
      <w:proofErr w:type="spellStart"/>
      <w:r w:rsidRPr="00985FEB">
        <w:t>metode</w:t>
      </w:r>
      <w:proofErr w:type="spellEnd"/>
      <w:r w:rsidRPr="00985FEB">
        <w:t xml:space="preserve"> </w:t>
      </w:r>
      <w:proofErr w:type="spellStart"/>
      <w:r w:rsidRPr="00985FEB">
        <w:t>pelaksanaan</w:t>
      </w:r>
      <w:proofErr w:type="spellEnd"/>
      <w:r w:rsidRPr="00985FEB">
        <w:t xml:space="preserve">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harus</w:t>
      </w:r>
      <w:proofErr w:type="spellEnd"/>
      <w:r w:rsidRPr="00985FEB">
        <w:t xml:space="preserve"> </w:t>
      </w:r>
      <w:proofErr w:type="spellStart"/>
      <w:r w:rsidRPr="00985FEB">
        <w:t>dievaluasi</w:t>
      </w:r>
      <w:proofErr w:type="spellEnd"/>
      <w:r w:rsidRPr="00985FEB">
        <w:t xml:space="preserve"> </w:t>
      </w:r>
      <w:proofErr w:type="spellStart"/>
      <w:r w:rsidRPr="00985FEB">
        <w:t>berdasarkan</w:t>
      </w:r>
      <w:proofErr w:type="spellEnd"/>
      <w:r w:rsidRPr="00985FEB">
        <w:t xml:space="preserve"> </w:t>
      </w:r>
      <w:proofErr w:type="spellStart"/>
      <w:r w:rsidRPr="00985FEB">
        <w:t>niat</w:t>
      </w:r>
      <w:proofErr w:type="spellEnd"/>
      <w:r w:rsidRPr="00985FEB">
        <w:t xml:space="preserve">, </w:t>
      </w:r>
      <w:proofErr w:type="spellStart"/>
      <w:r w:rsidRPr="00985FEB">
        <w:t>sarana</w:t>
      </w:r>
      <w:proofErr w:type="spellEnd"/>
      <w:r w:rsidRPr="00985FEB">
        <w:t xml:space="preserve">, dan </w:t>
      </w:r>
      <w:proofErr w:type="spellStart"/>
      <w:r w:rsidRPr="00985FEB">
        <w:t>dampak</w:t>
      </w:r>
      <w:proofErr w:type="spellEnd"/>
      <w:r w:rsidRPr="00985FEB">
        <w:t xml:space="preserve"> </w:t>
      </w:r>
      <w:proofErr w:type="spellStart"/>
      <w:r w:rsidRPr="00985FEB">
        <w:t>sosial-kultural</w:t>
      </w:r>
      <w:proofErr w:type="spellEnd"/>
      <w:r w:rsidRPr="00985FEB">
        <w:t xml:space="preserve"> </w:t>
      </w:r>
      <w:proofErr w:type="spellStart"/>
      <w:r w:rsidRPr="00985FEB">
        <w:t>tindakan</w:t>
      </w:r>
      <w:proofErr w:type="spellEnd"/>
      <w:r w:rsidRPr="00985FEB">
        <w:t xml:space="preserve"> </w:t>
      </w:r>
      <w:proofErr w:type="spellStart"/>
      <w:r w:rsidRPr="00985FEB">
        <w:t>tersebut</w:t>
      </w:r>
      <w:proofErr w:type="spellEnd"/>
      <w:r w:rsidRPr="00985FEB">
        <w:t>.</w:t>
      </w:r>
    </w:p>
    <w:p w14:paraId="651A0733" w14:textId="2FBB43D6" w:rsidR="00985FEB" w:rsidRDefault="00985FEB" w:rsidP="00985FEB">
      <w:pPr>
        <w:ind w:left="567" w:firstLine="873"/>
      </w:pPr>
      <w:proofErr w:type="spellStart"/>
      <w:r w:rsidRPr="00985FEB">
        <w:t>Analisis</w:t>
      </w:r>
      <w:proofErr w:type="spellEnd"/>
      <w:r w:rsidRPr="00985FEB">
        <w:t xml:space="preserve"> </w:t>
      </w:r>
      <w:proofErr w:type="spellStart"/>
      <w:r w:rsidRPr="00985FEB">
        <w:t>praktik</w:t>
      </w:r>
      <w:proofErr w:type="spellEnd"/>
      <w:r w:rsidRPr="00985FEB">
        <w:t xml:space="preserve"> modern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massal</w:t>
      </w:r>
      <w:proofErr w:type="spellEnd"/>
      <w:r w:rsidRPr="00985FEB">
        <w:t xml:space="preserve"> </w:t>
      </w:r>
      <w:proofErr w:type="spellStart"/>
      <w:r w:rsidRPr="00985FEB">
        <w:t>menunjukkan</w:t>
      </w:r>
      <w:proofErr w:type="spellEnd"/>
      <w:r w:rsidRPr="00985FEB">
        <w:t xml:space="preserve"> </w:t>
      </w:r>
      <w:proofErr w:type="spellStart"/>
      <w:r w:rsidRPr="00985FEB">
        <w:t>transformasi</w:t>
      </w:r>
      <w:proofErr w:type="spellEnd"/>
      <w:r w:rsidRPr="00985FEB">
        <w:t xml:space="preserve"> </w:t>
      </w:r>
      <w:proofErr w:type="spellStart"/>
      <w:r w:rsidRPr="00985FEB">
        <w:t>signifikan</w:t>
      </w:r>
      <w:proofErr w:type="spellEnd"/>
      <w:r w:rsidRPr="00985FEB">
        <w:t xml:space="preserve">: </w:t>
      </w:r>
      <w:proofErr w:type="spellStart"/>
      <w:r w:rsidRPr="00985FEB">
        <w:t>dari</w:t>
      </w:r>
      <w:proofErr w:type="spellEnd"/>
      <w:r w:rsidRPr="00985FEB">
        <w:t xml:space="preserve"> </w:t>
      </w:r>
      <w:proofErr w:type="spellStart"/>
      <w:r w:rsidRPr="00985FEB">
        <w:t>penggunaan</w:t>
      </w:r>
      <w:proofErr w:type="spellEnd"/>
      <w:r w:rsidRPr="00985FEB">
        <w:t xml:space="preserve"> </w:t>
      </w:r>
      <w:proofErr w:type="spellStart"/>
      <w:r w:rsidRPr="00985FEB">
        <w:t>rebana</w:t>
      </w:r>
      <w:proofErr w:type="spellEnd"/>
      <w:r w:rsidRPr="00985FEB">
        <w:t xml:space="preserve"> </w:t>
      </w:r>
      <w:proofErr w:type="spellStart"/>
      <w:r w:rsidRPr="00985FEB">
        <w:t>tradisional</w:t>
      </w:r>
      <w:proofErr w:type="spellEnd"/>
      <w:r w:rsidRPr="00985FEB">
        <w:t xml:space="preserve"> </w:t>
      </w:r>
      <w:proofErr w:type="spellStart"/>
      <w:r w:rsidRPr="00985FEB">
        <w:t>menuju</w:t>
      </w:r>
      <w:proofErr w:type="spellEnd"/>
      <w:r w:rsidRPr="00985FEB">
        <w:t xml:space="preserve"> </w:t>
      </w:r>
      <w:proofErr w:type="spellStart"/>
      <w:r w:rsidRPr="00985FEB">
        <w:t>musik</w:t>
      </w:r>
      <w:proofErr w:type="spellEnd"/>
      <w:r w:rsidRPr="00985FEB">
        <w:t xml:space="preserve"> dangdut, </w:t>
      </w:r>
      <w:proofErr w:type="spellStart"/>
      <w:r w:rsidRPr="00985FEB">
        <w:t>instrumen</w:t>
      </w:r>
      <w:proofErr w:type="spellEnd"/>
      <w:r w:rsidRPr="00985FEB">
        <w:t xml:space="preserve"> </w:t>
      </w:r>
      <w:proofErr w:type="spellStart"/>
      <w:r w:rsidRPr="00985FEB">
        <w:t>elektronik</w:t>
      </w:r>
      <w:proofErr w:type="spellEnd"/>
      <w:r w:rsidRPr="00985FEB">
        <w:t xml:space="preserve">, dan </w:t>
      </w:r>
      <w:proofErr w:type="spellStart"/>
      <w:r w:rsidRPr="00985FEB">
        <w:t>gerakan</w:t>
      </w:r>
      <w:proofErr w:type="spellEnd"/>
      <w:r w:rsidRPr="00985FEB">
        <w:t xml:space="preserve"> </w:t>
      </w:r>
      <w:proofErr w:type="spellStart"/>
      <w:r w:rsidRPr="00985FEB">
        <w:t>tari</w:t>
      </w:r>
      <w:proofErr w:type="spellEnd"/>
      <w:r w:rsidRPr="00985FEB">
        <w:t xml:space="preserve"> </w:t>
      </w:r>
      <w:proofErr w:type="spellStart"/>
      <w:r w:rsidRPr="00985FEB">
        <w:t>joget</w:t>
      </w:r>
      <w:proofErr w:type="spellEnd"/>
      <w:r w:rsidRPr="00985FEB">
        <w:t xml:space="preserve"> yang </w:t>
      </w:r>
      <w:proofErr w:type="spellStart"/>
      <w:r w:rsidRPr="00985FEB">
        <w:t>menyerupai</w:t>
      </w:r>
      <w:proofErr w:type="spellEnd"/>
      <w:r w:rsidRPr="00985FEB">
        <w:t xml:space="preserve"> </w:t>
      </w:r>
      <w:proofErr w:type="spellStart"/>
      <w:r w:rsidRPr="00985FEB">
        <w:t>pertunjukan</w:t>
      </w:r>
      <w:proofErr w:type="spellEnd"/>
      <w:r w:rsidRPr="00985FEB">
        <w:t xml:space="preserve"> </w:t>
      </w:r>
      <w:proofErr w:type="spellStart"/>
      <w:r w:rsidRPr="00985FEB">
        <w:t>hiburan</w:t>
      </w:r>
      <w:proofErr w:type="spellEnd"/>
      <w:r w:rsidRPr="00985FEB">
        <w:t xml:space="preserve">. </w:t>
      </w:r>
      <w:proofErr w:type="spellStart"/>
      <w:r w:rsidRPr="00985FEB">
        <w:t>Modifikasi</w:t>
      </w:r>
      <w:proofErr w:type="spellEnd"/>
      <w:r w:rsidRPr="00985FEB">
        <w:t xml:space="preserve"> </w:t>
      </w:r>
      <w:proofErr w:type="spellStart"/>
      <w:r w:rsidRPr="00985FEB">
        <w:t>ini</w:t>
      </w:r>
      <w:proofErr w:type="spellEnd"/>
      <w:r w:rsidRPr="00985FEB">
        <w:t xml:space="preserve"> </w:t>
      </w:r>
      <w:proofErr w:type="spellStart"/>
      <w:r w:rsidRPr="00985FEB">
        <w:t>berhasil</w:t>
      </w:r>
      <w:proofErr w:type="spellEnd"/>
      <w:r w:rsidRPr="00985FEB">
        <w:t xml:space="preserve"> </w:t>
      </w:r>
      <w:proofErr w:type="spellStart"/>
      <w:r w:rsidRPr="00985FEB">
        <w:t>menarik</w:t>
      </w:r>
      <w:proofErr w:type="spellEnd"/>
      <w:r w:rsidRPr="00985FEB">
        <w:t xml:space="preserve"> </w:t>
      </w:r>
      <w:proofErr w:type="spellStart"/>
      <w:r w:rsidRPr="00985FEB">
        <w:t>minat</w:t>
      </w:r>
      <w:proofErr w:type="spellEnd"/>
      <w:r w:rsidRPr="00985FEB">
        <w:t xml:space="preserve"> </w:t>
      </w:r>
      <w:proofErr w:type="spellStart"/>
      <w:r w:rsidRPr="00985FEB">
        <w:t>kaum</w:t>
      </w:r>
      <w:proofErr w:type="spellEnd"/>
      <w:r w:rsidRPr="00985FEB">
        <w:t xml:space="preserve"> </w:t>
      </w:r>
      <w:proofErr w:type="spellStart"/>
      <w:r w:rsidRPr="00985FEB">
        <w:t>muda</w:t>
      </w:r>
      <w:proofErr w:type="spellEnd"/>
      <w:r w:rsidRPr="00985FEB">
        <w:t xml:space="preserve"> dan </w:t>
      </w:r>
      <w:proofErr w:type="spellStart"/>
      <w:r w:rsidRPr="00985FEB">
        <w:t>memperkuat</w:t>
      </w:r>
      <w:proofErr w:type="spellEnd"/>
      <w:r w:rsidRPr="00985FEB">
        <w:t xml:space="preserve"> rasa </w:t>
      </w:r>
      <w:proofErr w:type="spellStart"/>
      <w:r w:rsidRPr="00985FEB">
        <w:t>kebersamaan</w:t>
      </w:r>
      <w:proofErr w:type="spellEnd"/>
      <w:r w:rsidRPr="00985FEB">
        <w:t xml:space="preserve">, </w:t>
      </w:r>
      <w:proofErr w:type="spellStart"/>
      <w:r w:rsidRPr="00985FEB">
        <w:t>namun</w:t>
      </w:r>
      <w:proofErr w:type="spellEnd"/>
      <w:r w:rsidRPr="00985FEB">
        <w:t xml:space="preserve"> juga </w:t>
      </w:r>
      <w:proofErr w:type="spellStart"/>
      <w:r w:rsidRPr="00985FEB">
        <w:t>menimbulkan</w:t>
      </w:r>
      <w:proofErr w:type="spellEnd"/>
      <w:r w:rsidRPr="00985FEB">
        <w:t xml:space="preserve"> </w:t>
      </w:r>
      <w:proofErr w:type="spellStart"/>
      <w:r w:rsidRPr="00985FEB">
        <w:t>kekhawatiran</w:t>
      </w:r>
      <w:proofErr w:type="spellEnd"/>
      <w:r w:rsidRPr="00985FEB">
        <w:t xml:space="preserve"> </w:t>
      </w:r>
      <w:proofErr w:type="spellStart"/>
      <w:r w:rsidRPr="00985FEB">
        <w:t>berkurangnya</w:t>
      </w:r>
      <w:proofErr w:type="spellEnd"/>
      <w:r w:rsidRPr="00985FEB">
        <w:t xml:space="preserve"> </w:t>
      </w:r>
      <w:proofErr w:type="spellStart"/>
      <w:r w:rsidRPr="00985FEB">
        <w:t>kekhidmatan</w:t>
      </w:r>
      <w:proofErr w:type="spellEnd"/>
      <w:r w:rsidRPr="00985FEB">
        <w:t xml:space="preserve">, </w:t>
      </w:r>
      <w:proofErr w:type="spellStart"/>
      <w:r w:rsidRPr="00985FEB">
        <w:t>potensi</w:t>
      </w:r>
      <w:proofErr w:type="spellEnd"/>
      <w:r w:rsidRPr="00985FEB">
        <w:t xml:space="preserve"> fitnah gender mix, </w:t>
      </w:r>
      <w:proofErr w:type="spellStart"/>
      <w:r w:rsidRPr="00985FEB">
        <w:t>serta</w:t>
      </w:r>
      <w:proofErr w:type="spellEnd"/>
      <w:r w:rsidRPr="00985FEB">
        <w:t xml:space="preserve"> </w:t>
      </w:r>
      <w:proofErr w:type="spellStart"/>
      <w:r w:rsidRPr="00985FEB">
        <w:t>komersialisasi</w:t>
      </w:r>
      <w:proofErr w:type="spellEnd"/>
      <w:r w:rsidRPr="00985FEB">
        <w:t xml:space="preserve"> </w:t>
      </w:r>
      <w:proofErr w:type="spellStart"/>
      <w:r w:rsidRPr="00985FEB">
        <w:t>majelis</w:t>
      </w:r>
      <w:proofErr w:type="spellEnd"/>
      <w:r w:rsidRPr="00985FEB">
        <w:t xml:space="preserve"> </w:t>
      </w:r>
      <w:proofErr w:type="spellStart"/>
      <w:r w:rsidRPr="00985FEB">
        <w:t>keagamaan</w:t>
      </w:r>
      <w:proofErr w:type="spellEnd"/>
      <w:r w:rsidRPr="00985FEB">
        <w:t xml:space="preserve">. </w:t>
      </w:r>
      <w:proofErr w:type="spellStart"/>
      <w:r w:rsidRPr="00985FEB">
        <w:t>Variasi</w:t>
      </w:r>
      <w:proofErr w:type="spellEnd"/>
      <w:r w:rsidRPr="00985FEB">
        <w:t xml:space="preserve"> </w:t>
      </w:r>
      <w:proofErr w:type="spellStart"/>
      <w:r w:rsidRPr="00985FEB">
        <w:t>implementasi</w:t>
      </w:r>
      <w:proofErr w:type="spellEnd"/>
      <w:r w:rsidRPr="00985FEB">
        <w:t xml:space="preserve"> di </w:t>
      </w:r>
      <w:proofErr w:type="spellStart"/>
      <w:r w:rsidRPr="00985FEB">
        <w:t>lapangan</w:t>
      </w:r>
      <w:proofErr w:type="spellEnd"/>
      <w:r w:rsidRPr="00985FEB">
        <w:t xml:space="preserve"> </w:t>
      </w:r>
      <w:proofErr w:type="spellStart"/>
      <w:r w:rsidRPr="00985FEB">
        <w:t>memperlihatkan</w:t>
      </w:r>
      <w:proofErr w:type="spellEnd"/>
      <w:r w:rsidRPr="00985FEB">
        <w:t xml:space="preserve"> </w:t>
      </w:r>
      <w:proofErr w:type="spellStart"/>
      <w:r w:rsidRPr="00985FEB">
        <w:t>pergeseran</w:t>
      </w:r>
      <w:proofErr w:type="spellEnd"/>
      <w:r w:rsidRPr="00985FEB">
        <w:t xml:space="preserve"> status ritual </w:t>
      </w:r>
      <w:proofErr w:type="spellStart"/>
      <w:r w:rsidRPr="00985FEB">
        <w:t>dari</w:t>
      </w:r>
      <w:proofErr w:type="spellEnd"/>
      <w:r w:rsidRPr="00985FEB">
        <w:t xml:space="preserve"> </w:t>
      </w:r>
      <w:proofErr w:type="spellStart"/>
      <w:r w:rsidRPr="00985FEB">
        <w:t>mubah</w:t>
      </w:r>
      <w:proofErr w:type="spellEnd"/>
      <w:r w:rsidRPr="00985FEB">
        <w:t xml:space="preserve"> </w:t>
      </w:r>
      <w:proofErr w:type="spellStart"/>
      <w:r w:rsidRPr="00985FEB">
        <w:t>menjadi</w:t>
      </w:r>
      <w:proofErr w:type="spellEnd"/>
      <w:r w:rsidRPr="00985FEB">
        <w:t xml:space="preserve"> </w:t>
      </w:r>
      <w:proofErr w:type="spellStart"/>
      <w:r w:rsidRPr="00985FEB">
        <w:t>makruh</w:t>
      </w:r>
      <w:proofErr w:type="spellEnd"/>
      <w:r w:rsidRPr="00985FEB">
        <w:t xml:space="preserve"> </w:t>
      </w:r>
      <w:proofErr w:type="spellStart"/>
      <w:r w:rsidRPr="00985FEB">
        <w:t>atau</w:t>
      </w:r>
      <w:proofErr w:type="spellEnd"/>
      <w:r w:rsidRPr="00985FEB">
        <w:t xml:space="preserve"> haram </w:t>
      </w:r>
      <w:proofErr w:type="spellStart"/>
      <w:r w:rsidRPr="00985FEB">
        <w:t>ketika</w:t>
      </w:r>
      <w:proofErr w:type="spellEnd"/>
      <w:r w:rsidRPr="00985FEB">
        <w:t xml:space="preserve"> </w:t>
      </w:r>
      <w:proofErr w:type="spellStart"/>
      <w:r w:rsidRPr="00985FEB">
        <w:t>hiburan</w:t>
      </w:r>
      <w:proofErr w:type="spellEnd"/>
      <w:r w:rsidRPr="00985FEB">
        <w:t xml:space="preserve"> </w:t>
      </w:r>
      <w:proofErr w:type="spellStart"/>
      <w:r w:rsidRPr="00985FEB">
        <w:t>melebihi</w:t>
      </w:r>
      <w:proofErr w:type="spellEnd"/>
      <w:r w:rsidRPr="00985FEB">
        <w:t xml:space="preserve"> </w:t>
      </w:r>
      <w:proofErr w:type="spellStart"/>
      <w:r w:rsidRPr="00985FEB">
        <w:t>nilai</w:t>
      </w:r>
      <w:proofErr w:type="spellEnd"/>
      <w:r w:rsidRPr="00985FEB">
        <w:t xml:space="preserve"> spiritual.</w:t>
      </w:r>
    </w:p>
    <w:p w14:paraId="3E2628EB" w14:textId="70117F49" w:rsidR="00985FEB" w:rsidRDefault="00985FEB" w:rsidP="00985FEB">
      <w:pPr>
        <w:ind w:left="567" w:firstLine="873"/>
      </w:pPr>
      <w:proofErr w:type="spellStart"/>
      <w:r w:rsidRPr="00985FEB">
        <w:t>Dalam</w:t>
      </w:r>
      <w:proofErr w:type="spellEnd"/>
      <w:r w:rsidRPr="00985FEB">
        <w:t xml:space="preserve"> </w:t>
      </w:r>
      <w:proofErr w:type="spellStart"/>
      <w:r w:rsidRPr="00985FEB">
        <w:t>menetapkan</w:t>
      </w:r>
      <w:proofErr w:type="spellEnd"/>
      <w:r w:rsidRPr="00985FEB">
        <w:t xml:space="preserve"> </w:t>
      </w:r>
      <w:proofErr w:type="spellStart"/>
      <w:r w:rsidRPr="00985FEB">
        <w:t>landasan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, </w:t>
      </w:r>
      <w:proofErr w:type="spellStart"/>
      <w:r w:rsidRPr="00985FEB">
        <w:t>kedua</w:t>
      </w:r>
      <w:proofErr w:type="spellEnd"/>
      <w:r w:rsidRPr="00985FEB">
        <w:t xml:space="preserve"> </w:t>
      </w:r>
      <w:proofErr w:type="spellStart"/>
      <w:r w:rsidRPr="00985FEB">
        <w:t>ormas</w:t>
      </w:r>
      <w:proofErr w:type="spellEnd"/>
      <w:r w:rsidRPr="00985FEB">
        <w:t xml:space="preserve"> </w:t>
      </w:r>
      <w:proofErr w:type="spellStart"/>
      <w:r w:rsidRPr="00985FEB">
        <w:t>besar</w:t>
      </w:r>
      <w:proofErr w:type="spellEnd"/>
      <w:r w:rsidRPr="00985FEB">
        <w:t xml:space="preserve"> di Indonesia</w:t>
      </w:r>
      <w:r>
        <w:t xml:space="preserve"> </w:t>
      </w:r>
      <w:proofErr w:type="spellStart"/>
      <w:r w:rsidRPr="00985FEB">
        <w:t>Nahdlatul</w:t>
      </w:r>
      <w:proofErr w:type="spellEnd"/>
      <w:r w:rsidRPr="00985FEB">
        <w:t xml:space="preserve"> Ulama dan Muhammadiyah</w:t>
      </w:r>
      <w:r>
        <w:t xml:space="preserve"> </w:t>
      </w:r>
      <w:proofErr w:type="spellStart"/>
      <w:r w:rsidRPr="00985FEB">
        <w:t>mengeluarkan</w:t>
      </w:r>
      <w:proofErr w:type="spellEnd"/>
      <w:r w:rsidRPr="00985FEB">
        <w:t xml:space="preserve"> </w:t>
      </w:r>
      <w:proofErr w:type="spellStart"/>
      <w:r w:rsidRPr="00985FEB">
        <w:t>pendekatan</w:t>
      </w:r>
      <w:proofErr w:type="spellEnd"/>
      <w:r w:rsidRPr="00985FEB">
        <w:t xml:space="preserve"> yang </w:t>
      </w:r>
      <w:proofErr w:type="spellStart"/>
      <w:r w:rsidRPr="00985FEB">
        <w:t>sejalan</w:t>
      </w:r>
      <w:proofErr w:type="spellEnd"/>
      <w:r w:rsidRPr="00985FEB">
        <w:t xml:space="preserve"> </w:t>
      </w:r>
      <w:proofErr w:type="spellStart"/>
      <w:r w:rsidRPr="00985FEB">
        <w:t>namun</w:t>
      </w:r>
      <w:proofErr w:type="spellEnd"/>
      <w:r w:rsidRPr="00985FEB">
        <w:t xml:space="preserve"> </w:t>
      </w:r>
      <w:proofErr w:type="spellStart"/>
      <w:r w:rsidRPr="00985FEB">
        <w:t>menekankan</w:t>
      </w:r>
      <w:proofErr w:type="spellEnd"/>
      <w:r w:rsidRPr="00985FEB">
        <w:t xml:space="preserve"> </w:t>
      </w:r>
      <w:proofErr w:type="spellStart"/>
      <w:r w:rsidRPr="00985FEB">
        <w:t>poin</w:t>
      </w:r>
      <w:proofErr w:type="spellEnd"/>
      <w:r w:rsidRPr="00985FEB">
        <w:t xml:space="preserve"> </w:t>
      </w:r>
      <w:proofErr w:type="spellStart"/>
      <w:r w:rsidRPr="00985FEB">
        <w:t>berbeda</w:t>
      </w:r>
      <w:proofErr w:type="spellEnd"/>
      <w:r w:rsidRPr="00985FEB">
        <w:t xml:space="preserve">. NU </w:t>
      </w:r>
      <w:proofErr w:type="spellStart"/>
      <w:r w:rsidRPr="00985FEB">
        <w:t>memposisikan</w:t>
      </w:r>
      <w:proofErr w:type="spellEnd"/>
      <w:r w:rsidRPr="00985FEB">
        <w:t xml:space="preserve"> </w:t>
      </w:r>
      <w:proofErr w:type="spellStart"/>
      <w:r w:rsidRPr="00985FEB">
        <w:t>musik</w:t>
      </w:r>
      <w:proofErr w:type="spellEnd"/>
      <w:r w:rsidRPr="00985FEB">
        <w:t xml:space="preserve"> </w:t>
      </w:r>
      <w:proofErr w:type="spellStart"/>
      <w:r w:rsidRPr="00985FEB">
        <w:t>sebagai</w:t>
      </w:r>
      <w:proofErr w:type="spellEnd"/>
      <w:r w:rsidRPr="00985FEB">
        <w:t xml:space="preserve"> medium yang pada </w:t>
      </w:r>
      <w:proofErr w:type="spellStart"/>
      <w:r w:rsidRPr="00985FEB">
        <w:t>dasarnya</w:t>
      </w:r>
      <w:proofErr w:type="spellEnd"/>
      <w:r w:rsidRPr="00985FEB">
        <w:t xml:space="preserve"> </w:t>
      </w:r>
      <w:proofErr w:type="spellStart"/>
      <w:r w:rsidRPr="00985FEB">
        <w:t>boleh</w:t>
      </w:r>
      <w:proofErr w:type="spellEnd"/>
      <w:r w:rsidRPr="00985FEB">
        <w:t xml:space="preserve">, </w:t>
      </w:r>
      <w:proofErr w:type="spellStart"/>
      <w:r w:rsidRPr="00985FEB">
        <w:t>namun</w:t>
      </w:r>
      <w:proofErr w:type="spellEnd"/>
      <w:r w:rsidRPr="00985FEB">
        <w:t xml:space="preserve"> </w:t>
      </w:r>
      <w:proofErr w:type="spellStart"/>
      <w:r w:rsidRPr="00985FEB">
        <w:t>melarang</w:t>
      </w:r>
      <w:proofErr w:type="spellEnd"/>
      <w:r w:rsidRPr="00985FEB">
        <w:t xml:space="preserve"> </w:t>
      </w:r>
      <w:proofErr w:type="spellStart"/>
      <w:r w:rsidRPr="00985FEB">
        <w:t>tari</w:t>
      </w:r>
      <w:proofErr w:type="spellEnd"/>
      <w:r w:rsidRPr="00985FEB">
        <w:t xml:space="preserve"> </w:t>
      </w:r>
      <w:proofErr w:type="spellStart"/>
      <w:r w:rsidRPr="00985FEB">
        <w:t>joget</w:t>
      </w:r>
      <w:proofErr w:type="spellEnd"/>
      <w:r w:rsidRPr="00985FEB">
        <w:t xml:space="preserve"> yang </w:t>
      </w:r>
      <w:proofErr w:type="spellStart"/>
      <w:r w:rsidRPr="00985FEB">
        <w:t>merusak</w:t>
      </w:r>
      <w:proofErr w:type="spellEnd"/>
      <w:r w:rsidRPr="00985FEB">
        <w:t xml:space="preserve"> </w:t>
      </w:r>
      <w:proofErr w:type="spellStart"/>
      <w:r w:rsidRPr="00985FEB">
        <w:t>kekhusyukan</w:t>
      </w:r>
      <w:proofErr w:type="spellEnd"/>
      <w:r w:rsidRPr="00985FEB">
        <w:t xml:space="preserve">. </w:t>
      </w:r>
      <w:proofErr w:type="spellStart"/>
      <w:r w:rsidRPr="00985FEB">
        <w:t>Sementara</w:t>
      </w:r>
      <w:proofErr w:type="spellEnd"/>
      <w:r w:rsidRPr="00985FEB">
        <w:t xml:space="preserve"> Muhammadiyah </w:t>
      </w:r>
      <w:proofErr w:type="spellStart"/>
      <w:r w:rsidRPr="00985FEB">
        <w:t>mengaplikasikan</w:t>
      </w:r>
      <w:proofErr w:type="spellEnd"/>
      <w:r w:rsidRPr="00985FEB">
        <w:t xml:space="preserve"> </w:t>
      </w:r>
      <w:proofErr w:type="spellStart"/>
      <w:r w:rsidRPr="00985FEB">
        <w:t>kaidah</w:t>
      </w:r>
      <w:proofErr w:type="spellEnd"/>
      <w:r w:rsidRPr="00985FEB">
        <w:t xml:space="preserve"> </w:t>
      </w:r>
      <w:proofErr w:type="spellStart"/>
      <w:r w:rsidRPr="00985FEB">
        <w:rPr>
          <w:i/>
          <w:iCs/>
        </w:rPr>
        <w:t>sadd</w:t>
      </w:r>
      <w:proofErr w:type="spellEnd"/>
      <w:r w:rsidRPr="00985FEB">
        <w:rPr>
          <w:i/>
          <w:iCs/>
        </w:rPr>
        <w:t xml:space="preserve"> al-</w:t>
      </w:r>
      <w:proofErr w:type="spellStart"/>
      <w:r w:rsidRPr="00985FEB">
        <w:rPr>
          <w:i/>
          <w:iCs/>
        </w:rPr>
        <w:t>dzari’ah</w:t>
      </w:r>
      <w:proofErr w:type="spellEnd"/>
      <w:r w:rsidRPr="00985FEB">
        <w:t xml:space="preserve"> </w:t>
      </w:r>
      <w:proofErr w:type="spellStart"/>
      <w:r w:rsidRPr="00985FEB">
        <w:t>untuk</w:t>
      </w:r>
      <w:proofErr w:type="spellEnd"/>
      <w:r w:rsidRPr="00985FEB">
        <w:t xml:space="preserve"> </w:t>
      </w:r>
      <w:proofErr w:type="spellStart"/>
      <w:r w:rsidRPr="00985FEB">
        <w:t>menutup</w:t>
      </w:r>
      <w:proofErr w:type="spellEnd"/>
      <w:r w:rsidRPr="00985FEB">
        <w:t xml:space="preserve"> </w:t>
      </w:r>
      <w:proofErr w:type="spellStart"/>
      <w:r w:rsidRPr="00985FEB">
        <w:t>jalan</w:t>
      </w:r>
      <w:proofErr w:type="spellEnd"/>
      <w:r w:rsidRPr="00985FEB">
        <w:t xml:space="preserve"> </w:t>
      </w:r>
      <w:proofErr w:type="spellStart"/>
      <w:r w:rsidRPr="00985FEB">
        <w:t>maksiat</w:t>
      </w:r>
      <w:proofErr w:type="spellEnd"/>
      <w:r w:rsidRPr="00985FEB">
        <w:t xml:space="preserve">,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merekomendasikan</w:t>
      </w:r>
      <w:proofErr w:type="spellEnd"/>
      <w:r w:rsidRPr="00985FEB">
        <w:t xml:space="preserve"> medium </w:t>
      </w:r>
      <w:proofErr w:type="spellStart"/>
      <w:r w:rsidRPr="00985FEB">
        <w:t>minimalis</w:t>
      </w:r>
      <w:proofErr w:type="spellEnd"/>
      <w:r w:rsidRPr="00985FEB">
        <w:t xml:space="preserve"> dan </w:t>
      </w:r>
      <w:proofErr w:type="spellStart"/>
      <w:r w:rsidRPr="00985FEB">
        <w:t>pengaturan</w:t>
      </w:r>
      <w:proofErr w:type="spellEnd"/>
      <w:r w:rsidRPr="00985FEB">
        <w:t xml:space="preserve"> gender mix yang </w:t>
      </w:r>
      <w:proofErr w:type="spellStart"/>
      <w:r w:rsidRPr="00985FEB">
        <w:t>ketat</w:t>
      </w:r>
      <w:proofErr w:type="spellEnd"/>
      <w:r w:rsidRPr="00985FEB">
        <w:t xml:space="preserve">. </w:t>
      </w:r>
      <w:proofErr w:type="spellStart"/>
      <w:r w:rsidRPr="00985FEB">
        <w:t>Keduanya</w:t>
      </w:r>
      <w:proofErr w:type="spellEnd"/>
      <w:r w:rsidRPr="00985FEB">
        <w:t xml:space="preserve"> </w:t>
      </w:r>
      <w:proofErr w:type="spellStart"/>
      <w:r w:rsidRPr="00985FEB">
        <w:t>sama-sama</w:t>
      </w:r>
      <w:proofErr w:type="spellEnd"/>
      <w:r w:rsidRPr="00985FEB">
        <w:t xml:space="preserve"> </w:t>
      </w:r>
      <w:proofErr w:type="spellStart"/>
      <w:r w:rsidRPr="00985FEB">
        <w:t>menegaskan</w:t>
      </w:r>
      <w:proofErr w:type="spellEnd"/>
      <w:r w:rsidRPr="00985FEB">
        <w:t xml:space="preserve"> </w:t>
      </w:r>
      <w:proofErr w:type="spellStart"/>
      <w:r w:rsidRPr="00985FEB">
        <w:t>bahwa</w:t>
      </w:r>
      <w:proofErr w:type="spellEnd"/>
      <w:r w:rsidRPr="00985FEB">
        <w:t xml:space="preserve"> </w:t>
      </w:r>
      <w:proofErr w:type="spellStart"/>
      <w:r w:rsidRPr="00985FEB">
        <w:t>inovasi</w:t>
      </w:r>
      <w:proofErr w:type="spellEnd"/>
      <w:r w:rsidRPr="00985FEB">
        <w:t xml:space="preserve"> ritual </w:t>
      </w:r>
      <w:proofErr w:type="spellStart"/>
      <w:r w:rsidRPr="00985FEB">
        <w:t>hanya</w:t>
      </w:r>
      <w:proofErr w:type="spellEnd"/>
      <w:r w:rsidRPr="00985FEB">
        <w:t xml:space="preserve"> </w:t>
      </w:r>
      <w:proofErr w:type="spellStart"/>
      <w:r w:rsidRPr="00985FEB">
        <w:t>dapat</w:t>
      </w:r>
      <w:proofErr w:type="spellEnd"/>
      <w:r w:rsidRPr="00985FEB">
        <w:t xml:space="preserve"> </w:t>
      </w:r>
      <w:proofErr w:type="spellStart"/>
      <w:r w:rsidRPr="00985FEB">
        <w:t>diterima</w:t>
      </w:r>
      <w:proofErr w:type="spellEnd"/>
      <w:r w:rsidRPr="00985FEB">
        <w:t xml:space="preserve"> </w:t>
      </w:r>
      <w:proofErr w:type="spellStart"/>
      <w:r w:rsidRPr="00985FEB">
        <w:t>sepanjang</w:t>
      </w:r>
      <w:proofErr w:type="spellEnd"/>
      <w:r w:rsidRPr="00985FEB">
        <w:t xml:space="preserve"> </w:t>
      </w:r>
      <w:proofErr w:type="spellStart"/>
      <w:r w:rsidRPr="00985FEB">
        <w:t>mendukung</w:t>
      </w:r>
      <w:proofErr w:type="spellEnd"/>
      <w:r w:rsidRPr="00985FEB">
        <w:t xml:space="preserve"> </w:t>
      </w:r>
      <w:proofErr w:type="spellStart"/>
      <w:r w:rsidRPr="00985FEB">
        <w:t>niat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 xml:space="preserve"> dan </w:t>
      </w:r>
      <w:proofErr w:type="spellStart"/>
      <w:r w:rsidRPr="00985FEB">
        <w:t>tidak</w:t>
      </w:r>
      <w:proofErr w:type="spellEnd"/>
      <w:r w:rsidRPr="00985FEB">
        <w:t xml:space="preserve"> </w:t>
      </w:r>
      <w:proofErr w:type="spellStart"/>
      <w:r w:rsidRPr="00985FEB">
        <w:t>membuka</w:t>
      </w:r>
      <w:proofErr w:type="spellEnd"/>
      <w:r w:rsidRPr="00985FEB">
        <w:t xml:space="preserve"> </w:t>
      </w:r>
      <w:proofErr w:type="spellStart"/>
      <w:r w:rsidRPr="00985FEB">
        <w:t>celah</w:t>
      </w:r>
      <w:proofErr w:type="spellEnd"/>
      <w:r w:rsidRPr="00985FEB">
        <w:t xml:space="preserve"> </w:t>
      </w:r>
      <w:proofErr w:type="spellStart"/>
      <w:r w:rsidRPr="00985FEB">
        <w:t>untuk</w:t>
      </w:r>
      <w:proofErr w:type="spellEnd"/>
      <w:r w:rsidRPr="00985FEB">
        <w:t xml:space="preserve"> </w:t>
      </w:r>
      <w:proofErr w:type="spellStart"/>
      <w:r w:rsidRPr="00985FEB">
        <w:t>perbuatan</w:t>
      </w:r>
      <w:proofErr w:type="spellEnd"/>
      <w:r w:rsidRPr="00985FEB">
        <w:t xml:space="preserve"> </w:t>
      </w:r>
      <w:proofErr w:type="spellStart"/>
      <w:r w:rsidRPr="00985FEB">
        <w:t>tercela</w:t>
      </w:r>
      <w:proofErr w:type="spellEnd"/>
      <w:r w:rsidRPr="00985FEB">
        <w:t>.</w:t>
      </w:r>
    </w:p>
    <w:p w14:paraId="6A4D0449" w14:textId="27AA4C99" w:rsidR="00985FEB" w:rsidRDefault="00985FEB" w:rsidP="00985FEB">
      <w:pPr>
        <w:ind w:left="567" w:firstLine="873"/>
      </w:pPr>
    </w:p>
    <w:p w14:paraId="4B494885" w14:textId="0A8989DC" w:rsidR="00985FEB" w:rsidRDefault="00985FEB" w:rsidP="00985FEB">
      <w:pPr>
        <w:ind w:left="567" w:firstLine="873"/>
      </w:pPr>
      <w:proofErr w:type="spellStart"/>
      <w:r w:rsidRPr="00985FEB">
        <w:t>Dampak</w:t>
      </w:r>
      <w:proofErr w:type="spellEnd"/>
      <w:r w:rsidRPr="00985FEB">
        <w:t xml:space="preserve"> </w:t>
      </w:r>
      <w:proofErr w:type="spellStart"/>
      <w:r w:rsidRPr="00985FEB">
        <w:t>sosial-kultural</w:t>
      </w:r>
      <w:proofErr w:type="spellEnd"/>
      <w:r w:rsidRPr="00985FEB">
        <w:t xml:space="preserve"> dan spiritual </w:t>
      </w:r>
      <w:proofErr w:type="spellStart"/>
      <w:r w:rsidRPr="00985FEB">
        <w:t>dari</w:t>
      </w:r>
      <w:proofErr w:type="spellEnd"/>
      <w:r w:rsidRPr="00985FEB">
        <w:t xml:space="preserve"> </w:t>
      </w:r>
      <w:proofErr w:type="spellStart"/>
      <w:r w:rsidRPr="00985FEB">
        <w:t>praktik</w:t>
      </w:r>
      <w:proofErr w:type="spellEnd"/>
      <w:r w:rsidRPr="00985FEB">
        <w:t xml:space="preserve"> modern </w:t>
      </w:r>
      <w:proofErr w:type="spellStart"/>
      <w:r w:rsidRPr="00985FEB">
        <w:t>ini</w:t>
      </w:r>
      <w:proofErr w:type="spellEnd"/>
      <w:r w:rsidRPr="00985FEB">
        <w:t xml:space="preserve"> </w:t>
      </w:r>
      <w:proofErr w:type="spellStart"/>
      <w:r w:rsidRPr="00985FEB">
        <w:t>bersifat</w:t>
      </w:r>
      <w:proofErr w:type="spellEnd"/>
      <w:r w:rsidRPr="00985FEB">
        <w:t xml:space="preserve"> </w:t>
      </w:r>
      <w:proofErr w:type="spellStart"/>
      <w:r w:rsidRPr="00985FEB">
        <w:t>dualistik</w:t>
      </w:r>
      <w:proofErr w:type="spellEnd"/>
      <w:r w:rsidRPr="00985FEB">
        <w:t xml:space="preserve">: di </w:t>
      </w:r>
      <w:proofErr w:type="spellStart"/>
      <w:r w:rsidRPr="00985FEB">
        <w:t>satu</w:t>
      </w:r>
      <w:proofErr w:type="spellEnd"/>
      <w:r w:rsidRPr="00985FEB">
        <w:t xml:space="preserve"> </w:t>
      </w:r>
      <w:proofErr w:type="spellStart"/>
      <w:r w:rsidRPr="00985FEB">
        <w:t>sisi</w:t>
      </w:r>
      <w:proofErr w:type="spellEnd"/>
      <w:r w:rsidRPr="00985FEB">
        <w:t xml:space="preserve">, </w:t>
      </w:r>
      <w:proofErr w:type="spellStart"/>
      <w:r w:rsidRPr="00985FEB">
        <w:t>memupuk</w:t>
      </w:r>
      <w:proofErr w:type="spellEnd"/>
      <w:r w:rsidRPr="00985FEB">
        <w:t xml:space="preserve"> </w:t>
      </w:r>
      <w:proofErr w:type="spellStart"/>
      <w:r w:rsidRPr="00985FEB">
        <w:t>keragaman</w:t>
      </w:r>
      <w:proofErr w:type="spellEnd"/>
      <w:r w:rsidRPr="00985FEB">
        <w:t xml:space="preserve"> </w:t>
      </w:r>
      <w:proofErr w:type="spellStart"/>
      <w:r w:rsidRPr="00985FEB">
        <w:t>subkultur</w:t>
      </w:r>
      <w:proofErr w:type="spellEnd"/>
      <w:r w:rsidRPr="00985FEB">
        <w:t xml:space="preserve"> </w:t>
      </w:r>
      <w:proofErr w:type="spellStart"/>
      <w:r w:rsidRPr="00985FEB">
        <w:t>dakwah</w:t>
      </w:r>
      <w:proofErr w:type="spellEnd"/>
      <w:r w:rsidRPr="00985FEB">
        <w:t xml:space="preserve"> dan </w:t>
      </w:r>
      <w:proofErr w:type="spellStart"/>
      <w:r w:rsidRPr="00985FEB">
        <w:t>memperluas</w:t>
      </w:r>
      <w:proofErr w:type="spellEnd"/>
      <w:r w:rsidRPr="00985FEB">
        <w:t xml:space="preserve"> </w:t>
      </w:r>
      <w:proofErr w:type="spellStart"/>
      <w:r w:rsidRPr="00985FEB">
        <w:t>jangkauan</w:t>
      </w:r>
      <w:proofErr w:type="spellEnd"/>
      <w:r w:rsidRPr="00985FEB">
        <w:t xml:space="preserve"> </w:t>
      </w:r>
      <w:proofErr w:type="spellStart"/>
      <w:r w:rsidRPr="00985FEB">
        <w:t>syiar</w:t>
      </w:r>
      <w:proofErr w:type="spellEnd"/>
      <w:r w:rsidRPr="00985FEB">
        <w:t xml:space="preserve"> Islam di </w:t>
      </w:r>
      <w:proofErr w:type="spellStart"/>
      <w:r w:rsidRPr="00985FEB">
        <w:t>sisi</w:t>
      </w:r>
      <w:proofErr w:type="spellEnd"/>
      <w:r w:rsidRPr="00985FEB">
        <w:t xml:space="preserve"> lain, </w:t>
      </w:r>
      <w:proofErr w:type="spellStart"/>
      <w:r w:rsidRPr="00985FEB">
        <w:t>jika</w:t>
      </w:r>
      <w:proofErr w:type="spellEnd"/>
      <w:r w:rsidRPr="00985FEB">
        <w:t xml:space="preserve"> </w:t>
      </w:r>
      <w:proofErr w:type="spellStart"/>
      <w:r w:rsidRPr="00985FEB">
        <w:t>tidak</w:t>
      </w:r>
      <w:proofErr w:type="spellEnd"/>
      <w:r w:rsidRPr="00985FEB">
        <w:t xml:space="preserve"> </w:t>
      </w:r>
      <w:proofErr w:type="spellStart"/>
      <w:r w:rsidRPr="00985FEB">
        <w:t>dikelola</w:t>
      </w:r>
      <w:proofErr w:type="spellEnd"/>
      <w:r w:rsidRPr="00985FEB">
        <w:t xml:space="preserve">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pedoman</w:t>
      </w:r>
      <w:proofErr w:type="spellEnd"/>
      <w:r w:rsidRPr="00985FEB">
        <w:t xml:space="preserve"> </w:t>
      </w:r>
      <w:proofErr w:type="spellStart"/>
      <w:r w:rsidRPr="00985FEB">
        <w:t>syariah</w:t>
      </w:r>
      <w:proofErr w:type="spellEnd"/>
      <w:r w:rsidRPr="00985FEB">
        <w:t xml:space="preserve">, </w:t>
      </w:r>
      <w:proofErr w:type="spellStart"/>
      <w:r w:rsidRPr="00985FEB">
        <w:t>dapat</w:t>
      </w:r>
      <w:proofErr w:type="spellEnd"/>
      <w:r w:rsidRPr="00985FEB">
        <w:t xml:space="preserve"> </w:t>
      </w:r>
      <w:proofErr w:type="spellStart"/>
      <w:r w:rsidRPr="00985FEB">
        <w:t>mengikis</w:t>
      </w:r>
      <w:proofErr w:type="spellEnd"/>
      <w:r w:rsidRPr="00985FEB">
        <w:t xml:space="preserve"> </w:t>
      </w:r>
      <w:proofErr w:type="spellStart"/>
      <w:r w:rsidRPr="00985FEB">
        <w:t>kesungguhan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 xml:space="preserve"> dan </w:t>
      </w:r>
      <w:proofErr w:type="spellStart"/>
      <w:r w:rsidRPr="00985FEB">
        <w:t>menggantikan</w:t>
      </w:r>
      <w:proofErr w:type="spellEnd"/>
      <w:r w:rsidRPr="00985FEB">
        <w:t xml:space="preserve"> </w:t>
      </w:r>
      <w:proofErr w:type="spellStart"/>
      <w:r w:rsidRPr="00985FEB">
        <w:t>suasana</w:t>
      </w:r>
      <w:proofErr w:type="spellEnd"/>
      <w:r w:rsidRPr="00985FEB">
        <w:t xml:space="preserve"> </w:t>
      </w:r>
      <w:proofErr w:type="spellStart"/>
      <w:r w:rsidRPr="00985FEB">
        <w:t>khusyuk</w:t>
      </w:r>
      <w:proofErr w:type="spellEnd"/>
      <w:r w:rsidRPr="00985FEB">
        <w:t xml:space="preserve">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hiburan</w:t>
      </w:r>
      <w:proofErr w:type="spellEnd"/>
      <w:r w:rsidRPr="00985FEB">
        <w:t xml:space="preserve"> </w:t>
      </w:r>
      <w:proofErr w:type="spellStart"/>
      <w:r w:rsidRPr="00985FEB">
        <w:t>semata</w:t>
      </w:r>
      <w:proofErr w:type="spellEnd"/>
      <w:r w:rsidRPr="00985FEB">
        <w:t xml:space="preserve">. Oleh </w:t>
      </w:r>
      <w:proofErr w:type="spellStart"/>
      <w:r w:rsidRPr="00985FEB">
        <w:t>karena</w:t>
      </w:r>
      <w:proofErr w:type="spellEnd"/>
      <w:r w:rsidRPr="00985FEB">
        <w:t xml:space="preserve"> </w:t>
      </w:r>
      <w:proofErr w:type="spellStart"/>
      <w:r w:rsidRPr="00985FEB">
        <w:t>itu</w:t>
      </w:r>
      <w:proofErr w:type="spellEnd"/>
      <w:r w:rsidRPr="00985FEB">
        <w:t xml:space="preserve">, </w:t>
      </w:r>
      <w:proofErr w:type="spellStart"/>
      <w:r w:rsidRPr="00985FEB">
        <w:t>pemahaman</w:t>
      </w:r>
      <w:proofErr w:type="spellEnd"/>
      <w:r w:rsidRPr="00985FEB">
        <w:t xml:space="preserve"> </w:t>
      </w:r>
      <w:proofErr w:type="spellStart"/>
      <w:r w:rsidRPr="00985FEB">
        <w:t>mendalam</w:t>
      </w:r>
      <w:proofErr w:type="spellEnd"/>
      <w:r w:rsidRPr="00985FEB">
        <w:t xml:space="preserve"> </w:t>
      </w:r>
      <w:proofErr w:type="spellStart"/>
      <w:r w:rsidRPr="00985FEB">
        <w:t>tentang</w:t>
      </w:r>
      <w:proofErr w:type="spellEnd"/>
      <w:r w:rsidRPr="00985FEB">
        <w:t xml:space="preserve"> </w:t>
      </w:r>
      <w:proofErr w:type="spellStart"/>
      <w:r w:rsidRPr="00985FEB">
        <w:t>hak</w:t>
      </w:r>
      <w:proofErr w:type="spellEnd"/>
      <w:r w:rsidRPr="00985FEB">
        <w:t xml:space="preserve"> dan </w:t>
      </w:r>
      <w:proofErr w:type="spellStart"/>
      <w:r w:rsidRPr="00985FEB">
        <w:t>kewajiban</w:t>
      </w:r>
      <w:proofErr w:type="spellEnd"/>
      <w:r w:rsidRPr="00985FEB">
        <w:t xml:space="preserve"> </w:t>
      </w:r>
      <w:proofErr w:type="spellStart"/>
      <w:r w:rsidRPr="00985FEB">
        <w:t>mukallaf</w:t>
      </w:r>
      <w:proofErr w:type="spellEnd"/>
      <w:r w:rsidRPr="00985FEB">
        <w:t xml:space="preserve">, </w:t>
      </w:r>
      <w:proofErr w:type="spellStart"/>
      <w:r w:rsidRPr="00985FEB">
        <w:t>serta</w:t>
      </w:r>
      <w:proofErr w:type="spellEnd"/>
      <w:r w:rsidRPr="00985FEB">
        <w:t xml:space="preserve"> </w:t>
      </w:r>
      <w:proofErr w:type="spellStart"/>
      <w:r w:rsidRPr="00985FEB">
        <w:t>obyek</w:t>
      </w:r>
      <w:proofErr w:type="spellEnd"/>
      <w:r w:rsidRPr="00985FEB">
        <w:t xml:space="preserve"> </w:t>
      </w:r>
      <w:proofErr w:type="spellStart"/>
      <w:r w:rsidRPr="00985FEB">
        <w:t>perbuatan</w:t>
      </w:r>
      <w:proofErr w:type="spellEnd"/>
      <w:r w:rsidRPr="00985FEB">
        <w:t xml:space="preserve">, </w:t>
      </w:r>
      <w:proofErr w:type="spellStart"/>
      <w:r w:rsidRPr="00985FEB">
        <w:t>menjadi</w:t>
      </w:r>
      <w:proofErr w:type="spellEnd"/>
      <w:r w:rsidRPr="00985FEB">
        <w:t xml:space="preserve"> </w:t>
      </w:r>
      <w:proofErr w:type="spellStart"/>
      <w:r w:rsidRPr="00985FEB">
        <w:t>kunci</w:t>
      </w:r>
      <w:proofErr w:type="spellEnd"/>
      <w:r w:rsidRPr="00985FEB">
        <w:t xml:space="preserve"> agar </w:t>
      </w:r>
      <w:proofErr w:type="spellStart"/>
      <w:r w:rsidRPr="00985FEB">
        <w:t>setiap</w:t>
      </w:r>
      <w:proofErr w:type="spellEnd"/>
      <w:r w:rsidRPr="00985FEB">
        <w:t xml:space="preserve"> </w:t>
      </w:r>
      <w:proofErr w:type="spellStart"/>
      <w:r w:rsidRPr="00985FEB">
        <w:t>majelis</w:t>
      </w:r>
      <w:proofErr w:type="spellEnd"/>
      <w:r w:rsidRPr="00985FEB">
        <w:t xml:space="preserve">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massal</w:t>
      </w:r>
      <w:proofErr w:type="spellEnd"/>
      <w:r w:rsidRPr="00985FEB">
        <w:t xml:space="preserve"> </w:t>
      </w:r>
      <w:proofErr w:type="spellStart"/>
      <w:r w:rsidRPr="00985FEB">
        <w:t>tetap</w:t>
      </w:r>
      <w:proofErr w:type="spellEnd"/>
      <w:r w:rsidRPr="00985FEB">
        <w:t xml:space="preserve"> </w:t>
      </w:r>
      <w:proofErr w:type="spellStart"/>
      <w:r w:rsidRPr="00985FEB">
        <w:t>bermakna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>.</w:t>
      </w:r>
    </w:p>
    <w:p w14:paraId="597A64EF" w14:textId="7EA76315" w:rsidR="00985FEB" w:rsidRDefault="00985FEB" w:rsidP="00985FEB">
      <w:pPr>
        <w:ind w:left="567" w:firstLine="873"/>
      </w:pPr>
      <w:proofErr w:type="spellStart"/>
      <w:r w:rsidRPr="00985FEB">
        <w:t>Sebagai</w:t>
      </w:r>
      <w:proofErr w:type="spellEnd"/>
      <w:r w:rsidRPr="00985FEB">
        <w:t xml:space="preserve"> </w:t>
      </w:r>
      <w:proofErr w:type="spellStart"/>
      <w:r w:rsidRPr="00985FEB">
        <w:t>langkah</w:t>
      </w:r>
      <w:proofErr w:type="spellEnd"/>
      <w:r w:rsidRPr="00985FEB">
        <w:t xml:space="preserve"> </w:t>
      </w:r>
      <w:proofErr w:type="spellStart"/>
      <w:r w:rsidRPr="00985FEB">
        <w:t>strategis</w:t>
      </w:r>
      <w:proofErr w:type="spellEnd"/>
      <w:r w:rsidRPr="00985FEB">
        <w:t xml:space="preserve">, </w:t>
      </w:r>
      <w:proofErr w:type="spellStart"/>
      <w:r w:rsidRPr="00985FEB">
        <w:t>diperlukan</w:t>
      </w:r>
      <w:proofErr w:type="spellEnd"/>
      <w:r w:rsidRPr="00985FEB">
        <w:t xml:space="preserve"> </w:t>
      </w:r>
      <w:proofErr w:type="spellStart"/>
      <w:r w:rsidRPr="00985FEB">
        <w:t>penguatan</w:t>
      </w:r>
      <w:proofErr w:type="spellEnd"/>
      <w:r w:rsidRPr="00985FEB">
        <w:t xml:space="preserve"> </w:t>
      </w:r>
      <w:proofErr w:type="spellStart"/>
      <w:r w:rsidRPr="00985FEB">
        <w:t>pendidikan</w:t>
      </w:r>
      <w:proofErr w:type="spellEnd"/>
      <w:r w:rsidRPr="00985FEB">
        <w:t xml:space="preserve"> </w:t>
      </w:r>
      <w:proofErr w:type="spellStart"/>
      <w:r w:rsidRPr="00985FEB">
        <w:t>syariah</w:t>
      </w:r>
      <w:proofErr w:type="spellEnd"/>
      <w:r w:rsidRPr="00985FEB">
        <w:t xml:space="preserve"> </w:t>
      </w:r>
      <w:proofErr w:type="spellStart"/>
      <w:r w:rsidRPr="00985FEB">
        <w:t>bagi</w:t>
      </w:r>
      <w:proofErr w:type="spellEnd"/>
      <w:r w:rsidRPr="00985FEB">
        <w:t xml:space="preserve"> </w:t>
      </w:r>
      <w:proofErr w:type="spellStart"/>
      <w:r w:rsidRPr="00985FEB">
        <w:t>panitia</w:t>
      </w:r>
      <w:proofErr w:type="spellEnd"/>
      <w:r w:rsidRPr="00985FEB">
        <w:t xml:space="preserve"> dan </w:t>
      </w:r>
      <w:proofErr w:type="spellStart"/>
      <w:r w:rsidRPr="00985FEB">
        <w:t>peserta</w:t>
      </w:r>
      <w:proofErr w:type="spellEnd"/>
      <w:r w:rsidRPr="00985FEB">
        <w:t xml:space="preserve">, </w:t>
      </w:r>
      <w:proofErr w:type="spellStart"/>
      <w:r w:rsidRPr="00985FEB">
        <w:t>penyusunan</w:t>
      </w:r>
      <w:proofErr w:type="spellEnd"/>
      <w:r w:rsidRPr="00985FEB">
        <w:t xml:space="preserve"> SOP </w:t>
      </w:r>
      <w:proofErr w:type="spellStart"/>
      <w:r w:rsidRPr="00985FEB">
        <w:t>teknis</w:t>
      </w:r>
      <w:proofErr w:type="spellEnd"/>
      <w:r w:rsidRPr="00985FEB">
        <w:t xml:space="preserve">, </w:t>
      </w:r>
      <w:proofErr w:type="spellStart"/>
      <w:r w:rsidRPr="00985FEB">
        <w:t>serta</w:t>
      </w:r>
      <w:proofErr w:type="spellEnd"/>
      <w:r w:rsidRPr="00985FEB">
        <w:t xml:space="preserve"> </w:t>
      </w:r>
      <w:proofErr w:type="spellStart"/>
      <w:r w:rsidRPr="00985FEB">
        <w:t>harmonisasi</w:t>
      </w:r>
      <w:proofErr w:type="spellEnd"/>
      <w:r w:rsidRPr="00985FEB">
        <w:t xml:space="preserve">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kearifan</w:t>
      </w:r>
      <w:proofErr w:type="spellEnd"/>
      <w:r w:rsidRPr="00985FEB">
        <w:t xml:space="preserve"> </w:t>
      </w:r>
      <w:proofErr w:type="spellStart"/>
      <w:r w:rsidRPr="00985FEB">
        <w:t>lokal</w:t>
      </w:r>
      <w:proofErr w:type="spellEnd"/>
      <w:r w:rsidRPr="00985FEB">
        <w:t xml:space="preserve">. Modul </w:t>
      </w:r>
      <w:proofErr w:type="spellStart"/>
      <w:r w:rsidRPr="00985FEB">
        <w:t>kajian</w:t>
      </w:r>
      <w:proofErr w:type="spellEnd"/>
      <w:r w:rsidRPr="00985FEB">
        <w:t xml:space="preserve"> </w:t>
      </w:r>
      <w:proofErr w:type="spellStart"/>
      <w:r w:rsidRPr="00985FEB">
        <w:t>khusus</w:t>
      </w:r>
      <w:proofErr w:type="spellEnd"/>
      <w:r w:rsidRPr="00985FEB">
        <w:t xml:space="preserve"> </w:t>
      </w:r>
      <w:proofErr w:type="spellStart"/>
      <w:r w:rsidRPr="00985FEB">
        <w:t>tentang</w:t>
      </w:r>
      <w:proofErr w:type="spellEnd"/>
      <w:r w:rsidRPr="00985FEB">
        <w:t xml:space="preserve"> </w:t>
      </w:r>
      <w:proofErr w:type="spellStart"/>
      <w:r w:rsidRPr="00985FEB">
        <w:t>subjek</w:t>
      </w:r>
      <w:proofErr w:type="spellEnd"/>
      <w:r w:rsidRPr="00985FEB">
        <w:t xml:space="preserve"> dan </w:t>
      </w:r>
      <w:proofErr w:type="spellStart"/>
      <w:r w:rsidRPr="00985FEB">
        <w:t>obyek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 Islam </w:t>
      </w:r>
      <w:proofErr w:type="spellStart"/>
      <w:r w:rsidRPr="00985FEB">
        <w:t>serta</w:t>
      </w:r>
      <w:proofErr w:type="spellEnd"/>
      <w:r w:rsidRPr="00985FEB">
        <w:t xml:space="preserve"> </w:t>
      </w:r>
      <w:proofErr w:type="spellStart"/>
      <w:r w:rsidRPr="00985FEB">
        <w:t>kaidah</w:t>
      </w:r>
      <w:proofErr w:type="spellEnd"/>
      <w:r w:rsidRPr="00985FEB">
        <w:t xml:space="preserve"> </w:t>
      </w:r>
      <w:proofErr w:type="spellStart"/>
      <w:r w:rsidRPr="00985FEB">
        <w:rPr>
          <w:i/>
          <w:iCs/>
        </w:rPr>
        <w:t>sadd</w:t>
      </w:r>
      <w:proofErr w:type="spellEnd"/>
      <w:r w:rsidRPr="00985FEB">
        <w:rPr>
          <w:i/>
          <w:iCs/>
        </w:rPr>
        <w:t xml:space="preserve"> al-</w:t>
      </w:r>
      <w:proofErr w:type="spellStart"/>
      <w:r w:rsidRPr="00985FEB">
        <w:rPr>
          <w:i/>
          <w:iCs/>
        </w:rPr>
        <w:t>dzari’ah</w:t>
      </w:r>
      <w:proofErr w:type="spellEnd"/>
      <w:r w:rsidRPr="00985FEB">
        <w:t xml:space="preserve"> </w:t>
      </w:r>
      <w:proofErr w:type="spellStart"/>
      <w:r w:rsidRPr="00985FEB">
        <w:t>hendaknya</w:t>
      </w:r>
      <w:proofErr w:type="spellEnd"/>
      <w:r w:rsidRPr="00985FEB">
        <w:t xml:space="preserve"> </w:t>
      </w:r>
      <w:proofErr w:type="spellStart"/>
      <w:r w:rsidRPr="00985FEB">
        <w:t>diintegrasikan</w:t>
      </w:r>
      <w:proofErr w:type="spellEnd"/>
      <w:r w:rsidRPr="00985FEB">
        <w:t xml:space="preserve"> </w:t>
      </w:r>
      <w:proofErr w:type="spellStart"/>
      <w:r w:rsidRPr="00985FEB">
        <w:t>dalam</w:t>
      </w:r>
      <w:proofErr w:type="spellEnd"/>
      <w:r w:rsidRPr="00985FEB">
        <w:t xml:space="preserve"> </w:t>
      </w:r>
      <w:proofErr w:type="spellStart"/>
      <w:r w:rsidRPr="00985FEB">
        <w:t>pelatihan</w:t>
      </w:r>
      <w:proofErr w:type="spellEnd"/>
      <w:r w:rsidRPr="00985FEB">
        <w:t xml:space="preserve"> </w:t>
      </w:r>
      <w:proofErr w:type="spellStart"/>
      <w:r w:rsidRPr="00985FEB">
        <w:t>lembaga</w:t>
      </w:r>
      <w:proofErr w:type="spellEnd"/>
      <w:r w:rsidRPr="00985FEB">
        <w:t xml:space="preserve"> </w:t>
      </w:r>
      <w:proofErr w:type="spellStart"/>
      <w:r w:rsidRPr="00985FEB">
        <w:t>keagamaan</w:t>
      </w:r>
      <w:proofErr w:type="spellEnd"/>
      <w:r w:rsidRPr="00985FEB">
        <w:t xml:space="preserve">. Pada </w:t>
      </w:r>
      <w:proofErr w:type="spellStart"/>
      <w:r w:rsidRPr="00985FEB">
        <w:t>saat</w:t>
      </w:r>
      <w:proofErr w:type="spellEnd"/>
      <w:r w:rsidRPr="00985FEB">
        <w:t xml:space="preserve"> yang </w:t>
      </w:r>
      <w:proofErr w:type="spellStart"/>
      <w:r w:rsidRPr="00985FEB">
        <w:t>sama</w:t>
      </w:r>
      <w:proofErr w:type="spellEnd"/>
      <w:r w:rsidRPr="00985FEB">
        <w:t xml:space="preserve">, </w:t>
      </w:r>
      <w:proofErr w:type="spellStart"/>
      <w:r w:rsidRPr="00985FEB">
        <w:t>tradisi</w:t>
      </w:r>
      <w:proofErr w:type="spellEnd"/>
      <w:r w:rsidRPr="00985FEB">
        <w:t xml:space="preserve"> </w:t>
      </w:r>
      <w:proofErr w:type="spellStart"/>
      <w:r w:rsidRPr="00985FEB">
        <w:t>lokal</w:t>
      </w:r>
      <w:proofErr w:type="spellEnd"/>
      <w:r w:rsidRPr="00985FEB">
        <w:t xml:space="preserve"> </w:t>
      </w:r>
      <w:proofErr w:type="spellStart"/>
      <w:r w:rsidRPr="00985FEB">
        <w:t>seperti</w:t>
      </w:r>
      <w:proofErr w:type="spellEnd"/>
      <w:r w:rsidRPr="00985FEB">
        <w:t xml:space="preserve"> </w:t>
      </w:r>
      <w:proofErr w:type="spellStart"/>
      <w:r w:rsidRPr="00985FEB">
        <w:t>Bantulan</w:t>
      </w:r>
      <w:proofErr w:type="spellEnd"/>
      <w:r w:rsidRPr="00985FEB">
        <w:t xml:space="preserve"> </w:t>
      </w:r>
      <w:proofErr w:type="spellStart"/>
      <w:r w:rsidRPr="00985FEB">
        <w:t>atau</w:t>
      </w:r>
      <w:proofErr w:type="spellEnd"/>
      <w:r w:rsidRPr="00985FEB">
        <w:t xml:space="preserve"> </w:t>
      </w:r>
      <w:proofErr w:type="spellStart"/>
      <w:r w:rsidRPr="00985FEB">
        <w:t>Jam’iyah</w:t>
      </w:r>
      <w:proofErr w:type="spellEnd"/>
      <w:r w:rsidRPr="00985FEB">
        <w:t xml:space="preserve"> </w:t>
      </w:r>
      <w:proofErr w:type="spellStart"/>
      <w:r w:rsidRPr="00985FEB">
        <w:t>Seribu</w:t>
      </w:r>
      <w:proofErr w:type="spellEnd"/>
      <w:r w:rsidRPr="00985FEB">
        <w:t xml:space="preserve"> </w:t>
      </w:r>
      <w:proofErr w:type="spellStart"/>
      <w:r w:rsidRPr="00985FEB">
        <w:t>Rebana</w:t>
      </w:r>
      <w:proofErr w:type="spellEnd"/>
      <w:r w:rsidRPr="00985FEB">
        <w:t xml:space="preserve"> </w:t>
      </w:r>
      <w:proofErr w:type="spellStart"/>
      <w:r w:rsidRPr="00985FEB">
        <w:t>dapat</w:t>
      </w:r>
      <w:proofErr w:type="spellEnd"/>
      <w:r w:rsidRPr="00985FEB">
        <w:t xml:space="preserve"> </w:t>
      </w:r>
      <w:proofErr w:type="spellStart"/>
      <w:r w:rsidRPr="00985FEB">
        <w:t>dijadikan</w:t>
      </w:r>
      <w:proofErr w:type="spellEnd"/>
      <w:r w:rsidRPr="00985FEB">
        <w:t xml:space="preserve"> </w:t>
      </w:r>
      <w:proofErr w:type="spellStart"/>
      <w:r w:rsidRPr="00985FEB">
        <w:t>contoh</w:t>
      </w:r>
      <w:proofErr w:type="spellEnd"/>
      <w:r w:rsidRPr="00985FEB">
        <w:t xml:space="preserve"> </w:t>
      </w:r>
      <w:proofErr w:type="spellStart"/>
      <w:r w:rsidRPr="00985FEB">
        <w:t>harmonisasi</w:t>
      </w:r>
      <w:proofErr w:type="spellEnd"/>
      <w:r w:rsidRPr="00985FEB">
        <w:t xml:space="preserve">,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memprioritaskan</w:t>
      </w:r>
      <w:proofErr w:type="spellEnd"/>
      <w:r w:rsidRPr="00985FEB">
        <w:t xml:space="preserve"> </w:t>
      </w:r>
      <w:proofErr w:type="spellStart"/>
      <w:r w:rsidRPr="00985FEB">
        <w:t>alat</w:t>
      </w:r>
      <w:proofErr w:type="spellEnd"/>
      <w:r w:rsidRPr="00985FEB">
        <w:t xml:space="preserve"> </w:t>
      </w:r>
      <w:proofErr w:type="spellStart"/>
      <w:r w:rsidRPr="00985FEB">
        <w:t>musik</w:t>
      </w:r>
      <w:proofErr w:type="spellEnd"/>
      <w:r w:rsidRPr="00985FEB">
        <w:t xml:space="preserve"> </w:t>
      </w:r>
      <w:proofErr w:type="spellStart"/>
      <w:r w:rsidRPr="00985FEB">
        <w:t>tradisional</w:t>
      </w:r>
      <w:proofErr w:type="spellEnd"/>
      <w:r w:rsidRPr="00985FEB">
        <w:t xml:space="preserve"> dan tata </w:t>
      </w:r>
      <w:proofErr w:type="spellStart"/>
      <w:r w:rsidRPr="00985FEB">
        <w:t>ruang</w:t>
      </w:r>
      <w:proofErr w:type="spellEnd"/>
      <w:r w:rsidRPr="00985FEB">
        <w:t xml:space="preserve"> yang </w:t>
      </w:r>
      <w:proofErr w:type="spellStart"/>
      <w:r w:rsidRPr="00985FEB">
        <w:t>mendukung</w:t>
      </w:r>
      <w:proofErr w:type="spellEnd"/>
      <w:r w:rsidRPr="00985FEB">
        <w:t xml:space="preserve"> </w:t>
      </w:r>
      <w:proofErr w:type="spellStart"/>
      <w:r w:rsidRPr="00985FEB">
        <w:t>kekhidmatan</w:t>
      </w:r>
      <w:proofErr w:type="spellEnd"/>
      <w:r w:rsidRPr="00985FEB">
        <w:t>.</w:t>
      </w:r>
    </w:p>
    <w:p w14:paraId="76910CA5" w14:textId="5F9AC0F6" w:rsidR="00985FEB" w:rsidRPr="00985FEB" w:rsidRDefault="00985FEB" w:rsidP="00985FEB">
      <w:pPr>
        <w:ind w:left="567" w:firstLine="873"/>
      </w:pP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mengadopsi</w:t>
      </w:r>
      <w:proofErr w:type="spellEnd"/>
      <w:r w:rsidRPr="00985FEB">
        <w:t xml:space="preserve"> </w:t>
      </w:r>
      <w:proofErr w:type="spellStart"/>
      <w:r w:rsidRPr="00985FEB">
        <w:t>kombinasi</w:t>
      </w:r>
      <w:proofErr w:type="spellEnd"/>
      <w:r w:rsidRPr="00985FEB">
        <w:t xml:space="preserve"> </w:t>
      </w:r>
      <w:proofErr w:type="spellStart"/>
      <w:r w:rsidRPr="00985FEB">
        <w:t>pendekatan</w:t>
      </w:r>
      <w:proofErr w:type="spellEnd"/>
      <w:r w:rsidRPr="00985FEB">
        <w:t xml:space="preserve"> </w:t>
      </w:r>
      <w:proofErr w:type="spellStart"/>
      <w:r w:rsidRPr="00985FEB">
        <w:t>hukum</w:t>
      </w:r>
      <w:proofErr w:type="spellEnd"/>
      <w:r w:rsidRPr="00985FEB">
        <w:t xml:space="preserve"> </w:t>
      </w:r>
      <w:proofErr w:type="spellStart"/>
      <w:r w:rsidRPr="00985FEB">
        <w:t>syar’i</w:t>
      </w:r>
      <w:proofErr w:type="spellEnd"/>
      <w:r w:rsidRPr="00985FEB">
        <w:t xml:space="preserve"> dan </w:t>
      </w:r>
      <w:proofErr w:type="spellStart"/>
      <w:r w:rsidRPr="00985FEB">
        <w:t>penghormatan</w:t>
      </w:r>
      <w:proofErr w:type="spellEnd"/>
      <w:r w:rsidRPr="00985FEB">
        <w:t xml:space="preserve"> </w:t>
      </w:r>
      <w:proofErr w:type="spellStart"/>
      <w:r w:rsidRPr="00985FEB">
        <w:t>terhadap</w:t>
      </w:r>
      <w:proofErr w:type="spellEnd"/>
      <w:r w:rsidRPr="00985FEB">
        <w:t xml:space="preserve"> </w:t>
      </w:r>
      <w:proofErr w:type="spellStart"/>
      <w:r w:rsidRPr="00985FEB">
        <w:t>budaya</w:t>
      </w:r>
      <w:proofErr w:type="spellEnd"/>
      <w:r w:rsidRPr="00985FEB">
        <w:t xml:space="preserve"> </w:t>
      </w:r>
      <w:proofErr w:type="spellStart"/>
      <w:r w:rsidRPr="00985FEB">
        <w:t>lokal</w:t>
      </w:r>
      <w:proofErr w:type="spellEnd"/>
      <w:r w:rsidRPr="00985FEB">
        <w:t xml:space="preserve">,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massal</w:t>
      </w:r>
      <w:proofErr w:type="spellEnd"/>
      <w:r w:rsidRPr="00985FEB">
        <w:t xml:space="preserve"> di Indonesia </w:t>
      </w:r>
      <w:proofErr w:type="spellStart"/>
      <w:r w:rsidRPr="00985FEB">
        <w:t>dapat</w:t>
      </w:r>
      <w:proofErr w:type="spellEnd"/>
      <w:r w:rsidRPr="00985FEB">
        <w:t xml:space="preserve"> </w:t>
      </w:r>
      <w:proofErr w:type="spellStart"/>
      <w:r w:rsidRPr="00985FEB">
        <w:t>terus</w:t>
      </w:r>
      <w:proofErr w:type="spellEnd"/>
      <w:r w:rsidRPr="00985FEB">
        <w:t xml:space="preserve"> </w:t>
      </w:r>
      <w:proofErr w:type="spellStart"/>
      <w:r w:rsidRPr="00985FEB">
        <w:t>berkembang</w:t>
      </w:r>
      <w:proofErr w:type="spellEnd"/>
      <w:r w:rsidRPr="00985FEB">
        <w:t xml:space="preserve"> </w:t>
      </w:r>
      <w:proofErr w:type="spellStart"/>
      <w:r w:rsidRPr="00985FEB">
        <w:t>sebagai</w:t>
      </w:r>
      <w:proofErr w:type="spellEnd"/>
      <w:r w:rsidRPr="00985FEB">
        <w:t xml:space="preserve"> </w:t>
      </w:r>
      <w:proofErr w:type="spellStart"/>
      <w:r w:rsidRPr="00985FEB">
        <w:t>ruang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 xml:space="preserve"> yang </w:t>
      </w:r>
      <w:proofErr w:type="spellStart"/>
      <w:r w:rsidRPr="00985FEB">
        <w:t>autentik</w:t>
      </w:r>
      <w:proofErr w:type="spellEnd"/>
      <w:r>
        <w:t xml:space="preserve"> </w:t>
      </w:r>
      <w:proofErr w:type="spellStart"/>
      <w:r w:rsidRPr="00985FEB">
        <w:t>memperkuat</w:t>
      </w:r>
      <w:proofErr w:type="spellEnd"/>
      <w:r w:rsidRPr="00985FEB">
        <w:t xml:space="preserve"> </w:t>
      </w:r>
      <w:proofErr w:type="spellStart"/>
      <w:r w:rsidRPr="00985FEB">
        <w:t>ukhuwah</w:t>
      </w:r>
      <w:proofErr w:type="spellEnd"/>
      <w:r w:rsidRPr="00985FEB">
        <w:t xml:space="preserve"> Islamiyah, </w:t>
      </w:r>
      <w:proofErr w:type="spellStart"/>
      <w:r w:rsidRPr="00985FEB">
        <w:t>memelihara</w:t>
      </w:r>
      <w:proofErr w:type="spellEnd"/>
      <w:r w:rsidRPr="00985FEB">
        <w:t xml:space="preserve"> </w:t>
      </w:r>
      <w:proofErr w:type="spellStart"/>
      <w:r w:rsidRPr="00985FEB">
        <w:t>warisan</w:t>
      </w:r>
      <w:proofErr w:type="spellEnd"/>
      <w:r w:rsidRPr="00985FEB">
        <w:t xml:space="preserve"> </w:t>
      </w:r>
      <w:proofErr w:type="spellStart"/>
      <w:r w:rsidRPr="00985FEB">
        <w:t>budaya</w:t>
      </w:r>
      <w:proofErr w:type="spellEnd"/>
      <w:r w:rsidRPr="00985FEB">
        <w:t xml:space="preserve">, dan </w:t>
      </w:r>
      <w:proofErr w:type="spellStart"/>
      <w:r w:rsidRPr="00985FEB">
        <w:t>menjaga</w:t>
      </w:r>
      <w:proofErr w:type="spellEnd"/>
      <w:r w:rsidRPr="00985FEB">
        <w:t xml:space="preserve"> </w:t>
      </w:r>
      <w:proofErr w:type="spellStart"/>
      <w:r w:rsidRPr="00985FEB">
        <w:t>kemurnian</w:t>
      </w:r>
      <w:proofErr w:type="spellEnd"/>
      <w:r w:rsidRPr="00985FEB">
        <w:t xml:space="preserve"> </w:t>
      </w:r>
      <w:proofErr w:type="spellStart"/>
      <w:r w:rsidRPr="00985FEB">
        <w:t>niat</w:t>
      </w:r>
      <w:proofErr w:type="spellEnd"/>
      <w:r w:rsidRPr="00985FEB">
        <w:t xml:space="preserve"> </w:t>
      </w:r>
      <w:proofErr w:type="spellStart"/>
      <w:r w:rsidRPr="00985FEB">
        <w:t>serta</w:t>
      </w:r>
      <w:proofErr w:type="spellEnd"/>
      <w:r w:rsidRPr="00985FEB">
        <w:t xml:space="preserve"> </w:t>
      </w:r>
      <w:proofErr w:type="spellStart"/>
      <w:r w:rsidRPr="00985FEB">
        <w:t>kekhusyukan</w:t>
      </w:r>
      <w:proofErr w:type="spellEnd"/>
      <w:r w:rsidRPr="00985FEB">
        <w:t xml:space="preserve"> </w:t>
      </w:r>
      <w:proofErr w:type="spellStart"/>
      <w:r w:rsidRPr="00985FEB">
        <w:t>setiap</w:t>
      </w:r>
      <w:proofErr w:type="spellEnd"/>
      <w:r w:rsidRPr="00985FEB">
        <w:t xml:space="preserve"> </w:t>
      </w:r>
      <w:proofErr w:type="spellStart"/>
      <w:r w:rsidRPr="00985FEB">
        <w:t>mukallaf</w:t>
      </w:r>
      <w:proofErr w:type="spellEnd"/>
      <w:r w:rsidRPr="00985FEB">
        <w:t xml:space="preserve"> yang </w:t>
      </w:r>
      <w:proofErr w:type="spellStart"/>
      <w:r w:rsidRPr="00985FEB">
        <w:t>berpartisipasi</w:t>
      </w:r>
      <w:proofErr w:type="spellEnd"/>
      <w:r w:rsidRPr="00985FEB">
        <w:t>.</w:t>
      </w:r>
    </w:p>
    <w:p w14:paraId="584DF3AC" w14:textId="56F25A26" w:rsidR="005F1F2C" w:rsidRPr="005F1F2C" w:rsidRDefault="005F1F2C" w:rsidP="00985FEB">
      <w:pPr>
        <w:pStyle w:val="Heading2"/>
        <w:numPr>
          <w:ilvl w:val="1"/>
          <w:numId w:val="9"/>
        </w:numPr>
        <w:ind w:left="567" w:hanging="567"/>
      </w:pPr>
      <w:bookmarkStart w:id="49" w:name="_Toc196681608"/>
      <w:r>
        <w:t>Saran</w:t>
      </w:r>
      <w:bookmarkEnd w:id="49"/>
    </w:p>
    <w:p w14:paraId="20442A8B" w14:textId="58D37925" w:rsidR="00985FEB" w:rsidRDefault="00985FEB" w:rsidP="00985FEB">
      <w:pPr>
        <w:spacing w:after="160"/>
        <w:ind w:left="567"/>
      </w:pPr>
      <w:r>
        <w:tab/>
      </w:r>
      <w:r>
        <w:tab/>
      </w:r>
      <w:proofErr w:type="spellStart"/>
      <w:r w:rsidRPr="00985FEB">
        <w:t>Pertama</w:t>
      </w:r>
      <w:proofErr w:type="spellEnd"/>
      <w:r w:rsidRPr="00985FEB">
        <w:t xml:space="preserve">, </w:t>
      </w:r>
      <w:proofErr w:type="spellStart"/>
      <w:r w:rsidRPr="00985FEB">
        <w:t>diperlukan</w:t>
      </w:r>
      <w:proofErr w:type="spellEnd"/>
      <w:r w:rsidRPr="00985FEB">
        <w:t xml:space="preserve"> </w:t>
      </w:r>
      <w:proofErr w:type="spellStart"/>
      <w:r w:rsidRPr="00985FEB">
        <w:t>kolaborasi</w:t>
      </w:r>
      <w:proofErr w:type="spellEnd"/>
      <w:r w:rsidRPr="00985FEB">
        <w:t xml:space="preserve"> </w:t>
      </w:r>
      <w:proofErr w:type="spellStart"/>
      <w:r w:rsidRPr="00985FEB">
        <w:t>intensif</w:t>
      </w:r>
      <w:proofErr w:type="spellEnd"/>
      <w:r w:rsidRPr="00985FEB">
        <w:t xml:space="preserve"> </w:t>
      </w:r>
      <w:proofErr w:type="spellStart"/>
      <w:r w:rsidRPr="00985FEB">
        <w:t>antara</w:t>
      </w:r>
      <w:proofErr w:type="spellEnd"/>
      <w:r w:rsidRPr="00985FEB">
        <w:t xml:space="preserve"> </w:t>
      </w:r>
      <w:proofErr w:type="spellStart"/>
      <w:r w:rsidRPr="00985FEB">
        <w:t>ormas</w:t>
      </w:r>
      <w:proofErr w:type="spellEnd"/>
      <w:r w:rsidRPr="00985FEB">
        <w:t xml:space="preserve"> Islam</w:t>
      </w:r>
      <w:r>
        <w:t xml:space="preserve"> </w:t>
      </w:r>
      <w:proofErr w:type="spellStart"/>
      <w:r w:rsidRPr="00985FEB">
        <w:t>terutama</w:t>
      </w:r>
      <w:proofErr w:type="spellEnd"/>
      <w:r w:rsidRPr="00985FEB">
        <w:t xml:space="preserve"> </w:t>
      </w:r>
      <w:proofErr w:type="spellStart"/>
      <w:r w:rsidRPr="00985FEB">
        <w:t>Nahdlatul</w:t>
      </w:r>
      <w:proofErr w:type="spellEnd"/>
      <w:r w:rsidRPr="00985FEB">
        <w:t xml:space="preserve"> Ulama dan Muhammadiyah</w:t>
      </w:r>
      <w:r>
        <w:t xml:space="preserve"> </w:t>
      </w:r>
      <w:proofErr w:type="spellStart"/>
      <w:r w:rsidRPr="00985FEB">
        <w:t>untuk</w:t>
      </w:r>
      <w:proofErr w:type="spellEnd"/>
      <w:r w:rsidRPr="00985FEB">
        <w:t xml:space="preserve"> </w:t>
      </w:r>
      <w:proofErr w:type="spellStart"/>
      <w:r w:rsidRPr="00985FEB">
        <w:t>merumuskan</w:t>
      </w:r>
      <w:proofErr w:type="spellEnd"/>
      <w:r w:rsidRPr="00985FEB">
        <w:t xml:space="preserve"> </w:t>
      </w:r>
      <w:proofErr w:type="spellStart"/>
      <w:r w:rsidRPr="00985FEB">
        <w:t>pedoman</w:t>
      </w:r>
      <w:proofErr w:type="spellEnd"/>
      <w:r w:rsidRPr="00985FEB">
        <w:t xml:space="preserve"> </w:t>
      </w:r>
      <w:proofErr w:type="spellStart"/>
      <w:r w:rsidRPr="00985FEB">
        <w:t>teknis</w:t>
      </w:r>
      <w:proofErr w:type="spellEnd"/>
      <w:r w:rsidRPr="00985FEB">
        <w:t xml:space="preserve"> </w:t>
      </w:r>
      <w:proofErr w:type="spellStart"/>
      <w:r w:rsidRPr="00985FEB">
        <w:t>terpadu</w:t>
      </w:r>
      <w:proofErr w:type="spellEnd"/>
      <w:r w:rsidRPr="00985FEB">
        <w:t xml:space="preserve"> </w:t>
      </w:r>
      <w:proofErr w:type="spellStart"/>
      <w:r w:rsidRPr="00985FEB">
        <w:t>mengenai</w:t>
      </w:r>
      <w:proofErr w:type="spellEnd"/>
      <w:r w:rsidRPr="00985FEB">
        <w:t xml:space="preserve"> </w:t>
      </w:r>
      <w:proofErr w:type="spellStart"/>
      <w:r w:rsidRPr="00985FEB">
        <w:t>pelaksanaan</w:t>
      </w:r>
      <w:proofErr w:type="spellEnd"/>
      <w:r w:rsidRPr="00985FEB">
        <w:t xml:space="preserve"> </w:t>
      </w:r>
      <w:proofErr w:type="spellStart"/>
      <w:r w:rsidRPr="00985FEB">
        <w:t>sholawat</w:t>
      </w:r>
      <w:proofErr w:type="spellEnd"/>
      <w:r w:rsidRPr="00985FEB">
        <w:t xml:space="preserve"> </w:t>
      </w:r>
      <w:proofErr w:type="spellStart"/>
      <w:r w:rsidRPr="00985FEB">
        <w:t>massal</w:t>
      </w:r>
      <w:proofErr w:type="spellEnd"/>
      <w:r w:rsidRPr="00985FEB">
        <w:t xml:space="preserve">. Panduan </w:t>
      </w:r>
      <w:proofErr w:type="spellStart"/>
      <w:r w:rsidRPr="00985FEB">
        <w:t>bersama</w:t>
      </w:r>
      <w:proofErr w:type="spellEnd"/>
      <w:r w:rsidRPr="00985FEB">
        <w:t xml:space="preserve"> </w:t>
      </w:r>
      <w:proofErr w:type="spellStart"/>
      <w:r w:rsidRPr="00985FEB">
        <w:t>ini</w:t>
      </w:r>
      <w:proofErr w:type="spellEnd"/>
      <w:r w:rsidRPr="00985FEB">
        <w:t xml:space="preserve"> </w:t>
      </w:r>
      <w:proofErr w:type="spellStart"/>
      <w:r w:rsidRPr="00985FEB">
        <w:t>hendaknya</w:t>
      </w:r>
      <w:proofErr w:type="spellEnd"/>
      <w:r w:rsidRPr="00985FEB">
        <w:t xml:space="preserve"> </w:t>
      </w:r>
      <w:proofErr w:type="spellStart"/>
      <w:r w:rsidRPr="00985FEB">
        <w:t>mengakomodasi</w:t>
      </w:r>
      <w:proofErr w:type="spellEnd"/>
      <w:r w:rsidRPr="00985FEB">
        <w:t xml:space="preserve"> </w:t>
      </w:r>
      <w:proofErr w:type="spellStart"/>
      <w:r w:rsidRPr="00985FEB">
        <w:t>prinsip</w:t>
      </w:r>
      <w:proofErr w:type="spellEnd"/>
      <w:r w:rsidRPr="00985FEB">
        <w:t xml:space="preserve"> </w:t>
      </w:r>
      <w:proofErr w:type="spellStart"/>
      <w:r w:rsidRPr="00985FEB">
        <w:t>bolehnya</w:t>
      </w:r>
      <w:proofErr w:type="spellEnd"/>
      <w:r w:rsidRPr="00985FEB">
        <w:t xml:space="preserve"> </w:t>
      </w:r>
      <w:proofErr w:type="spellStart"/>
      <w:r w:rsidRPr="00985FEB">
        <w:t>penggunaan</w:t>
      </w:r>
      <w:proofErr w:type="spellEnd"/>
      <w:r w:rsidRPr="00985FEB">
        <w:t xml:space="preserve"> </w:t>
      </w:r>
      <w:proofErr w:type="spellStart"/>
      <w:r w:rsidRPr="00985FEB">
        <w:t>musik</w:t>
      </w:r>
      <w:proofErr w:type="spellEnd"/>
      <w:r w:rsidRPr="00985FEB">
        <w:t xml:space="preserve"> </w:t>
      </w:r>
      <w:proofErr w:type="spellStart"/>
      <w:r w:rsidRPr="00985FEB">
        <w:t>minimalis</w:t>
      </w:r>
      <w:proofErr w:type="spellEnd"/>
      <w:r w:rsidRPr="00985FEB">
        <w:t xml:space="preserve"> </w:t>
      </w:r>
      <w:proofErr w:type="spellStart"/>
      <w:r w:rsidRPr="00985FEB">
        <w:t>sekaligus</w:t>
      </w:r>
      <w:proofErr w:type="spellEnd"/>
      <w:r w:rsidRPr="00985FEB">
        <w:t xml:space="preserve"> </w:t>
      </w:r>
      <w:proofErr w:type="spellStart"/>
      <w:r w:rsidRPr="00985FEB">
        <w:t>tegas</w:t>
      </w:r>
      <w:proofErr w:type="spellEnd"/>
      <w:r w:rsidRPr="00985FEB">
        <w:t xml:space="preserve"> </w:t>
      </w:r>
      <w:proofErr w:type="spellStart"/>
      <w:r w:rsidRPr="00985FEB">
        <w:t>melarang</w:t>
      </w:r>
      <w:proofErr w:type="spellEnd"/>
      <w:r w:rsidRPr="00985FEB">
        <w:t xml:space="preserve"> </w:t>
      </w:r>
      <w:proofErr w:type="spellStart"/>
      <w:r w:rsidRPr="00985FEB">
        <w:t>unsur</w:t>
      </w:r>
      <w:proofErr w:type="spellEnd"/>
      <w:r w:rsidRPr="00985FEB">
        <w:t xml:space="preserve"> </w:t>
      </w:r>
      <w:proofErr w:type="spellStart"/>
      <w:r w:rsidRPr="00985FEB">
        <w:t>joget</w:t>
      </w:r>
      <w:proofErr w:type="spellEnd"/>
      <w:r w:rsidRPr="00985FEB">
        <w:t xml:space="preserve"> yang </w:t>
      </w:r>
      <w:proofErr w:type="spellStart"/>
      <w:r w:rsidRPr="00985FEB">
        <w:t>merusak</w:t>
      </w:r>
      <w:proofErr w:type="spellEnd"/>
      <w:r w:rsidRPr="00985FEB">
        <w:t xml:space="preserve"> </w:t>
      </w:r>
      <w:proofErr w:type="spellStart"/>
      <w:r w:rsidRPr="00985FEB">
        <w:t>kekhidmatan</w:t>
      </w:r>
      <w:proofErr w:type="spellEnd"/>
      <w:r w:rsidRPr="00985FEB">
        <w:t xml:space="preserve">, </w:t>
      </w:r>
      <w:proofErr w:type="spellStart"/>
      <w:r w:rsidRPr="00985FEB">
        <w:t>sebagaimana</w:t>
      </w:r>
      <w:proofErr w:type="spellEnd"/>
      <w:r w:rsidRPr="00985FEB">
        <w:t xml:space="preserve"> </w:t>
      </w:r>
      <w:proofErr w:type="spellStart"/>
      <w:r w:rsidRPr="00985FEB">
        <w:t>diatur</w:t>
      </w:r>
      <w:proofErr w:type="spellEnd"/>
      <w:r w:rsidRPr="00985FEB">
        <w:t xml:space="preserve"> </w:t>
      </w:r>
      <w:proofErr w:type="spellStart"/>
      <w:r w:rsidRPr="00985FEB">
        <w:t>dalam</w:t>
      </w:r>
      <w:proofErr w:type="spellEnd"/>
      <w:r w:rsidRPr="00985FEB">
        <w:t xml:space="preserve"> fatwa NU </w:t>
      </w:r>
      <w:proofErr w:type="spellStart"/>
      <w:r w:rsidRPr="00985FEB">
        <w:t>GeKa</w:t>
      </w:r>
      <w:proofErr w:type="spellEnd"/>
      <w:r w:rsidRPr="00985FEB">
        <w:t xml:space="preserve"> dan </w:t>
      </w:r>
      <w:proofErr w:type="spellStart"/>
      <w:r w:rsidRPr="00985FEB">
        <w:t>kaidah</w:t>
      </w:r>
      <w:proofErr w:type="spellEnd"/>
      <w:r w:rsidRPr="00985FEB">
        <w:t xml:space="preserve"> </w:t>
      </w:r>
      <w:proofErr w:type="spellStart"/>
      <w:r w:rsidRPr="00985FEB">
        <w:rPr>
          <w:i/>
          <w:iCs/>
        </w:rPr>
        <w:t>sadd</w:t>
      </w:r>
      <w:proofErr w:type="spellEnd"/>
      <w:r w:rsidRPr="00985FEB">
        <w:rPr>
          <w:i/>
          <w:iCs/>
        </w:rPr>
        <w:t xml:space="preserve"> al-</w:t>
      </w:r>
      <w:proofErr w:type="spellStart"/>
      <w:r w:rsidRPr="00985FEB">
        <w:rPr>
          <w:i/>
          <w:iCs/>
        </w:rPr>
        <w:t>dzari’ah</w:t>
      </w:r>
      <w:proofErr w:type="spellEnd"/>
      <w:r w:rsidRPr="00985FEB">
        <w:t xml:space="preserve"> Muhammadiyah</w:t>
      </w:r>
      <w:r>
        <w:rPr>
          <w:rStyle w:val="FootnoteReference"/>
        </w:rPr>
        <w:footnoteReference w:id="93"/>
      </w:r>
      <w:r w:rsidRPr="00985FEB">
        <w:t xml:space="preserve">. </w:t>
      </w:r>
      <w:proofErr w:type="spellStart"/>
      <w:r w:rsidRPr="00985FEB">
        <w:t>Dengan</w:t>
      </w:r>
      <w:proofErr w:type="spellEnd"/>
      <w:r w:rsidRPr="00985FEB">
        <w:t xml:space="preserve"> </w:t>
      </w:r>
      <w:proofErr w:type="spellStart"/>
      <w:r w:rsidRPr="00985FEB">
        <w:t>pedoman</w:t>
      </w:r>
      <w:proofErr w:type="spellEnd"/>
      <w:r w:rsidRPr="00985FEB">
        <w:t xml:space="preserve"> yang </w:t>
      </w:r>
      <w:proofErr w:type="spellStart"/>
      <w:r w:rsidRPr="00985FEB">
        <w:t>seragam</w:t>
      </w:r>
      <w:proofErr w:type="spellEnd"/>
      <w:r w:rsidRPr="00985FEB">
        <w:t xml:space="preserve">, </w:t>
      </w:r>
      <w:proofErr w:type="spellStart"/>
      <w:r w:rsidRPr="00985FEB">
        <w:t>penyelenggara</w:t>
      </w:r>
      <w:proofErr w:type="spellEnd"/>
      <w:r w:rsidRPr="00985FEB">
        <w:t xml:space="preserve"> di </w:t>
      </w:r>
      <w:proofErr w:type="spellStart"/>
      <w:r w:rsidRPr="00985FEB">
        <w:t>seluruh</w:t>
      </w:r>
      <w:proofErr w:type="spellEnd"/>
      <w:r w:rsidRPr="00985FEB">
        <w:t xml:space="preserve"> wilayah </w:t>
      </w:r>
      <w:proofErr w:type="spellStart"/>
      <w:r w:rsidRPr="00985FEB">
        <w:t>dapat</w:t>
      </w:r>
      <w:proofErr w:type="spellEnd"/>
      <w:r w:rsidRPr="00985FEB">
        <w:t xml:space="preserve"> </w:t>
      </w:r>
      <w:proofErr w:type="spellStart"/>
      <w:r w:rsidRPr="00985FEB">
        <w:t>menjalankan</w:t>
      </w:r>
      <w:proofErr w:type="spellEnd"/>
      <w:r w:rsidRPr="00985FEB">
        <w:t xml:space="preserve"> </w:t>
      </w:r>
      <w:proofErr w:type="spellStart"/>
      <w:r w:rsidRPr="00985FEB">
        <w:t>ibadah</w:t>
      </w:r>
      <w:proofErr w:type="spellEnd"/>
      <w:r w:rsidRPr="00985FEB">
        <w:t xml:space="preserve"> </w:t>
      </w:r>
      <w:proofErr w:type="spellStart"/>
      <w:r w:rsidRPr="00985FEB">
        <w:t>secara</w:t>
      </w:r>
      <w:proofErr w:type="spellEnd"/>
      <w:r w:rsidRPr="00985FEB">
        <w:t xml:space="preserve"> </w:t>
      </w:r>
      <w:proofErr w:type="spellStart"/>
      <w:r w:rsidRPr="00985FEB">
        <w:t>konsisten</w:t>
      </w:r>
      <w:proofErr w:type="spellEnd"/>
      <w:r w:rsidRPr="00985FEB">
        <w:t xml:space="preserve">, </w:t>
      </w:r>
      <w:proofErr w:type="spellStart"/>
      <w:r w:rsidRPr="00985FEB">
        <w:t>meminimalkan</w:t>
      </w:r>
      <w:proofErr w:type="spellEnd"/>
      <w:r w:rsidRPr="00985FEB">
        <w:t xml:space="preserve"> </w:t>
      </w:r>
      <w:proofErr w:type="spellStart"/>
      <w:r w:rsidRPr="00985FEB">
        <w:t>perbedaan</w:t>
      </w:r>
      <w:proofErr w:type="spellEnd"/>
      <w:r w:rsidRPr="00985FEB">
        <w:t xml:space="preserve"> tafsir, dan </w:t>
      </w:r>
      <w:proofErr w:type="spellStart"/>
      <w:r w:rsidRPr="00985FEB">
        <w:t>memudahkan</w:t>
      </w:r>
      <w:proofErr w:type="spellEnd"/>
      <w:r w:rsidRPr="00985FEB">
        <w:t xml:space="preserve"> </w:t>
      </w:r>
      <w:proofErr w:type="spellStart"/>
      <w:r w:rsidRPr="00985FEB">
        <w:t>koordinasi</w:t>
      </w:r>
      <w:proofErr w:type="spellEnd"/>
      <w:r w:rsidRPr="00985FEB">
        <w:t xml:space="preserve"> </w:t>
      </w:r>
      <w:proofErr w:type="spellStart"/>
      <w:r w:rsidRPr="00985FEB">
        <w:t>lintas</w:t>
      </w:r>
      <w:proofErr w:type="spellEnd"/>
      <w:r w:rsidRPr="00985FEB">
        <w:t xml:space="preserve"> </w:t>
      </w:r>
      <w:proofErr w:type="spellStart"/>
      <w:r w:rsidRPr="00985FEB">
        <w:t>organisasi</w:t>
      </w:r>
      <w:proofErr w:type="spellEnd"/>
      <w:r w:rsidRPr="00985FEB">
        <w:t>.</w:t>
      </w:r>
    </w:p>
    <w:p w14:paraId="43DB6AD7" w14:textId="2A143243" w:rsidR="0086383A" w:rsidRDefault="0086383A" w:rsidP="0086383A">
      <w:pPr>
        <w:spacing w:after="160"/>
        <w:ind w:left="567"/>
      </w:pPr>
      <w:r>
        <w:tab/>
      </w:r>
      <w:r>
        <w:tab/>
      </w:r>
      <w:proofErr w:type="spellStart"/>
      <w:r w:rsidRPr="0086383A">
        <w:t>Kedua</w:t>
      </w:r>
      <w:proofErr w:type="spellEnd"/>
      <w:r w:rsidRPr="0086383A">
        <w:t xml:space="preserve">, </w:t>
      </w:r>
      <w:proofErr w:type="spellStart"/>
      <w:r w:rsidRPr="0086383A">
        <w:t>lembaga</w:t>
      </w:r>
      <w:proofErr w:type="spellEnd"/>
      <w:r w:rsidRPr="0086383A">
        <w:t xml:space="preserve"> </w:t>
      </w:r>
      <w:proofErr w:type="spellStart"/>
      <w:r w:rsidRPr="0086383A">
        <w:t>pendidikan</w:t>
      </w:r>
      <w:proofErr w:type="spellEnd"/>
      <w:r w:rsidRPr="0086383A">
        <w:t xml:space="preserve"> </w:t>
      </w:r>
      <w:proofErr w:type="spellStart"/>
      <w:r w:rsidRPr="0086383A">
        <w:t>keagamaan</w:t>
      </w:r>
      <w:proofErr w:type="spellEnd"/>
      <w:r>
        <w:t xml:space="preserve"> </w:t>
      </w:r>
      <w:proofErr w:type="spellStart"/>
      <w:r w:rsidRPr="0086383A">
        <w:t>seperti</w:t>
      </w:r>
      <w:proofErr w:type="spellEnd"/>
      <w:r w:rsidRPr="0086383A">
        <w:t xml:space="preserve"> </w:t>
      </w:r>
      <w:proofErr w:type="spellStart"/>
      <w:r w:rsidRPr="0086383A">
        <w:t>pesantren</w:t>
      </w:r>
      <w:proofErr w:type="spellEnd"/>
      <w:r w:rsidRPr="0086383A">
        <w:t xml:space="preserve">, madrasah, dan program </w:t>
      </w:r>
      <w:proofErr w:type="spellStart"/>
      <w:r w:rsidRPr="0086383A">
        <w:t>kajian</w:t>
      </w:r>
      <w:proofErr w:type="spellEnd"/>
      <w:r w:rsidRPr="0086383A">
        <w:t xml:space="preserve"> masjid</w:t>
      </w:r>
      <w:r>
        <w:t xml:space="preserve"> </w:t>
      </w:r>
      <w:proofErr w:type="spellStart"/>
      <w:r w:rsidRPr="0086383A">
        <w:t>sebaiknya</w:t>
      </w:r>
      <w:proofErr w:type="spellEnd"/>
      <w:r w:rsidRPr="0086383A">
        <w:t xml:space="preserve"> </w:t>
      </w:r>
      <w:proofErr w:type="spellStart"/>
      <w:r w:rsidRPr="0086383A">
        <w:t>memasukkan</w:t>
      </w:r>
      <w:proofErr w:type="spellEnd"/>
      <w:r w:rsidRPr="0086383A">
        <w:t xml:space="preserve"> </w:t>
      </w:r>
      <w:proofErr w:type="spellStart"/>
      <w:r w:rsidRPr="0086383A">
        <w:t>modul</w:t>
      </w:r>
      <w:proofErr w:type="spellEnd"/>
      <w:r w:rsidRPr="0086383A">
        <w:t xml:space="preserve"> </w:t>
      </w:r>
      <w:proofErr w:type="spellStart"/>
      <w:r w:rsidRPr="0086383A">
        <w:t>khusus</w:t>
      </w:r>
      <w:proofErr w:type="spellEnd"/>
      <w:r w:rsidRPr="0086383A">
        <w:t xml:space="preserve"> </w:t>
      </w:r>
      <w:proofErr w:type="spellStart"/>
      <w:r w:rsidRPr="0086383A">
        <w:t>tentang</w:t>
      </w:r>
      <w:proofErr w:type="spellEnd"/>
      <w:r w:rsidRPr="0086383A">
        <w:t xml:space="preserve"> </w:t>
      </w:r>
      <w:proofErr w:type="spellStart"/>
      <w:r w:rsidRPr="0086383A">
        <w:t>subjek</w:t>
      </w:r>
      <w:proofErr w:type="spellEnd"/>
      <w:r w:rsidRPr="0086383A">
        <w:t xml:space="preserve"> dan </w:t>
      </w:r>
      <w:proofErr w:type="spellStart"/>
      <w:r w:rsidRPr="0086383A">
        <w:t>obyek</w:t>
      </w:r>
      <w:proofErr w:type="spellEnd"/>
      <w:r w:rsidRPr="0086383A">
        <w:t xml:space="preserve"> </w:t>
      </w:r>
      <w:proofErr w:type="spellStart"/>
      <w:r w:rsidRPr="0086383A">
        <w:t>hukum</w:t>
      </w:r>
      <w:proofErr w:type="spellEnd"/>
      <w:r w:rsidRPr="0086383A">
        <w:t xml:space="preserve"> Islam </w:t>
      </w:r>
      <w:proofErr w:type="spellStart"/>
      <w:r w:rsidRPr="0086383A">
        <w:t>serta</w:t>
      </w:r>
      <w:proofErr w:type="spellEnd"/>
      <w:r w:rsidRPr="0086383A">
        <w:t xml:space="preserve"> </w:t>
      </w:r>
      <w:proofErr w:type="spellStart"/>
      <w:r w:rsidRPr="0086383A">
        <w:t>praktikum</w:t>
      </w:r>
      <w:proofErr w:type="spellEnd"/>
      <w:r w:rsidRPr="0086383A">
        <w:t xml:space="preserve"> </w:t>
      </w:r>
      <w:proofErr w:type="spellStart"/>
      <w:r w:rsidRPr="0086383A">
        <w:t>studi</w:t>
      </w:r>
      <w:proofErr w:type="spellEnd"/>
      <w:r w:rsidRPr="0086383A">
        <w:t xml:space="preserve"> </w:t>
      </w:r>
      <w:proofErr w:type="spellStart"/>
      <w:r w:rsidRPr="0086383A">
        <w:t>kasus</w:t>
      </w:r>
      <w:proofErr w:type="spellEnd"/>
      <w:r w:rsidRPr="0086383A">
        <w:t xml:space="preserve"> </w:t>
      </w:r>
      <w:proofErr w:type="spellStart"/>
      <w:r w:rsidRPr="0086383A">
        <w:t>sholawat</w:t>
      </w:r>
      <w:proofErr w:type="spellEnd"/>
      <w:r w:rsidRPr="0086383A">
        <w:t xml:space="preserve"> </w:t>
      </w:r>
      <w:proofErr w:type="spellStart"/>
      <w:r w:rsidRPr="0086383A">
        <w:t>massal</w:t>
      </w:r>
      <w:proofErr w:type="spellEnd"/>
      <w:r w:rsidRPr="0086383A">
        <w:t xml:space="preserve"> modern. </w:t>
      </w:r>
      <w:proofErr w:type="spellStart"/>
      <w:r w:rsidRPr="0086383A">
        <w:t>Materi</w:t>
      </w:r>
      <w:proofErr w:type="spellEnd"/>
      <w:r w:rsidRPr="0086383A">
        <w:t xml:space="preserve"> </w:t>
      </w:r>
      <w:proofErr w:type="spellStart"/>
      <w:r w:rsidRPr="0086383A">
        <w:t>ini</w:t>
      </w:r>
      <w:proofErr w:type="spellEnd"/>
      <w:r w:rsidRPr="0086383A">
        <w:t xml:space="preserve"> </w:t>
      </w:r>
      <w:proofErr w:type="spellStart"/>
      <w:r w:rsidRPr="0086383A">
        <w:t>dapat</w:t>
      </w:r>
      <w:proofErr w:type="spellEnd"/>
      <w:r w:rsidRPr="0086383A">
        <w:t xml:space="preserve"> </w:t>
      </w:r>
      <w:proofErr w:type="spellStart"/>
      <w:r w:rsidRPr="0086383A">
        <w:t>merujuk</w:t>
      </w:r>
      <w:proofErr w:type="spellEnd"/>
      <w:r w:rsidRPr="0086383A">
        <w:t xml:space="preserve"> pada </w:t>
      </w:r>
      <w:proofErr w:type="spellStart"/>
      <w:r w:rsidRPr="0086383A">
        <w:t>kerangka</w:t>
      </w:r>
      <w:proofErr w:type="spellEnd"/>
      <w:r w:rsidRPr="0086383A">
        <w:t xml:space="preserve"> </w:t>
      </w:r>
      <w:proofErr w:type="spellStart"/>
      <w:r w:rsidRPr="0086383A">
        <w:t>konseptual</w:t>
      </w:r>
      <w:proofErr w:type="spellEnd"/>
      <w:r w:rsidRPr="0086383A">
        <w:t xml:space="preserve"> </w:t>
      </w:r>
      <w:proofErr w:type="spellStart"/>
      <w:r w:rsidRPr="0086383A">
        <w:t>dari</w:t>
      </w:r>
      <w:proofErr w:type="spellEnd"/>
      <w:r w:rsidRPr="0086383A">
        <w:t xml:space="preserve"> </w:t>
      </w:r>
      <w:proofErr w:type="spellStart"/>
      <w:r w:rsidRPr="0086383A">
        <w:t>Doli</w:t>
      </w:r>
      <w:proofErr w:type="spellEnd"/>
      <w:r w:rsidRPr="0086383A">
        <w:t xml:space="preserve"> </w:t>
      </w:r>
      <w:proofErr w:type="spellStart"/>
      <w:r w:rsidRPr="0086383A">
        <w:t>Witro</w:t>
      </w:r>
      <w:proofErr w:type="spellEnd"/>
      <w:r w:rsidRPr="0086383A">
        <w:t xml:space="preserve"> et al. dan </w:t>
      </w:r>
      <w:proofErr w:type="spellStart"/>
      <w:r w:rsidRPr="0086383A">
        <w:t>hasil</w:t>
      </w:r>
      <w:proofErr w:type="spellEnd"/>
      <w:r w:rsidRPr="0086383A">
        <w:t xml:space="preserve"> </w:t>
      </w:r>
      <w:proofErr w:type="spellStart"/>
      <w:r w:rsidRPr="0086383A">
        <w:t>penelitian</w:t>
      </w:r>
      <w:proofErr w:type="spellEnd"/>
      <w:r w:rsidRPr="0086383A">
        <w:t xml:space="preserve"> </w:t>
      </w:r>
      <w:proofErr w:type="spellStart"/>
      <w:r w:rsidRPr="0086383A">
        <w:t>Analiansyah</w:t>
      </w:r>
      <w:proofErr w:type="spellEnd"/>
      <w:r w:rsidRPr="0086383A">
        <w:t xml:space="preserve"> </w:t>
      </w:r>
      <w:proofErr w:type="spellStart"/>
      <w:r w:rsidRPr="0086383A">
        <w:t>tentang</w:t>
      </w:r>
      <w:proofErr w:type="spellEnd"/>
      <w:r w:rsidRPr="0086383A">
        <w:t xml:space="preserve"> </w:t>
      </w:r>
      <w:proofErr w:type="spellStart"/>
      <w:r w:rsidRPr="0086383A">
        <w:t>perluasan</w:t>
      </w:r>
      <w:proofErr w:type="spellEnd"/>
      <w:r w:rsidRPr="0086383A">
        <w:t xml:space="preserve"> </w:t>
      </w:r>
      <w:proofErr w:type="spellStart"/>
      <w:r w:rsidRPr="0086383A">
        <w:t>subjek</w:t>
      </w:r>
      <w:proofErr w:type="spellEnd"/>
      <w:r w:rsidRPr="0086383A">
        <w:t xml:space="preserve"> </w:t>
      </w:r>
      <w:proofErr w:type="spellStart"/>
      <w:r w:rsidRPr="0086383A">
        <w:t>hukum</w:t>
      </w:r>
      <w:proofErr w:type="spellEnd"/>
      <w:r w:rsidRPr="0086383A">
        <w:t xml:space="preserve"> </w:t>
      </w:r>
      <w:proofErr w:type="spellStart"/>
      <w:r w:rsidRPr="0086383A">
        <w:t>kontemporer</w:t>
      </w:r>
      <w:proofErr w:type="spellEnd"/>
      <w:r>
        <w:rPr>
          <w:rStyle w:val="FootnoteReference"/>
        </w:rPr>
        <w:footnoteReference w:id="94"/>
      </w:r>
      <w:r w:rsidRPr="0086383A">
        <w:t xml:space="preserve">. </w:t>
      </w:r>
      <w:proofErr w:type="spellStart"/>
      <w:r w:rsidRPr="0086383A">
        <w:t>Dengan</w:t>
      </w:r>
      <w:proofErr w:type="spellEnd"/>
      <w:r w:rsidRPr="0086383A">
        <w:t xml:space="preserve"> </w:t>
      </w:r>
      <w:proofErr w:type="spellStart"/>
      <w:r w:rsidRPr="0086383A">
        <w:t>pemahaman</w:t>
      </w:r>
      <w:proofErr w:type="spellEnd"/>
      <w:r w:rsidRPr="0086383A">
        <w:t xml:space="preserve"> </w:t>
      </w:r>
      <w:proofErr w:type="spellStart"/>
      <w:r w:rsidRPr="0086383A">
        <w:t>fikih</w:t>
      </w:r>
      <w:proofErr w:type="spellEnd"/>
      <w:r w:rsidRPr="0086383A">
        <w:t xml:space="preserve"> yang </w:t>
      </w:r>
      <w:proofErr w:type="spellStart"/>
      <w:r w:rsidRPr="0086383A">
        <w:t>lebih</w:t>
      </w:r>
      <w:proofErr w:type="spellEnd"/>
      <w:r w:rsidRPr="0086383A">
        <w:t xml:space="preserve"> </w:t>
      </w:r>
      <w:proofErr w:type="spellStart"/>
      <w:r w:rsidRPr="0086383A">
        <w:t>mendalam</w:t>
      </w:r>
      <w:proofErr w:type="spellEnd"/>
      <w:r w:rsidRPr="0086383A">
        <w:t xml:space="preserve">, </w:t>
      </w:r>
      <w:proofErr w:type="spellStart"/>
      <w:r w:rsidRPr="0086383A">
        <w:t>panitia</w:t>
      </w:r>
      <w:proofErr w:type="spellEnd"/>
      <w:r w:rsidRPr="0086383A">
        <w:t xml:space="preserve"> dan </w:t>
      </w:r>
      <w:proofErr w:type="spellStart"/>
      <w:r w:rsidRPr="0086383A">
        <w:t>peserta</w:t>
      </w:r>
      <w:proofErr w:type="spellEnd"/>
      <w:r w:rsidRPr="0086383A">
        <w:t xml:space="preserve"> </w:t>
      </w:r>
      <w:proofErr w:type="spellStart"/>
      <w:r w:rsidRPr="0086383A">
        <w:t>akan</w:t>
      </w:r>
      <w:proofErr w:type="spellEnd"/>
      <w:r w:rsidRPr="0086383A">
        <w:t xml:space="preserve"> </w:t>
      </w:r>
      <w:proofErr w:type="spellStart"/>
      <w:r w:rsidRPr="0086383A">
        <w:t>lebih</w:t>
      </w:r>
      <w:proofErr w:type="spellEnd"/>
      <w:r w:rsidRPr="0086383A">
        <w:t xml:space="preserve"> </w:t>
      </w:r>
      <w:proofErr w:type="spellStart"/>
      <w:r w:rsidRPr="0086383A">
        <w:t>kritis</w:t>
      </w:r>
      <w:proofErr w:type="spellEnd"/>
      <w:r w:rsidRPr="0086383A">
        <w:t xml:space="preserve"> </w:t>
      </w:r>
      <w:proofErr w:type="spellStart"/>
      <w:r w:rsidRPr="0086383A">
        <w:t>dalam</w:t>
      </w:r>
      <w:proofErr w:type="spellEnd"/>
      <w:r w:rsidRPr="0086383A">
        <w:t xml:space="preserve"> </w:t>
      </w:r>
      <w:proofErr w:type="spellStart"/>
      <w:r w:rsidRPr="0086383A">
        <w:t>memilih</w:t>
      </w:r>
      <w:proofErr w:type="spellEnd"/>
      <w:r w:rsidRPr="0086383A">
        <w:t xml:space="preserve"> media dan </w:t>
      </w:r>
      <w:proofErr w:type="spellStart"/>
      <w:r w:rsidRPr="0086383A">
        <w:t>metode</w:t>
      </w:r>
      <w:proofErr w:type="spellEnd"/>
      <w:r w:rsidRPr="0086383A">
        <w:t xml:space="preserve"> ritual, </w:t>
      </w:r>
      <w:proofErr w:type="spellStart"/>
      <w:r w:rsidRPr="0086383A">
        <w:t>sehingga</w:t>
      </w:r>
      <w:proofErr w:type="spellEnd"/>
      <w:r w:rsidRPr="0086383A">
        <w:t xml:space="preserve"> </w:t>
      </w:r>
      <w:proofErr w:type="spellStart"/>
      <w:r w:rsidRPr="0086383A">
        <w:t>inovasi</w:t>
      </w:r>
      <w:proofErr w:type="spellEnd"/>
      <w:r w:rsidRPr="0086383A">
        <w:t xml:space="preserve"> </w:t>
      </w:r>
      <w:proofErr w:type="spellStart"/>
      <w:r w:rsidRPr="0086383A">
        <w:t>tidak</w:t>
      </w:r>
      <w:proofErr w:type="spellEnd"/>
      <w:r w:rsidRPr="0086383A">
        <w:t xml:space="preserve"> </w:t>
      </w:r>
      <w:proofErr w:type="spellStart"/>
      <w:r w:rsidRPr="0086383A">
        <w:t>mengorbankan</w:t>
      </w:r>
      <w:proofErr w:type="spellEnd"/>
      <w:r w:rsidRPr="0086383A">
        <w:t xml:space="preserve"> </w:t>
      </w:r>
      <w:proofErr w:type="spellStart"/>
      <w:r w:rsidRPr="0086383A">
        <w:t>esensi</w:t>
      </w:r>
      <w:proofErr w:type="spellEnd"/>
      <w:r w:rsidRPr="0086383A">
        <w:t xml:space="preserve"> </w:t>
      </w:r>
      <w:proofErr w:type="spellStart"/>
      <w:r w:rsidRPr="0086383A">
        <w:t>ibadah</w:t>
      </w:r>
      <w:proofErr w:type="spellEnd"/>
      <w:r w:rsidRPr="0086383A">
        <w:t>.</w:t>
      </w:r>
    </w:p>
    <w:p w14:paraId="63D900EA" w14:textId="753B280B" w:rsidR="0086383A" w:rsidRDefault="0086383A" w:rsidP="0086383A">
      <w:pPr>
        <w:spacing w:after="160"/>
        <w:ind w:left="567"/>
      </w:pPr>
      <w:r>
        <w:tab/>
      </w:r>
      <w:r>
        <w:tab/>
      </w:r>
      <w:proofErr w:type="spellStart"/>
      <w:r w:rsidRPr="0086383A">
        <w:t>Ketiga</w:t>
      </w:r>
      <w:proofErr w:type="spellEnd"/>
      <w:r w:rsidRPr="0086383A">
        <w:t xml:space="preserve">, </w:t>
      </w:r>
      <w:proofErr w:type="spellStart"/>
      <w:r w:rsidRPr="0086383A">
        <w:t>penyusunan</w:t>
      </w:r>
      <w:proofErr w:type="spellEnd"/>
      <w:r w:rsidRPr="0086383A">
        <w:t xml:space="preserve"> dan </w:t>
      </w:r>
      <w:proofErr w:type="spellStart"/>
      <w:r w:rsidRPr="0086383A">
        <w:t>diseminasi</w:t>
      </w:r>
      <w:proofErr w:type="spellEnd"/>
      <w:r w:rsidRPr="0086383A">
        <w:t xml:space="preserve"> </w:t>
      </w:r>
      <w:proofErr w:type="spellStart"/>
      <w:r w:rsidRPr="0086383A">
        <w:t>Standar</w:t>
      </w:r>
      <w:proofErr w:type="spellEnd"/>
      <w:r w:rsidRPr="0086383A">
        <w:t xml:space="preserve"> </w:t>
      </w:r>
      <w:proofErr w:type="spellStart"/>
      <w:r w:rsidRPr="0086383A">
        <w:t>Operasional</w:t>
      </w:r>
      <w:proofErr w:type="spellEnd"/>
      <w:r w:rsidRPr="0086383A">
        <w:t xml:space="preserve"> </w:t>
      </w:r>
      <w:proofErr w:type="spellStart"/>
      <w:r w:rsidRPr="0086383A">
        <w:t>Prosedur</w:t>
      </w:r>
      <w:proofErr w:type="spellEnd"/>
      <w:r w:rsidRPr="0086383A">
        <w:t xml:space="preserve"> (SOP) </w:t>
      </w:r>
      <w:proofErr w:type="spellStart"/>
      <w:r w:rsidRPr="0086383A">
        <w:t>serta</w:t>
      </w:r>
      <w:proofErr w:type="spellEnd"/>
      <w:r w:rsidRPr="0086383A">
        <w:t xml:space="preserve"> fatwa </w:t>
      </w:r>
      <w:proofErr w:type="spellStart"/>
      <w:r w:rsidRPr="0086383A">
        <w:t>teknis</w:t>
      </w:r>
      <w:proofErr w:type="spellEnd"/>
      <w:r w:rsidRPr="0086383A">
        <w:t xml:space="preserve"> </w:t>
      </w:r>
      <w:proofErr w:type="spellStart"/>
      <w:r w:rsidRPr="0086383A">
        <w:t>harus</w:t>
      </w:r>
      <w:proofErr w:type="spellEnd"/>
      <w:r w:rsidRPr="0086383A">
        <w:t xml:space="preserve"> </w:t>
      </w:r>
      <w:proofErr w:type="spellStart"/>
      <w:r w:rsidRPr="0086383A">
        <w:t>memanfaatkan</w:t>
      </w:r>
      <w:proofErr w:type="spellEnd"/>
      <w:r w:rsidRPr="0086383A">
        <w:t xml:space="preserve"> platform digital</w:t>
      </w:r>
      <w:r>
        <w:t xml:space="preserve"> </w:t>
      </w:r>
      <w:r w:rsidRPr="0086383A">
        <w:t xml:space="preserve">website </w:t>
      </w:r>
      <w:proofErr w:type="spellStart"/>
      <w:r w:rsidRPr="0086383A">
        <w:t>resmi</w:t>
      </w:r>
      <w:proofErr w:type="spellEnd"/>
      <w:r w:rsidRPr="0086383A">
        <w:t xml:space="preserve"> </w:t>
      </w:r>
      <w:proofErr w:type="spellStart"/>
      <w:r w:rsidRPr="0086383A">
        <w:t>ormas</w:t>
      </w:r>
      <w:proofErr w:type="spellEnd"/>
      <w:r w:rsidRPr="0086383A">
        <w:t xml:space="preserve">, </w:t>
      </w:r>
      <w:proofErr w:type="spellStart"/>
      <w:r w:rsidRPr="0086383A">
        <w:t>aplikasi</w:t>
      </w:r>
      <w:proofErr w:type="spellEnd"/>
      <w:r w:rsidRPr="0086383A">
        <w:t xml:space="preserve"> </w:t>
      </w:r>
      <w:proofErr w:type="spellStart"/>
      <w:r w:rsidRPr="0086383A">
        <w:t>dakwah</w:t>
      </w:r>
      <w:proofErr w:type="spellEnd"/>
      <w:r w:rsidRPr="0086383A">
        <w:t xml:space="preserve">, dan media </w:t>
      </w:r>
      <w:r>
        <w:t xml:space="preserve">social </w:t>
      </w:r>
      <w:proofErr w:type="spellStart"/>
      <w:r w:rsidRPr="0086383A">
        <w:t>untuk</w:t>
      </w:r>
      <w:proofErr w:type="spellEnd"/>
      <w:r w:rsidRPr="0086383A">
        <w:t xml:space="preserve"> </w:t>
      </w:r>
      <w:proofErr w:type="spellStart"/>
      <w:r w:rsidRPr="0086383A">
        <w:t>menjangkau</w:t>
      </w:r>
      <w:proofErr w:type="spellEnd"/>
      <w:r w:rsidRPr="0086383A">
        <w:t xml:space="preserve"> </w:t>
      </w:r>
      <w:proofErr w:type="spellStart"/>
      <w:r w:rsidRPr="0086383A">
        <w:t>khalayak</w:t>
      </w:r>
      <w:proofErr w:type="spellEnd"/>
      <w:r w:rsidRPr="0086383A">
        <w:t xml:space="preserve"> </w:t>
      </w:r>
      <w:proofErr w:type="spellStart"/>
      <w:r w:rsidRPr="0086383A">
        <w:t>muda</w:t>
      </w:r>
      <w:proofErr w:type="spellEnd"/>
      <w:r w:rsidRPr="0086383A">
        <w:t xml:space="preserve"> yang </w:t>
      </w:r>
      <w:proofErr w:type="spellStart"/>
      <w:r w:rsidRPr="0086383A">
        <w:t>aktif</w:t>
      </w:r>
      <w:proofErr w:type="spellEnd"/>
      <w:r w:rsidRPr="0086383A">
        <w:t xml:space="preserve"> </w:t>
      </w:r>
      <w:proofErr w:type="spellStart"/>
      <w:r w:rsidRPr="0086383A">
        <w:t>secara</w:t>
      </w:r>
      <w:proofErr w:type="spellEnd"/>
      <w:r w:rsidRPr="0086383A">
        <w:t xml:space="preserve"> online. Format </w:t>
      </w:r>
      <w:proofErr w:type="spellStart"/>
      <w:r w:rsidRPr="0086383A">
        <w:t>infografik</w:t>
      </w:r>
      <w:proofErr w:type="spellEnd"/>
      <w:r w:rsidRPr="0086383A">
        <w:t xml:space="preserve"> </w:t>
      </w:r>
      <w:proofErr w:type="spellStart"/>
      <w:r w:rsidRPr="0086383A">
        <w:t>interaktif</w:t>
      </w:r>
      <w:proofErr w:type="spellEnd"/>
      <w:r w:rsidRPr="0086383A">
        <w:t xml:space="preserve"> dan video </w:t>
      </w:r>
      <w:proofErr w:type="spellStart"/>
      <w:r w:rsidRPr="0086383A">
        <w:t>panduan</w:t>
      </w:r>
      <w:proofErr w:type="spellEnd"/>
      <w:r w:rsidRPr="0086383A">
        <w:t xml:space="preserve"> </w:t>
      </w:r>
      <w:proofErr w:type="spellStart"/>
      <w:r w:rsidRPr="0086383A">
        <w:t>singkat</w:t>
      </w:r>
      <w:proofErr w:type="spellEnd"/>
      <w:r w:rsidRPr="0086383A">
        <w:t xml:space="preserve"> </w:t>
      </w:r>
      <w:proofErr w:type="spellStart"/>
      <w:r w:rsidRPr="0086383A">
        <w:t>dapat</w:t>
      </w:r>
      <w:proofErr w:type="spellEnd"/>
      <w:r w:rsidRPr="0086383A">
        <w:t xml:space="preserve"> </w:t>
      </w:r>
      <w:proofErr w:type="spellStart"/>
      <w:r w:rsidRPr="0086383A">
        <w:t>menolong</w:t>
      </w:r>
      <w:proofErr w:type="spellEnd"/>
      <w:r w:rsidRPr="0086383A">
        <w:t xml:space="preserve"> </w:t>
      </w:r>
      <w:proofErr w:type="spellStart"/>
      <w:r w:rsidRPr="0086383A">
        <w:t>peserta</w:t>
      </w:r>
      <w:proofErr w:type="spellEnd"/>
      <w:r w:rsidRPr="0086383A">
        <w:t xml:space="preserve"> </w:t>
      </w:r>
      <w:proofErr w:type="spellStart"/>
      <w:r w:rsidRPr="0086383A">
        <w:t>memahami</w:t>
      </w:r>
      <w:proofErr w:type="spellEnd"/>
      <w:r w:rsidRPr="0086383A">
        <w:t xml:space="preserve"> </w:t>
      </w:r>
      <w:proofErr w:type="spellStart"/>
      <w:r w:rsidRPr="0086383A">
        <w:t>aturan</w:t>
      </w:r>
      <w:proofErr w:type="spellEnd"/>
      <w:r w:rsidRPr="0086383A">
        <w:t xml:space="preserve"> </w:t>
      </w:r>
      <w:proofErr w:type="spellStart"/>
      <w:r w:rsidRPr="0086383A">
        <w:t>secara</w:t>
      </w:r>
      <w:proofErr w:type="spellEnd"/>
      <w:r w:rsidRPr="0086383A">
        <w:t xml:space="preserve"> </w:t>
      </w:r>
      <w:proofErr w:type="spellStart"/>
      <w:r w:rsidRPr="0086383A">
        <w:t>cepat</w:t>
      </w:r>
      <w:proofErr w:type="spellEnd"/>
      <w:r w:rsidRPr="0086383A">
        <w:t xml:space="preserve">, </w:t>
      </w:r>
      <w:proofErr w:type="spellStart"/>
      <w:r w:rsidRPr="0086383A">
        <w:t>sekaligus</w:t>
      </w:r>
      <w:proofErr w:type="spellEnd"/>
      <w:r w:rsidRPr="0086383A">
        <w:t xml:space="preserve"> </w:t>
      </w:r>
      <w:proofErr w:type="spellStart"/>
      <w:r w:rsidRPr="0086383A">
        <w:t>menjadi</w:t>
      </w:r>
      <w:proofErr w:type="spellEnd"/>
      <w:r w:rsidRPr="0086383A">
        <w:t xml:space="preserve"> </w:t>
      </w:r>
      <w:proofErr w:type="spellStart"/>
      <w:r w:rsidRPr="0086383A">
        <w:t>rujukan</w:t>
      </w:r>
      <w:proofErr w:type="spellEnd"/>
      <w:r w:rsidRPr="0086383A">
        <w:t xml:space="preserve"> </w:t>
      </w:r>
      <w:proofErr w:type="spellStart"/>
      <w:r w:rsidRPr="0086383A">
        <w:t>praktis</w:t>
      </w:r>
      <w:proofErr w:type="spellEnd"/>
      <w:r w:rsidRPr="0086383A">
        <w:t xml:space="preserve"> </w:t>
      </w:r>
      <w:proofErr w:type="spellStart"/>
      <w:r w:rsidRPr="0086383A">
        <w:t>saat</w:t>
      </w:r>
      <w:proofErr w:type="spellEnd"/>
      <w:r w:rsidRPr="0086383A">
        <w:t xml:space="preserve"> </w:t>
      </w:r>
      <w:proofErr w:type="spellStart"/>
      <w:r w:rsidRPr="0086383A">
        <w:t>menyelenggarakan</w:t>
      </w:r>
      <w:proofErr w:type="spellEnd"/>
      <w:r w:rsidRPr="0086383A">
        <w:t xml:space="preserve"> </w:t>
      </w:r>
      <w:proofErr w:type="spellStart"/>
      <w:r w:rsidRPr="0086383A">
        <w:t>majelis</w:t>
      </w:r>
      <w:proofErr w:type="spellEnd"/>
      <w:r w:rsidRPr="0086383A">
        <w:t xml:space="preserve"> </w:t>
      </w:r>
      <w:proofErr w:type="spellStart"/>
      <w:r w:rsidRPr="0086383A">
        <w:t>sholawat</w:t>
      </w:r>
      <w:proofErr w:type="spellEnd"/>
      <w:r w:rsidRPr="0086383A">
        <w:t xml:space="preserve"> </w:t>
      </w:r>
      <w:proofErr w:type="spellStart"/>
      <w:r w:rsidRPr="0086383A">
        <w:t>massal</w:t>
      </w:r>
      <w:proofErr w:type="spellEnd"/>
      <w:r>
        <w:rPr>
          <w:rStyle w:val="FootnoteReference"/>
        </w:rPr>
        <w:footnoteReference w:id="95"/>
      </w:r>
      <w:r w:rsidRPr="0086383A">
        <w:t>.</w:t>
      </w:r>
    </w:p>
    <w:p w14:paraId="2716DD7C" w14:textId="4E596E18" w:rsidR="00BA3C8D" w:rsidRDefault="0086383A" w:rsidP="00BA3C8D">
      <w:pPr>
        <w:spacing w:after="160"/>
        <w:ind w:left="567"/>
      </w:pPr>
      <w:r>
        <w:tab/>
      </w:r>
      <w:r>
        <w:tab/>
      </w:r>
      <w:proofErr w:type="spellStart"/>
      <w:r w:rsidRPr="0086383A">
        <w:t>Keempat</w:t>
      </w:r>
      <w:proofErr w:type="spellEnd"/>
      <w:r w:rsidRPr="0086383A">
        <w:t xml:space="preserve">, </w:t>
      </w:r>
      <w:proofErr w:type="spellStart"/>
      <w:r w:rsidRPr="0086383A">
        <w:t>komunitas</w:t>
      </w:r>
      <w:proofErr w:type="spellEnd"/>
      <w:r w:rsidRPr="0086383A">
        <w:t xml:space="preserve"> </w:t>
      </w:r>
      <w:proofErr w:type="spellStart"/>
      <w:r w:rsidRPr="0086383A">
        <w:t>keagamaan</w:t>
      </w:r>
      <w:proofErr w:type="spellEnd"/>
      <w:r w:rsidRPr="0086383A">
        <w:t xml:space="preserve"> di </w:t>
      </w:r>
      <w:proofErr w:type="spellStart"/>
      <w:r w:rsidRPr="0086383A">
        <w:t>tingkat</w:t>
      </w:r>
      <w:proofErr w:type="spellEnd"/>
      <w:r w:rsidRPr="0086383A">
        <w:t xml:space="preserve"> </w:t>
      </w:r>
      <w:proofErr w:type="spellStart"/>
      <w:r w:rsidRPr="0086383A">
        <w:t>lokal</w:t>
      </w:r>
      <w:proofErr w:type="spellEnd"/>
      <w:r w:rsidRPr="0086383A">
        <w:t xml:space="preserve"> </w:t>
      </w:r>
      <w:proofErr w:type="spellStart"/>
      <w:r w:rsidRPr="0086383A">
        <w:t>didorong</w:t>
      </w:r>
      <w:proofErr w:type="spellEnd"/>
      <w:r w:rsidRPr="0086383A">
        <w:t xml:space="preserve"> </w:t>
      </w:r>
      <w:proofErr w:type="spellStart"/>
      <w:r w:rsidRPr="0086383A">
        <w:t>melakukan</w:t>
      </w:r>
      <w:proofErr w:type="spellEnd"/>
      <w:r w:rsidRPr="0086383A">
        <w:t xml:space="preserve"> </w:t>
      </w:r>
      <w:proofErr w:type="spellStart"/>
      <w:r w:rsidRPr="0086383A">
        <w:t>penelitian</w:t>
      </w:r>
      <w:proofErr w:type="spellEnd"/>
      <w:r w:rsidRPr="0086383A">
        <w:t xml:space="preserve"> dan monitoring </w:t>
      </w:r>
      <w:proofErr w:type="spellStart"/>
      <w:r w:rsidRPr="0086383A">
        <w:t>berkala</w:t>
      </w:r>
      <w:proofErr w:type="spellEnd"/>
      <w:r w:rsidRPr="0086383A">
        <w:t xml:space="preserve"> </w:t>
      </w:r>
      <w:proofErr w:type="spellStart"/>
      <w:r w:rsidRPr="0086383A">
        <w:t>mengenai</w:t>
      </w:r>
      <w:proofErr w:type="spellEnd"/>
      <w:r w:rsidRPr="0086383A">
        <w:t xml:space="preserve"> </w:t>
      </w:r>
      <w:proofErr w:type="spellStart"/>
      <w:r w:rsidRPr="0086383A">
        <w:t>dampak</w:t>
      </w:r>
      <w:proofErr w:type="spellEnd"/>
      <w:r w:rsidRPr="0086383A">
        <w:t xml:space="preserve"> </w:t>
      </w:r>
      <w:proofErr w:type="spellStart"/>
      <w:r w:rsidRPr="0086383A">
        <w:t>sosial-kultural</w:t>
      </w:r>
      <w:proofErr w:type="spellEnd"/>
      <w:r w:rsidRPr="0086383A">
        <w:t xml:space="preserve"> dan spiritual </w:t>
      </w:r>
      <w:proofErr w:type="spellStart"/>
      <w:r w:rsidRPr="0086383A">
        <w:t>dari</w:t>
      </w:r>
      <w:proofErr w:type="spellEnd"/>
      <w:r w:rsidRPr="0086383A">
        <w:t xml:space="preserve"> </w:t>
      </w:r>
      <w:proofErr w:type="spellStart"/>
      <w:r w:rsidRPr="0086383A">
        <w:t>praktik</w:t>
      </w:r>
      <w:proofErr w:type="spellEnd"/>
      <w:r w:rsidRPr="0086383A">
        <w:t xml:space="preserve"> </w:t>
      </w:r>
      <w:proofErr w:type="spellStart"/>
      <w:r w:rsidRPr="0086383A">
        <w:t>sholawat</w:t>
      </w:r>
      <w:proofErr w:type="spellEnd"/>
      <w:r w:rsidRPr="0086383A">
        <w:t xml:space="preserve"> </w:t>
      </w:r>
      <w:proofErr w:type="spellStart"/>
      <w:r w:rsidRPr="0086383A">
        <w:t>massal</w:t>
      </w:r>
      <w:proofErr w:type="spellEnd"/>
      <w:r w:rsidRPr="0086383A">
        <w:t xml:space="preserve"> di </w:t>
      </w:r>
      <w:proofErr w:type="spellStart"/>
      <w:r w:rsidRPr="0086383A">
        <w:t>wilayahnya</w:t>
      </w:r>
      <w:proofErr w:type="spellEnd"/>
      <w:r w:rsidRPr="0086383A">
        <w:t xml:space="preserve">. Hasil </w:t>
      </w:r>
      <w:proofErr w:type="spellStart"/>
      <w:r w:rsidRPr="0086383A">
        <w:t>evaluasi</w:t>
      </w:r>
      <w:proofErr w:type="spellEnd"/>
      <w:r w:rsidRPr="0086383A">
        <w:t xml:space="preserve"> </w:t>
      </w:r>
      <w:proofErr w:type="spellStart"/>
      <w:r w:rsidRPr="0086383A">
        <w:t>lapangan</w:t>
      </w:r>
      <w:proofErr w:type="spellEnd"/>
      <w:r w:rsidRPr="0086383A">
        <w:t xml:space="preserve">, </w:t>
      </w:r>
      <w:proofErr w:type="spellStart"/>
      <w:r w:rsidRPr="0086383A">
        <w:t>seperti</w:t>
      </w:r>
      <w:proofErr w:type="spellEnd"/>
      <w:r w:rsidRPr="0086383A">
        <w:t xml:space="preserve"> yang </w:t>
      </w:r>
      <w:proofErr w:type="spellStart"/>
      <w:r w:rsidRPr="0086383A">
        <w:t>ditunjukkan</w:t>
      </w:r>
      <w:proofErr w:type="spellEnd"/>
      <w:r w:rsidRPr="0086383A">
        <w:t xml:space="preserve"> </w:t>
      </w:r>
      <w:proofErr w:type="spellStart"/>
      <w:r w:rsidRPr="0086383A">
        <w:t>studi</w:t>
      </w:r>
      <w:proofErr w:type="spellEnd"/>
      <w:r w:rsidRPr="0086383A">
        <w:t xml:space="preserve"> Hanan et al., </w:t>
      </w:r>
      <w:proofErr w:type="spellStart"/>
      <w:r w:rsidRPr="0086383A">
        <w:t>akan</w:t>
      </w:r>
      <w:proofErr w:type="spellEnd"/>
      <w:r w:rsidRPr="0086383A">
        <w:t xml:space="preserve"> </w:t>
      </w:r>
      <w:proofErr w:type="spellStart"/>
      <w:r w:rsidRPr="0086383A">
        <w:t>menjadi</w:t>
      </w:r>
      <w:proofErr w:type="spellEnd"/>
      <w:r w:rsidRPr="0086383A">
        <w:t xml:space="preserve"> </w:t>
      </w:r>
      <w:proofErr w:type="spellStart"/>
      <w:r w:rsidRPr="0086383A">
        <w:t>penopang</w:t>
      </w:r>
      <w:proofErr w:type="spellEnd"/>
      <w:r w:rsidRPr="0086383A">
        <w:t xml:space="preserve"> </w:t>
      </w:r>
      <w:proofErr w:type="spellStart"/>
      <w:r w:rsidRPr="0086383A">
        <w:t>kebijakan</w:t>
      </w:r>
      <w:proofErr w:type="spellEnd"/>
      <w:r w:rsidRPr="0086383A">
        <w:t xml:space="preserve"> </w:t>
      </w:r>
      <w:proofErr w:type="spellStart"/>
      <w:r w:rsidRPr="0086383A">
        <w:t>adaptif</w:t>
      </w:r>
      <w:proofErr w:type="spellEnd"/>
      <w:r w:rsidRPr="0086383A">
        <w:t xml:space="preserve"> </w:t>
      </w:r>
      <w:proofErr w:type="spellStart"/>
      <w:r w:rsidRPr="0086383A">
        <w:t>bagi</w:t>
      </w:r>
      <w:proofErr w:type="spellEnd"/>
      <w:r w:rsidRPr="0086383A">
        <w:t xml:space="preserve"> </w:t>
      </w:r>
      <w:proofErr w:type="spellStart"/>
      <w:r w:rsidRPr="0086383A">
        <w:t>panitia</w:t>
      </w:r>
      <w:proofErr w:type="spellEnd"/>
      <w:r w:rsidRPr="0086383A">
        <w:t xml:space="preserve">, </w:t>
      </w:r>
      <w:proofErr w:type="spellStart"/>
      <w:r w:rsidRPr="0086383A">
        <w:t>sekaligus</w:t>
      </w:r>
      <w:proofErr w:type="spellEnd"/>
      <w:r w:rsidRPr="0086383A">
        <w:t xml:space="preserve"> </w:t>
      </w:r>
      <w:proofErr w:type="spellStart"/>
      <w:r w:rsidRPr="0086383A">
        <w:t>menyediakan</w:t>
      </w:r>
      <w:proofErr w:type="spellEnd"/>
      <w:r w:rsidRPr="0086383A">
        <w:t xml:space="preserve"> data </w:t>
      </w:r>
      <w:proofErr w:type="spellStart"/>
      <w:r w:rsidRPr="0086383A">
        <w:t>empiris</w:t>
      </w:r>
      <w:proofErr w:type="spellEnd"/>
      <w:r w:rsidRPr="0086383A">
        <w:t xml:space="preserve"> </w:t>
      </w:r>
      <w:proofErr w:type="spellStart"/>
      <w:r w:rsidRPr="0086383A">
        <w:t>untuk</w:t>
      </w:r>
      <w:proofErr w:type="spellEnd"/>
      <w:r w:rsidRPr="0086383A">
        <w:t xml:space="preserve"> </w:t>
      </w:r>
      <w:proofErr w:type="spellStart"/>
      <w:r w:rsidRPr="0086383A">
        <w:t>revisi</w:t>
      </w:r>
      <w:proofErr w:type="spellEnd"/>
      <w:r w:rsidRPr="0086383A">
        <w:t xml:space="preserve"> </w:t>
      </w:r>
      <w:proofErr w:type="spellStart"/>
      <w:r w:rsidRPr="0086383A">
        <w:t>pedoman</w:t>
      </w:r>
      <w:proofErr w:type="spellEnd"/>
      <w:r w:rsidRPr="0086383A">
        <w:t xml:space="preserve"> </w:t>
      </w:r>
      <w:proofErr w:type="spellStart"/>
      <w:r w:rsidRPr="0086383A">
        <w:t>jika</w:t>
      </w:r>
      <w:proofErr w:type="spellEnd"/>
      <w:r w:rsidRPr="0086383A">
        <w:t xml:space="preserve"> </w:t>
      </w:r>
      <w:proofErr w:type="spellStart"/>
      <w:r w:rsidRPr="0086383A">
        <w:t>terjadi</w:t>
      </w:r>
      <w:proofErr w:type="spellEnd"/>
      <w:r w:rsidRPr="0086383A">
        <w:t xml:space="preserve"> </w:t>
      </w:r>
      <w:proofErr w:type="spellStart"/>
      <w:r w:rsidRPr="0086383A">
        <w:t>penyimpangan</w:t>
      </w:r>
      <w:proofErr w:type="spellEnd"/>
      <w:r>
        <w:rPr>
          <w:rStyle w:val="FootnoteReference"/>
        </w:rPr>
        <w:footnoteReference w:id="96"/>
      </w:r>
      <w:r w:rsidRPr="0086383A">
        <w:t xml:space="preserve">. </w:t>
      </w:r>
      <w:proofErr w:type="spellStart"/>
      <w:r w:rsidRPr="0086383A">
        <w:t>Dengan</w:t>
      </w:r>
      <w:proofErr w:type="spellEnd"/>
      <w:r w:rsidRPr="0086383A">
        <w:t xml:space="preserve"> </w:t>
      </w:r>
      <w:proofErr w:type="spellStart"/>
      <w:r w:rsidRPr="0086383A">
        <w:t>demikian</w:t>
      </w:r>
      <w:proofErr w:type="spellEnd"/>
      <w:r w:rsidRPr="0086383A">
        <w:t xml:space="preserve">, </w:t>
      </w:r>
      <w:proofErr w:type="spellStart"/>
      <w:r w:rsidRPr="0086383A">
        <w:t>perbaikan</w:t>
      </w:r>
      <w:proofErr w:type="spellEnd"/>
      <w:r w:rsidRPr="0086383A">
        <w:t xml:space="preserve"> </w:t>
      </w:r>
      <w:proofErr w:type="spellStart"/>
      <w:r w:rsidRPr="0086383A">
        <w:t>pelaksanaan</w:t>
      </w:r>
      <w:proofErr w:type="spellEnd"/>
      <w:r w:rsidRPr="0086383A">
        <w:t xml:space="preserve"> </w:t>
      </w:r>
      <w:proofErr w:type="spellStart"/>
      <w:r w:rsidRPr="0086383A">
        <w:t>ibadah</w:t>
      </w:r>
      <w:proofErr w:type="spellEnd"/>
      <w:r w:rsidRPr="0086383A">
        <w:t xml:space="preserve"> </w:t>
      </w:r>
      <w:proofErr w:type="spellStart"/>
      <w:r w:rsidRPr="0086383A">
        <w:t>akan</w:t>
      </w:r>
      <w:proofErr w:type="spellEnd"/>
      <w:r w:rsidRPr="0086383A">
        <w:t xml:space="preserve"> </w:t>
      </w:r>
      <w:proofErr w:type="spellStart"/>
      <w:r w:rsidRPr="0086383A">
        <w:t>bersifat</w:t>
      </w:r>
      <w:proofErr w:type="spellEnd"/>
      <w:r w:rsidRPr="0086383A">
        <w:t xml:space="preserve"> </w:t>
      </w:r>
      <w:proofErr w:type="spellStart"/>
      <w:r w:rsidRPr="0086383A">
        <w:t>berkelanjutan</w:t>
      </w:r>
      <w:proofErr w:type="spellEnd"/>
      <w:r w:rsidRPr="0086383A">
        <w:t xml:space="preserve"> dan </w:t>
      </w:r>
      <w:proofErr w:type="spellStart"/>
      <w:r w:rsidRPr="0086383A">
        <w:t>responsif</w:t>
      </w:r>
      <w:proofErr w:type="spellEnd"/>
      <w:r w:rsidRPr="0086383A">
        <w:t xml:space="preserve"> </w:t>
      </w:r>
      <w:proofErr w:type="spellStart"/>
      <w:r w:rsidRPr="0086383A">
        <w:t>terhadap</w:t>
      </w:r>
      <w:proofErr w:type="spellEnd"/>
      <w:r w:rsidRPr="0086383A">
        <w:t xml:space="preserve"> </w:t>
      </w:r>
      <w:proofErr w:type="spellStart"/>
      <w:r w:rsidRPr="0086383A">
        <w:t>dinamika</w:t>
      </w:r>
      <w:proofErr w:type="spellEnd"/>
      <w:r w:rsidRPr="0086383A">
        <w:t xml:space="preserve"> </w:t>
      </w:r>
      <w:proofErr w:type="spellStart"/>
      <w:r w:rsidRPr="0086383A">
        <w:t>budaya</w:t>
      </w:r>
      <w:proofErr w:type="spellEnd"/>
      <w:r w:rsidRPr="0086383A">
        <w:t xml:space="preserve"> </w:t>
      </w:r>
      <w:proofErr w:type="spellStart"/>
      <w:r w:rsidRPr="0086383A">
        <w:t>setempat</w:t>
      </w:r>
      <w:proofErr w:type="spellEnd"/>
      <w:r w:rsidRPr="0086383A">
        <w:t>.</w:t>
      </w:r>
    </w:p>
    <w:p w14:paraId="541C1C29" w14:textId="5620B51F" w:rsidR="009516B3" w:rsidRPr="00BA3C8D" w:rsidRDefault="00BA3C8D" w:rsidP="00BA3C8D">
      <w:pPr>
        <w:spacing w:after="160" w:line="259" w:lineRule="auto"/>
        <w:jc w:val="left"/>
      </w:pPr>
      <w:r>
        <w:br w:type="page"/>
      </w:r>
    </w:p>
    <w:p w14:paraId="7AB7310B" w14:textId="65AEC3B3" w:rsidR="00C4137E" w:rsidRDefault="00C4137E" w:rsidP="00CD7BC6">
      <w:pPr>
        <w:pStyle w:val="Heading1"/>
      </w:pPr>
      <w:bookmarkStart w:id="50" w:name="_Toc196681609"/>
      <w:r>
        <w:t>DAFTAR PUSTAKA</w:t>
      </w:r>
      <w:bookmarkEnd w:id="50"/>
    </w:p>
    <w:p w14:paraId="7D59D3ED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Analiansyah</w:t>
      </w:r>
      <w:proofErr w:type="spellEnd"/>
      <w:r w:rsidRPr="00CD7BC6">
        <w:rPr>
          <w:lang w:val="en-ID"/>
        </w:rPr>
        <w:t xml:space="preserve">. (2018). </w:t>
      </w:r>
      <w:proofErr w:type="spellStart"/>
      <w:r w:rsidRPr="00CD7BC6">
        <w:rPr>
          <w:i/>
          <w:iCs/>
          <w:lang w:val="en-ID"/>
        </w:rPr>
        <w:t>Pengembangan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subjek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dalam</w:t>
      </w:r>
      <w:proofErr w:type="spellEnd"/>
      <w:r w:rsidRPr="00CD7BC6">
        <w:rPr>
          <w:i/>
          <w:iCs/>
          <w:lang w:val="en-ID"/>
        </w:rPr>
        <w:t xml:space="preserve"> Islam dan </w:t>
      </w:r>
      <w:proofErr w:type="spellStart"/>
      <w:r w:rsidRPr="00CD7BC6">
        <w:rPr>
          <w:i/>
          <w:iCs/>
          <w:lang w:val="en-ID"/>
        </w:rPr>
        <w:t>pengaruhnya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terhadap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perkembangan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fikih</w:t>
      </w:r>
      <w:proofErr w:type="spellEnd"/>
      <w:r w:rsidRPr="00CD7BC6">
        <w:rPr>
          <w:lang w:val="en-ID"/>
        </w:rPr>
        <w:t xml:space="preserve">. </w:t>
      </w:r>
      <w:proofErr w:type="spellStart"/>
      <w:r w:rsidRPr="00CD7BC6">
        <w:rPr>
          <w:lang w:val="en-ID"/>
        </w:rPr>
        <w:t>Prosiding</w:t>
      </w:r>
      <w:proofErr w:type="spellEnd"/>
      <w:r w:rsidRPr="00CD7BC6">
        <w:rPr>
          <w:lang w:val="en-ID"/>
        </w:rPr>
        <w:t xml:space="preserve"> ARICIS I, </w:t>
      </w:r>
      <w:proofErr w:type="spellStart"/>
      <w:r w:rsidRPr="00CD7BC6">
        <w:rPr>
          <w:lang w:val="en-ID"/>
        </w:rPr>
        <w:t>Ar-Raniry</w:t>
      </w:r>
      <w:proofErr w:type="spellEnd"/>
      <w:r w:rsidRPr="00CD7BC6">
        <w:rPr>
          <w:lang w:val="en-ID"/>
        </w:rPr>
        <w:t>.</w:t>
      </w:r>
    </w:p>
    <w:p w14:paraId="7A242DFF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Doli</w:t>
      </w:r>
      <w:proofErr w:type="spellEnd"/>
      <w:r w:rsidRPr="00CD7BC6">
        <w:rPr>
          <w:lang w:val="en-ID"/>
        </w:rPr>
        <w:t xml:space="preserve"> </w:t>
      </w:r>
      <w:proofErr w:type="spellStart"/>
      <w:r w:rsidRPr="00CD7BC6">
        <w:rPr>
          <w:lang w:val="en-ID"/>
        </w:rPr>
        <w:t>Witro</w:t>
      </w:r>
      <w:proofErr w:type="spellEnd"/>
      <w:r w:rsidRPr="00CD7BC6">
        <w:rPr>
          <w:lang w:val="en-ID"/>
        </w:rPr>
        <w:t xml:space="preserve">, &amp; Tim. (2021). </w:t>
      </w:r>
      <w:proofErr w:type="spellStart"/>
      <w:r w:rsidRPr="00CD7BC6">
        <w:rPr>
          <w:i/>
          <w:iCs/>
          <w:lang w:val="en-ID"/>
        </w:rPr>
        <w:t>Subjek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 dan </w:t>
      </w:r>
      <w:proofErr w:type="spellStart"/>
      <w:r w:rsidRPr="00CD7BC6">
        <w:rPr>
          <w:i/>
          <w:iCs/>
          <w:lang w:val="en-ID"/>
        </w:rPr>
        <w:t>objek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: </w:t>
      </w:r>
      <w:proofErr w:type="spellStart"/>
      <w:r w:rsidRPr="00CD7BC6">
        <w:rPr>
          <w:i/>
          <w:iCs/>
          <w:lang w:val="en-ID"/>
        </w:rPr>
        <w:t>Sebuah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tinjauan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 Islam, </w:t>
      </w:r>
      <w:proofErr w:type="spellStart"/>
      <w:r w:rsidRPr="00CD7BC6">
        <w:rPr>
          <w:i/>
          <w:iCs/>
          <w:lang w:val="en-ID"/>
        </w:rPr>
        <w:t>pidana</w:t>
      </w:r>
      <w:proofErr w:type="spellEnd"/>
      <w:r w:rsidRPr="00CD7BC6">
        <w:rPr>
          <w:i/>
          <w:iCs/>
          <w:lang w:val="en-ID"/>
        </w:rPr>
        <w:t xml:space="preserve">, dan </w:t>
      </w:r>
      <w:proofErr w:type="spellStart"/>
      <w:r w:rsidRPr="00CD7BC6">
        <w:rPr>
          <w:i/>
          <w:iCs/>
          <w:lang w:val="en-ID"/>
        </w:rPr>
        <w:t>perdata</w:t>
      </w:r>
      <w:proofErr w:type="spellEnd"/>
      <w:r w:rsidRPr="00CD7BC6">
        <w:rPr>
          <w:lang w:val="en-ID"/>
        </w:rPr>
        <w:t xml:space="preserve">. </w:t>
      </w:r>
      <w:proofErr w:type="spellStart"/>
      <w:r w:rsidRPr="00CD7BC6">
        <w:rPr>
          <w:lang w:val="en-ID"/>
        </w:rPr>
        <w:t>Asy-Syar’iyyah</w:t>
      </w:r>
      <w:proofErr w:type="spellEnd"/>
      <w:r w:rsidRPr="00CD7BC6">
        <w:rPr>
          <w:lang w:val="en-ID"/>
        </w:rPr>
        <w:t>, 6(1).</w:t>
      </w:r>
    </w:p>
    <w:p w14:paraId="59057610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Gunawan</w:t>
      </w:r>
      <w:proofErr w:type="spellEnd"/>
      <w:r w:rsidRPr="00CD7BC6">
        <w:rPr>
          <w:lang w:val="en-ID"/>
        </w:rPr>
        <w:t xml:space="preserve">, W. (2025, April). </w:t>
      </w:r>
      <w:proofErr w:type="spellStart"/>
      <w:r w:rsidRPr="00CD7BC6">
        <w:rPr>
          <w:i/>
          <w:iCs/>
          <w:lang w:val="en-ID"/>
        </w:rPr>
        <w:t>Pernyataan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Majelis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Tarjih</w:t>
      </w:r>
      <w:proofErr w:type="spellEnd"/>
      <w:r w:rsidRPr="00CD7BC6">
        <w:rPr>
          <w:i/>
          <w:iCs/>
          <w:lang w:val="en-ID"/>
        </w:rPr>
        <w:t xml:space="preserve"> dan </w:t>
      </w:r>
      <w:proofErr w:type="spellStart"/>
      <w:r w:rsidRPr="00CD7BC6">
        <w:rPr>
          <w:i/>
          <w:iCs/>
          <w:lang w:val="en-ID"/>
        </w:rPr>
        <w:t>Tajdid</w:t>
      </w:r>
      <w:proofErr w:type="spellEnd"/>
      <w:r w:rsidRPr="00CD7BC6">
        <w:rPr>
          <w:i/>
          <w:iCs/>
          <w:lang w:val="en-ID"/>
        </w:rPr>
        <w:t xml:space="preserve"> Muhammadiyah </w:t>
      </w:r>
      <w:proofErr w:type="spellStart"/>
      <w:r w:rsidRPr="00CD7BC6">
        <w:rPr>
          <w:i/>
          <w:iCs/>
          <w:lang w:val="en-ID"/>
        </w:rPr>
        <w:t>tentang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musicalisasi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sholawat</w:t>
      </w:r>
      <w:proofErr w:type="spellEnd"/>
      <w:r w:rsidRPr="00CD7BC6">
        <w:rPr>
          <w:lang w:val="en-ID"/>
        </w:rPr>
        <w:t xml:space="preserve">. </w:t>
      </w:r>
      <w:proofErr w:type="spellStart"/>
      <w:r w:rsidRPr="00CD7BC6">
        <w:rPr>
          <w:lang w:val="en-ID"/>
        </w:rPr>
        <w:t>Republika</w:t>
      </w:r>
      <w:proofErr w:type="spellEnd"/>
      <w:r w:rsidRPr="00CD7BC6">
        <w:rPr>
          <w:lang w:val="en-ID"/>
        </w:rPr>
        <w:t xml:space="preserve"> Online.</w:t>
      </w:r>
    </w:p>
    <w:p w14:paraId="418F2957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r w:rsidRPr="00CD7BC6">
        <w:rPr>
          <w:lang w:val="en-ID"/>
        </w:rPr>
        <w:t xml:space="preserve">Hanan, </w:t>
      </w:r>
      <w:proofErr w:type="spellStart"/>
      <w:r w:rsidRPr="00CD7BC6">
        <w:rPr>
          <w:lang w:val="en-ID"/>
        </w:rPr>
        <w:t>dkk</w:t>
      </w:r>
      <w:proofErr w:type="spellEnd"/>
      <w:r w:rsidRPr="00CD7BC6">
        <w:rPr>
          <w:lang w:val="en-ID"/>
        </w:rPr>
        <w:t xml:space="preserve">. (2021). </w:t>
      </w:r>
      <w:r w:rsidRPr="00CD7BC6">
        <w:rPr>
          <w:i/>
          <w:iCs/>
          <w:lang w:val="en-ID"/>
        </w:rPr>
        <w:t xml:space="preserve">Peran </w:t>
      </w:r>
      <w:proofErr w:type="spellStart"/>
      <w:r w:rsidRPr="00CD7BC6">
        <w:rPr>
          <w:i/>
          <w:iCs/>
          <w:lang w:val="en-ID"/>
        </w:rPr>
        <w:t>tradisi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Maulid</w:t>
      </w:r>
      <w:proofErr w:type="spellEnd"/>
      <w:r w:rsidRPr="00CD7BC6">
        <w:rPr>
          <w:i/>
          <w:iCs/>
          <w:lang w:val="en-ID"/>
        </w:rPr>
        <w:t xml:space="preserve"> Nabi Muhammad Saw </w:t>
      </w:r>
      <w:proofErr w:type="spellStart"/>
      <w:r w:rsidRPr="00CD7BC6">
        <w:rPr>
          <w:i/>
          <w:iCs/>
          <w:lang w:val="en-ID"/>
        </w:rPr>
        <w:t>terhadap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perilaku</w:t>
      </w:r>
      <w:proofErr w:type="spellEnd"/>
      <w:r w:rsidRPr="00CD7BC6">
        <w:rPr>
          <w:i/>
          <w:iCs/>
          <w:lang w:val="en-ID"/>
        </w:rPr>
        <w:t xml:space="preserve"> spiritual </w:t>
      </w:r>
      <w:proofErr w:type="spellStart"/>
      <w:r w:rsidRPr="00CD7BC6">
        <w:rPr>
          <w:i/>
          <w:iCs/>
          <w:lang w:val="en-ID"/>
        </w:rPr>
        <w:t>masyarakat</w:t>
      </w:r>
      <w:proofErr w:type="spellEnd"/>
      <w:r w:rsidRPr="00CD7BC6">
        <w:rPr>
          <w:lang w:val="en-ID"/>
        </w:rPr>
        <w:t xml:space="preserve">. LANTERA, </w:t>
      </w:r>
      <w:proofErr w:type="spellStart"/>
      <w:r w:rsidRPr="00CD7BC6">
        <w:rPr>
          <w:lang w:val="en-ID"/>
        </w:rPr>
        <w:t>Universitas</w:t>
      </w:r>
      <w:proofErr w:type="spellEnd"/>
      <w:r w:rsidRPr="00CD7BC6">
        <w:rPr>
          <w:lang w:val="en-ID"/>
        </w:rPr>
        <w:t xml:space="preserve"> Islam Nusantara.</w:t>
      </w:r>
    </w:p>
    <w:p w14:paraId="2C31CD2B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Jashela</w:t>
      </w:r>
      <w:proofErr w:type="spellEnd"/>
      <w:r w:rsidRPr="00CD7BC6">
        <w:rPr>
          <w:lang w:val="en-ID"/>
        </w:rPr>
        <w:t xml:space="preserve">, L. (2021). </w:t>
      </w:r>
      <w:proofErr w:type="spellStart"/>
      <w:r w:rsidRPr="00CD7BC6">
        <w:rPr>
          <w:i/>
          <w:iCs/>
          <w:lang w:val="en-ID"/>
        </w:rPr>
        <w:t>Tinjauan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 Islam </w:t>
      </w:r>
      <w:proofErr w:type="spellStart"/>
      <w:r w:rsidRPr="00CD7BC6">
        <w:rPr>
          <w:i/>
          <w:iCs/>
          <w:lang w:val="en-ID"/>
        </w:rPr>
        <w:t>terhadap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implementasi</w:t>
      </w:r>
      <w:proofErr w:type="spellEnd"/>
      <w:r w:rsidRPr="00CD7BC6">
        <w:rPr>
          <w:i/>
          <w:iCs/>
          <w:lang w:val="en-ID"/>
        </w:rPr>
        <w:t xml:space="preserve"> Keputusan Menkes HK.01.07/Menkes/382/2020… (COVID-19)</w:t>
      </w:r>
      <w:r w:rsidRPr="00CD7BC6">
        <w:rPr>
          <w:lang w:val="en-ID"/>
        </w:rPr>
        <w:t xml:space="preserve"> [</w:t>
      </w:r>
      <w:proofErr w:type="spellStart"/>
      <w:r w:rsidRPr="00CD7BC6">
        <w:rPr>
          <w:lang w:val="en-ID"/>
        </w:rPr>
        <w:t>Skripsi</w:t>
      </w:r>
      <w:proofErr w:type="spellEnd"/>
      <w:r w:rsidRPr="00CD7BC6">
        <w:rPr>
          <w:lang w:val="en-ID"/>
        </w:rPr>
        <w:t>, UIN Lampung].</w:t>
      </w:r>
    </w:p>
    <w:p w14:paraId="0D98A6F1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Khawaji</w:t>
      </w:r>
      <w:proofErr w:type="spellEnd"/>
      <w:r w:rsidRPr="00CD7BC6">
        <w:rPr>
          <w:lang w:val="en-ID"/>
        </w:rPr>
        <w:t xml:space="preserve">, M. (2020). </w:t>
      </w:r>
      <w:r w:rsidRPr="00CD7BC6">
        <w:rPr>
          <w:i/>
          <w:iCs/>
          <w:lang w:val="en-ID"/>
        </w:rPr>
        <w:t xml:space="preserve">Sejarah </w:t>
      </w:r>
      <w:proofErr w:type="spellStart"/>
      <w:r w:rsidRPr="00CD7BC6">
        <w:rPr>
          <w:i/>
          <w:iCs/>
          <w:lang w:val="en-ID"/>
        </w:rPr>
        <w:t>Perayaan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Maulid</w:t>
      </w:r>
      <w:proofErr w:type="spellEnd"/>
      <w:r w:rsidRPr="00CD7BC6">
        <w:rPr>
          <w:i/>
          <w:iCs/>
          <w:lang w:val="en-ID"/>
        </w:rPr>
        <w:t xml:space="preserve"> Kanzus </w:t>
      </w:r>
      <w:proofErr w:type="spellStart"/>
      <w:r w:rsidRPr="00CD7BC6">
        <w:rPr>
          <w:i/>
          <w:iCs/>
          <w:lang w:val="en-ID"/>
        </w:rPr>
        <w:t>Sholawat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Pekalongan</w:t>
      </w:r>
      <w:proofErr w:type="spellEnd"/>
      <w:r w:rsidRPr="00CD7BC6">
        <w:rPr>
          <w:i/>
          <w:iCs/>
          <w:lang w:val="en-ID"/>
        </w:rPr>
        <w:t xml:space="preserve"> dan </w:t>
      </w:r>
      <w:proofErr w:type="spellStart"/>
      <w:r w:rsidRPr="00CD7BC6">
        <w:rPr>
          <w:i/>
          <w:iCs/>
          <w:lang w:val="en-ID"/>
        </w:rPr>
        <w:t>peranannya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dalam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pengembangan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kebudayaan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Islami</w:t>
      </w:r>
      <w:proofErr w:type="spellEnd"/>
      <w:r w:rsidRPr="00CD7BC6">
        <w:rPr>
          <w:lang w:val="en-ID"/>
        </w:rPr>
        <w:t xml:space="preserve">. </w:t>
      </w:r>
      <w:proofErr w:type="spellStart"/>
      <w:r w:rsidRPr="00CD7BC6">
        <w:rPr>
          <w:lang w:val="en-ID"/>
        </w:rPr>
        <w:t>Prosiding</w:t>
      </w:r>
      <w:proofErr w:type="spellEnd"/>
      <w:r w:rsidRPr="00CD7BC6">
        <w:rPr>
          <w:lang w:val="en-ID"/>
        </w:rPr>
        <w:t xml:space="preserve"> KIMU, </w:t>
      </w:r>
      <w:proofErr w:type="spellStart"/>
      <w:r w:rsidRPr="00CD7BC6">
        <w:rPr>
          <w:lang w:val="en-ID"/>
        </w:rPr>
        <w:t>Universitas</w:t>
      </w:r>
      <w:proofErr w:type="spellEnd"/>
      <w:r w:rsidRPr="00CD7BC6">
        <w:rPr>
          <w:lang w:val="en-ID"/>
        </w:rPr>
        <w:t xml:space="preserve"> Islam Sultan Agung.</w:t>
      </w:r>
    </w:p>
    <w:p w14:paraId="3449277F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Nahdlatul</w:t>
      </w:r>
      <w:proofErr w:type="spellEnd"/>
      <w:r w:rsidRPr="00CD7BC6">
        <w:rPr>
          <w:lang w:val="en-ID"/>
        </w:rPr>
        <w:t xml:space="preserve"> Ulama Gaul Kita. (2023). </w:t>
      </w:r>
      <w:r w:rsidRPr="00CD7BC6">
        <w:rPr>
          <w:i/>
          <w:iCs/>
          <w:lang w:val="en-ID"/>
        </w:rPr>
        <w:t xml:space="preserve">Hukum </w:t>
      </w:r>
      <w:proofErr w:type="spellStart"/>
      <w:r w:rsidRPr="00CD7BC6">
        <w:rPr>
          <w:i/>
          <w:iCs/>
          <w:lang w:val="en-ID"/>
        </w:rPr>
        <w:t>sholawat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dengan</w:t>
      </w:r>
      <w:proofErr w:type="spellEnd"/>
      <w:r w:rsidRPr="00CD7BC6">
        <w:rPr>
          <w:i/>
          <w:iCs/>
          <w:lang w:val="en-ID"/>
        </w:rPr>
        <w:t xml:space="preserve"> nada dangdut dan </w:t>
      </w:r>
      <w:proofErr w:type="spellStart"/>
      <w:r w:rsidRPr="00CD7BC6">
        <w:rPr>
          <w:i/>
          <w:iCs/>
          <w:lang w:val="en-ID"/>
        </w:rPr>
        <w:t>berjoget</w:t>
      </w:r>
      <w:proofErr w:type="spellEnd"/>
      <w:r w:rsidRPr="00CD7BC6">
        <w:rPr>
          <w:lang w:val="en-ID"/>
        </w:rPr>
        <w:t>. NU Gaul Kita.</w:t>
      </w:r>
    </w:p>
    <w:p w14:paraId="757CF299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Nurrohmatul</w:t>
      </w:r>
      <w:proofErr w:type="spellEnd"/>
      <w:r w:rsidRPr="00CD7BC6">
        <w:rPr>
          <w:lang w:val="en-ID"/>
        </w:rPr>
        <w:t xml:space="preserve"> Inayah, I. (2018). </w:t>
      </w:r>
      <w:r w:rsidRPr="00CD7BC6">
        <w:rPr>
          <w:i/>
          <w:iCs/>
          <w:lang w:val="en-ID"/>
        </w:rPr>
        <w:t xml:space="preserve">Sejarah </w:t>
      </w:r>
      <w:proofErr w:type="spellStart"/>
      <w:r w:rsidRPr="00CD7BC6">
        <w:rPr>
          <w:i/>
          <w:iCs/>
          <w:lang w:val="en-ID"/>
        </w:rPr>
        <w:t>perkembangan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jam’iyah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sholawat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seribu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rebana</w:t>
      </w:r>
      <w:proofErr w:type="spellEnd"/>
      <w:r w:rsidRPr="00CD7BC6">
        <w:rPr>
          <w:i/>
          <w:iCs/>
          <w:lang w:val="en-ID"/>
        </w:rPr>
        <w:t xml:space="preserve"> di </w:t>
      </w:r>
      <w:proofErr w:type="spellStart"/>
      <w:r w:rsidRPr="00CD7BC6">
        <w:rPr>
          <w:i/>
          <w:iCs/>
          <w:lang w:val="en-ID"/>
        </w:rPr>
        <w:t>Jombang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tahun</w:t>
      </w:r>
      <w:proofErr w:type="spellEnd"/>
      <w:r w:rsidRPr="00CD7BC6">
        <w:rPr>
          <w:i/>
          <w:iCs/>
          <w:lang w:val="en-ID"/>
        </w:rPr>
        <w:t xml:space="preserve"> 2010–2018</w:t>
      </w:r>
      <w:r w:rsidRPr="00CD7BC6">
        <w:rPr>
          <w:lang w:val="en-ID"/>
        </w:rPr>
        <w:t xml:space="preserve"> [</w:t>
      </w:r>
      <w:proofErr w:type="spellStart"/>
      <w:r w:rsidRPr="00CD7BC6">
        <w:rPr>
          <w:lang w:val="en-ID"/>
        </w:rPr>
        <w:t>Skripsi</w:t>
      </w:r>
      <w:proofErr w:type="spellEnd"/>
      <w:r w:rsidRPr="00CD7BC6">
        <w:rPr>
          <w:lang w:val="en-ID"/>
        </w:rPr>
        <w:t xml:space="preserve">, UIN </w:t>
      </w:r>
      <w:proofErr w:type="spellStart"/>
      <w:r w:rsidRPr="00CD7BC6">
        <w:rPr>
          <w:lang w:val="en-ID"/>
        </w:rPr>
        <w:t>Sunan</w:t>
      </w:r>
      <w:proofErr w:type="spellEnd"/>
      <w:r w:rsidRPr="00CD7BC6">
        <w:rPr>
          <w:lang w:val="en-ID"/>
        </w:rPr>
        <w:t xml:space="preserve"> </w:t>
      </w:r>
      <w:proofErr w:type="spellStart"/>
      <w:r w:rsidRPr="00CD7BC6">
        <w:rPr>
          <w:lang w:val="en-ID"/>
        </w:rPr>
        <w:t>Ampel</w:t>
      </w:r>
      <w:proofErr w:type="spellEnd"/>
      <w:r w:rsidRPr="00CD7BC6">
        <w:rPr>
          <w:lang w:val="en-ID"/>
        </w:rPr>
        <w:t>].</w:t>
      </w:r>
    </w:p>
    <w:p w14:paraId="5573D204" w14:textId="77777777" w:rsidR="00CD7BC6" w:rsidRPr="00CD7BC6" w:rsidRDefault="00CD7BC6" w:rsidP="00CD7BC6">
      <w:pPr>
        <w:spacing w:after="160"/>
        <w:ind w:left="720" w:hanging="720"/>
        <w:jc w:val="left"/>
        <w:rPr>
          <w:lang w:val="en-ID"/>
        </w:rPr>
      </w:pPr>
      <w:proofErr w:type="spellStart"/>
      <w:r w:rsidRPr="00CD7BC6">
        <w:rPr>
          <w:lang w:val="en-ID"/>
        </w:rPr>
        <w:t>Wahidah</w:t>
      </w:r>
      <w:proofErr w:type="spellEnd"/>
      <w:r w:rsidRPr="00CD7BC6">
        <w:rPr>
          <w:lang w:val="en-ID"/>
        </w:rPr>
        <w:t xml:space="preserve">, N. (2019). </w:t>
      </w:r>
      <w:proofErr w:type="spellStart"/>
      <w:r w:rsidRPr="00CD7BC6">
        <w:rPr>
          <w:i/>
          <w:iCs/>
          <w:lang w:val="en-ID"/>
        </w:rPr>
        <w:t>Tinjauan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hukum</w:t>
      </w:r>
      <w:proofErr w:type="spellEnd"/>
      <w:r w:rsidRPr="00CD7BC6">
        <w:rPr>
          <w:i/>
          <w:iCs/>
          <w:lang w:val="en-ID"/>
        </w:rPr>
        <w:t xml:space="preserve"> Islam </w:t>
      </w:r>
      <w:proofErr w:type="spellStart"/>
      <w:r w:rsidRPr="00CD7BC6">
        <w:rPr>
          <w:i/>
          <w:iCs/>
          <w:lang w:val="en-ID"/>
        </w:rPr>
        <w:t>terhadap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tradisi</w:t>
      </w:r>
      <w:proofErr w:type="spellEnd"/>
      <w:r w:rsidRPr="00CD7BC6">
        <w:rPr>
          <w:i/>
          <w:iCs/>
          <w:lang w:val="en-ID"/>
        </w:rPr>
        <w:t xml:space="preserve"> </w:t>
      </w:r>
      <w:proofErr w:type="spellStart"/>
      <w:r w:rsidRPr="00CD7BC6">
        <w:rPr>
          <w:i/>
          <w:iCs/>
          <w:lang w:val="en-ID"/>
        </w:rPr>
        <w:t>appakaramula</w:t>
      </w:r>
      <w:proofErr w:type="spellEnd"/>
      <w:r w:rsidRPr="00CD7BC6">
        <w:rPr>
          <w:lang w:val="en-ID"/>
        </w:rPr>
        <w:t xml:space="preserve"> [</w:t>
      </w:r>
      <w:proofErr w:type="spellStart"/>
      <w:r w:rsidRPr="00CD7BC6">
        <w:rPr>
          <w:lang w:val="en-ID"/>
        </w:rPr>
        <w:t>Skripsi</w:t>
      </w:r>
      <w:proofErr w:type="spellEnd"/>
      <w:r w:rsidRPr="00CD7BC6">
        <w:rPr>
          <w:lang w:val="en-ID"/>
        </w:rPr>
        <w:t xml:space="preserve">, UIN </w:t>
      </w:r>
      <w:proofErr w:type="spellStart"/>
      <w:r w:rsidRPr="00CD7BC6">
        <w:rPr>
          <w:lang w:val="en-ID"/>
        </w:rPr>
        <w:t>Alauddin</w:t>
      </w:r>
      <w:proofErr w:type="spellEnd"/>
      <w:r w:rsidRPr="00CD7BC6">
        <w:rPr>
          <w:lang w:val="en-ID"/>
        </w:rPr>
        <w:t xml:space="preserve"> Makassar].</w:t>
      </w:r>
    </w:p>
    <w:p w14:paraId="41F81608" w14:textId="4BFA32A2" w:rsidR="00C4137E" w:rsidRDefault="00C4137E" w:rsidP="00985FEB">
      <w:pPr>
        <w:spacing w:after="160"/>
        <w:jc w:val="left"/>
      </w:pPr>
    </w:p>
    <w:sectPr w:rsidR="00C4137E" w:rsidSect="008215F0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hmad Beni" w:date="2025-04-27T21:27:00Z" w:initials="AB">
    <w:p w14:paraId="40E65218" w14:textId="19AA9F61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Tri </w:t>
      </w:r>
      <w:proofErr w:type="spellStart"/>
      <w:r>
        <w:t>Intan</w:t>
      </w:r>
      <w:proofErr w:type="spellEnd"/>
    </w:p>
  </w:comment>
  <w:comment w:id="9" w:author="Ahmad Beni" w:date="2025-04-27T21:28:00Z" w:initials="AB">
    <w:p w14:paraId="41B11585" w14:textId="0841BC8E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Ahmad Beni </w:t>
      </w:r>
      <w:proofErr w:type="spellStart"/>
      <w:r>
        <w:t>Rusli</w:t>
      </w:r>
      <w:proofErr w:type="spellEnd"/>
    </w:p>
  </w:comment>
  <w:comment w:id="13" w:author="Ahmad Beni" w:date="2025-04-27T21:29:00Z" w:initials="AB">
    <w:p w14:paraId="5CEB4C4E" w14:textId="48F21F5E" w:rsidR="009B38F3" w:rsidRDefault="009B38F3">
      <w:pPr>
        <w:pStyle w:val="CommentText"/>
      </w:pPr>
      <w:r>
        <w:rPr>
          <w:rStyle w:val="CommentReference"/>
        </w:rPr>
        <w:annotationRef/>
      </w:r>
      <w:proofErr w:type="spellStart"/>
      <w:r>
        <w:t>Arju</w:t>
      </w:r>
      <w:proofErr w:type="spellEnd"/>
      <w:r>
        <w:t xml:space="preserve"> </w:t>
      </w:r>
      <w:proofErr w:type="spellStart"/>
      <w:r>
        <w:t>Kafi</w:t>
      </w:r>
      <w:proofErr w:type="spellEnd"/>
      <w:r>
        <w:t xml:space="preserve"> Janani</w:t>
      </w:r>
    </w:p>
  </w:comment>
  <w:comment w:id="17" w:author="Ahmad Beni" w:date="2025-04-27T21:30:00Z" w:initials="AB">
    <w:p w14:paraId="0BAA2C66" w14:textId="5165A115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Wahyu </w:t>
      </w:r>
      <w:proofErr w:type="spellStart"/>
      <w:r>
        <w:t>Hidayat</w:t>
      </w:r>
      <w:proofErr w:type="spellEnd"/>
      <w:r>
        <w:t xml:space="preserve"> Jamil</w:t>
      </w:r>
    </w:p>
  </w:comment>
  <w:comment w:id="21" w:author="Ahmad Beni" w:date="2025-04-27T21:30:00Z" w:initials="AB">
    <w:p w14:paraId="42E195CB" w14:textId="79DBF13B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Ilham </w:t>
      </w:r>
      <w:proofErr w:type="spellStart"/>
      <w:r>
        <w:t>Matuf</w:t>
      </w:r>
      <w:proofErr w:type="spellEnd"/>
      <w:r>
        <w:t xml:space="preserve"> </w:t>
      </w:r>
      <w:proofErr w:type="spellStart"/>
      <w:r>
        <w:t>Muzzaky</w:t>
      </w:r>
      <w:proofErr w:type="spellEnd"/>
    </w:p>
  </w:comment>
  <w:comment w:id="25" w:author="Ahmad Beni" w:date="2025-04-27T21:30:00Z" w:initials="AB">
    <w:p w14:paraId="05C26D1B" w14:textId="4DE0FB90" w:rsidR="009B38F3" w:rsidRDefault="009B38F3">
      <w:pPr>
        <w:pStyle w:val="CommentText"/>
      </w:pPr>
      <w:r>
        <w:rPr>
          <w:rStyle w:val="CommentReference"/>
        </w:rPr>
        <w:annotationRef/>
      </w:r>
      <w:r>
        <w:t>Ilham Maulana</w:t>
      </w:r>
    </w:p>
  </w:comment>
  <w:comment w:id="29" w:author="Ahmad Beni" w:date="2025-04-27T21:31:00Z" w:initials="AB">
    <w:p w14:paraId="4B1FA731" w14:textId="05A8599E" w:rsidR="009B38F3" w:rsidRDefault="009B38F3">
      <w:pPr>
        <w:pStyle w:val="CommentText"/>
      </w:pPr>
      <w:r>
        <w:rPr>
          <w:rStyle w:val="CommentReference"/>
        </w:rPr>
        <w:annotationRef/>
      </w:r>
      <w:proofErr w:type="spellStart"/>
      <w:r>
        <w:t>Zuhrul</w:t>
      </w:r>
      <w:proofErr w:type="spellEnd"/>
      <w:r>
        <w:t xml:space="preserve">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Mahshun</w:t>
      </w:r>
      <w:proofErr w:type="spellEnd"/>
    </w:p>
  </w:comment>
  <w:comment w:id="33" w:author="Ahmad Beni" w:date="2025-04-27T21:31:00Z" w:initials="AB">
    <w:p w14:paraId="2682C1E7" w14:textId="67A3512F" w:rsidR="009B38F3" w:rsidRDefault="009B38F3">
      <w:pPr>
        <w:pStyle w:val="CommentText"/>
      </w:pPr>
      <w:r>
        <w:rPr>
          <w:rStyle w:val="CommentReference"/>
        </w:rPr>
        <w:annotationRef/>
      </w:r>
      <w:proofErr w:type="spellStart"/>
      <w:r>
        <w:t>Misbakhul</w:t>
      </w:r>
      <w:proofErr w:type="spellEnd"/>
      <w:r>
        <w:t xml:space="preserve"> Munir</w:t>
      </w:r>
    </w:p>
  </w:comment>
  <w:comment w:id="37" w:author="Ahmad Beni" w:date="2025-04-27T21:31:00Z" w:initials="AB">
    <w:p w14:paraId="7F6E6458" w14:textId="1CCD9974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Rio </w:t>
      </w:r>
      <w:proofErr w:type="spellStart"/>
      <w:r>
        <w:t>Alghani</w:t>
      </w:r>
      <w:proofErr w:type="spellEnd"/>
      <w:r>
        <w:t xml:space="preserve"> </w:t>
      </w:r>
      <w:proofErr w:type="spellStart"/>
      <w:r>
        <w:t>Pratama</w:t>
      </w:r>
      <w:proofErr w:type="spellEnd"/>
    </w:p>
  </w:comment>
  <w:comment w:id="41" w:author="Ahmad Beni" w:date="2025-04-27T21:32:00Z" w:initials="AB">
    <w:p w14:paraId="1684BBA1" w14:textId="7672664D" w:rsidR="009B38F3" w:rsidRDefault="009B38F3">
      <w:pPr>
        <w:pStyle w:val="CommentText"/>
      </w:pPr>
      <w:r>
        <w:rPr>
          <w:rStyle w:val="CommentReference"/>
        </w:rPr>
        <w:annotationRef/>
      </w:r>
      <w:r>
        <w:t xml:space="preserve">Ahmad Beni </w:t>
      </w:r>
      <w:proofErr w:type="spellStart"/>
      <w:r>
        <w:t>Rusli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E65218" w15:done="0"/>
  <w15:commentEx w15:paraId="41B11585" w15:done="0"/>
  <w15:commentEx w15:paraId="5CEB4C4E" w15:done="0"/>
  <w15:commentEx w15:paraId="0BAA2C66" w15:done="0"/>
  <w15:commentEx w15:paraId="42E195CB" w15:done="0"/>
  <w15:commentEx w15:paraId="05C26D1B" w15:done="0"/>
  <w15:commentEx w15:paraId="4B1FA731" w15:done="0"/>
  <w15:commentEx w15:paraId="2682C1E7" w15:done="0"/>
  <w15:commentEx w15:paraId="7F6E6458" w15:done="0"/>
  <w15:commentEx w15:paraId="1684BB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B91FDF" w16cex:dateUtc="2025-04-27T14:27:00Z"/>
  <w16cex:commentExtensible w16cex:durableId="2BB9200C" w16cex:dateUtc="2025-04-27T14:28:00Z"/>
  <w16cex:commentExtensible w16cex:durableId="2BB92034" w16cex:dateUtc="2025-04-27T14:29:00Z"/>
  <w16cex:commentExtensible w16cex:durableId="2BB92059" w16cex:dateUtc="2025-04-27T14:30:00Z"/>
  <w16cex:commentExtensible w16cex:durableId="2BB92071" w16cex:dateUtc="2025-04-27T14:30:00Z"/>
  <w16cex:commentExtensible w16cex:durableId="2BB92084" w16cex:dateUtc="2025-04-27T14:30:00Z"/>
  <w16cex:commentExtensible w16cex:durableId="2BB9209B" w16cex:dateUtc="2025-04-27T14:31:00Z"/>
  <w16cex:commentExtensible w16cex:durableId="2BB920B0" w16cex:dateUtc="2025-04-27T14:31:00Z"/>
  <w16cex:commentExtensible w16cex:durableId="2BB920C0" w16cex:dateUtc="2025-04-27T14:31:00Z"/>
  <w16cex:commentExtensible w16cex:durableId="2BB920D3" w16cex:dateUtc="2025-04-27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E65218" w16cid:durableId="2BB91FDF"/>
  <w16cid:commentId w16cid:paraId="41B11585" w16cid:durableId="2BB9200C"/>
  <w16cid:commentId w16cid:paraId="5CEB4C4E" w16cid:durableId="2BB92034"/>
  <w16cid:commentId w16cid:paraId="0BAA2C66" w16cid:durableId="2BB92059"/>
  <w16cid:commentId w16cid:paraId="42E195CB" w16cid:durableId="2BB92071"/>
  <w16cid:commentId w16cid:paraId="05C26D1B" w16cid:durableId="2BB92084"/>
  <w16cid:commentId w16cid:paraId="4B1FA731" w16cid:durableId="2BB9209B"/>
  <w16cid:commentId w16cid:paraId="2682C1E7" w16cid:durableId="2BB920B0"/>
  <w16cid:commentId w16cid:paraId="7F6E6458" w16cid:durableId="2BB920C0"/>
  <w16cid:commentId w16cid:paraId="1684BBA1" w16cid:durableId="2BB920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D361B" w14:textId="77777777" w:rsidR="006F287D" w:rsidRDefault="006F287D" w:rsidP="008215F0">
      <w:pPr>
        <w:spacing w:line="240" w:lineRule="auto"/>
      </w:pPr>
      <w:r>
        <w:separator/>
      </w:r>
    </w:p>
  </w:endnote>
  <w:endnote w:type="continuationSeparator" w:id="0">
    <w:p w14:paraId="23968D43" w14:textId="77777777" w:rsidR="006F287D" w:rsidRDefault="006F287D" w:rsidP="0082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9455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B4C9" w14:textId="724A62D6" w:rsidR="00A75419" w:rsidRDefault="00A754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480E5" w14:textId="77777777" w:rsidR="00A75419" w:rsidRDefault="00A7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67A04" w14:textId="77777777" w:rsidR="006F287D" w:rsidRDefault="006F287D" w:rsidP="008215F0">
      <w:pPr>
        <w:spacing w:line="240" w:lineRule="auto"/>
      </w:pPr>
      <w:r>
        <w:separator/>
      </w:r>
    </w:p>
  </w:footnote>
  <w:footnote w:type="continuationSeparator" w:id="0">
    <w:p w14:paraId="36BB439D" w14:textId="77777777" w:rsidR="006F287D" w:rsidRDefault="006F287D" w:rsidP="008215F0">
      <w:pPr>
        <w:spacing w:line="240" w:lineRule="auto"/>
      </w:pPr>
      <w:r>
        <w:continuationSeparator/>
      </w:r>
    </w:p>
  </w:footnote>
  <w:footnote w:id="1">
    <w:p w14:paraId="2E0C5F2E" w14:textId="736E6C00" w:rsidR="00A75419" w:rsidRPr="000C6F3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00D02">
        <w:t>Witro</w:t>
      </w:r>
      <w:proofErr w:type="spellEnd"/>
      <w:r w:rsidRPr="00600D02">
        <w:t xml:space="preserve">, D., &amp; Tim. (2021). </w:t>
      </w:r>
      <w:proofErr w:type="spellStart"/>
      <w:r w:rsidRPr="00600D02">
        <w:t>Subjek</w:t>
      </w:r>
      <w:proofErr w:type="spellEnd"/>
      <w:r w:rsidRPr="00600D02">
        <w:t xml:space="preserve"> Hukum dan </w:t>
      </w:r>
      <w:proofErr w:type="spellStart"/>
      <w:r w:rsidRPr="00600D02">
        <w:t>Objek</w:t>
      </w:r>
      <w:proofErr w:type="spellEnd"/>
      <w:r w:rsidRPr="00600D02">
        <w:t xml:space="preserve"> Hukum: </w:t>
      </w:r>
      <w:proofErr w:type="spellStart"/>
      <w:r w:rsidRPr="00600D02">
        <w:t>Sebuah</w:t>
      </w:r>
      <w:proofErr w:type="spellEnd"/>
      <w:r w:rsidRPr="00600D02">
        <w:t xml:space="preserve"> </w:t>
      </w:r>
      <w:proofErr w:type="spellStart"/>
      <w:r w:rsidRPr="00600D02">
        <w:t>Tinjauan</w:t>
      </w:r>
      <w:proofErr w:type="spellEnd"/>
      <w:r w:rsidRPr="00600D02">
        <w:t xml:space="preserve"> Hukum Islam, </w:t>
      </w:r>
      <w:proofErr w:type="spellStart"/>
      <w:r w:rsidRPr="00600D02">
        <w:t>Pidana</w:t>
      </w:r>
      <w:proofErr w:type="spellEnd"/>
      <w:r w:rsidRPr="00600D02">
        <w:t xml:space="preserve">, dan </w:t>
      </w:r>
      <w:proofErr w:type="spellStart"/>
      <w:r w:rsidRPr="00600D02">
        <w:t>Perdata</w:t>
      </w:r>
      <w:proofErr w:type="spellEnd"/>
      <w:r w:rsidRPr="00600D02">
        <w:t xml:space="preserve">. </w:t>
      </w:r>
      <w:proofErr w:type="spellStart"/>
      <w:r w:rsidRPr="00600D02">
        <w:rPr>
          <w:i/>
          <w:iCs/>
        </w:rPr>
        <w:t>Asy-Syar’iyyah</w:t>
      </w:r>
      <w:proofErr w:type="spellEnd"/>
      <w:r w:rsidRPr="00600D02">
        <w:t>, 6(1).</w:t>
      </w:r>
    </w:p>
  </w:footnote>
  <w:footnote w:id="2">
    <w:p w14:paraId="584D6F73" w14:textId="32EF0DE5" w:rsidR="00A75419" w:rsidRPr="000C6F3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00D02">
        <w:t>Analiansyah</w:t>
      </w:r>
      <w:proofErr w:type="spellEnd"/>
      <w:r w:rsidRPr="00600D02">
        <w:t xml:space="preserve">. (2018). </w:t>
      </w:r>
      <w:proofErr w:type="spellStart"/>
      <w:r w:rsidRPr="00600D02">
        <w:rPr>
          <w:i/>
          <w:iCs/>
        </w:rPr>
        <w:t>Pengembangan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Subjek</w:t>
      </w:r>
      <w:proofErr w:type="spellEnd"/>
      <w:r w:rsidRPr="00600D02">
        <w:rPr>
          <w:i/>
          <w:iCs/>
        </w:rPr>
        <w:t xml:space="preserve"> Hukum </w:t>
      </w:r>
      <w:proofErr w:type="spellStart"/>
      <w:r w:rsidRPr="00600D02">
        <w:rPr>
          <w:i/>
          <w:iCs/>
        </w:rPr>
        <w:t>dalam</w:t>
      </w:r>
      <w:proofErr w:type="spellEnd"/>
      <w:r w:rsidRPr="00600D02">
        <w:rPr>
          <w:i/>
          <w:iCs/>
        </w:rPr>
        <w:t xml:space="preserve"> Islam dan </w:t>
      </w:r>
      <w:proofErr w:type="spellStart"/>
      <w:r w:rsidRPr="00600D02">
        <w:rPr>
          <w:i/>
          <w:iCs/>
        </w:rPr>
        <w:t>Pengaruhnya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terhadap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Perkembangan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Fikih</w:t>
      </w:r>
      <w:proofErr w:type="spellEnd"/>
      <w:r w:rsidRPr="00600D02">
        <w:t xml:space="preserve">. </w:t>
      </w:r>
      <w:proofErr w:type="spellStart"/>
      <w:r w:rsidRPr="00600D02">
        <w:t>Prosiding</w:t>
      </w:r>
      <w:proofErr w:type="spellEnd"/>
      <w:r w:rsidRPr="00600D02">
        <w:t xml:space="preserve"> ARICIS I, </w:t>
      </w:r>
      <w:proofErr w:type="spellStart"/>
      <w:r w:rsidRPr="00600D02">
        <w:t>Ar-Raniry</w:t>
      </w:r>
      <w:proofErr w:type="spellEnd"/>
      <w:r w:rsidRPr="00600D02">
        <w:t>.</w:t>
      </w:r>
    </w:p>
  </w:footnote>
  <w:footnote w:id="3">
    <w:p w14:paraId="47F1F97F" w14:textId="5798B757" w:rsidR="00A75419" w:rsidRPr="0074583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00D02">
        <w:t>Wahidah</w:t>
      </w:r>
      <w:proofErr w:type="spellEnd"/>
      <w:r w:rsidRPr="00600D02">
        <w:t xml:space="preserve">, N. (2019). </w:t>
      </w:r>
      <w:proofErr w:type="spellStart"/>
      <w:r w:rsidRPr="00600D02">
        <w:rPr>
          <w:i/>
          <w:iCs/>
        </w:rPr>
        <w:t>Tinjauan</w:t>
      </w:r>
      <w:proofErr w:type="spellEnd"/>
      <w:r w:rsidRPr="00600D02">
        <w:rPr>
          <w:i/>
          <w:iCs/>
        </w:rPr>
        <w:t xml:space="preserve"> Hukum Islam </w:t>
      </w:r>
      <w:proofErr w:type="spellStart"/>
      <w:r w:rsidRPr="00600D02">
        <w:rPr>
          <w:i/>
          <w:iCs/>
        </w:rPr>
        <w:t>terhadap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Tradisi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Appakaramula</w:t>
      </w:r>
      <w:proofErr w:type="spellEnd"/>
      <w:r w:rsidRPr="00600D02">
        <w:t xml:space="preserve"> [</w:t>
      </w:r>
      <w:proofErr w:type="spellStart"/>
      <w:r w:rsidRPr="00600D02">
        <w:t>Skripsi</w:t>
      </w:r>
      <w:proofErr w:type="spellEnd"/>
      <w:r w:rsidRPr="00600D02">
        <w:t xml:space="preserve">, UIN </w:t>
      </w:r>
      <w:proofErr w:type="spellStart"/>
      <w:r w:rsidRPr="00600D02">
        <w:t>Alauddin</w:t>
      </w:r>
      <w:proofErr w:type="spellEnd"/>
      <w:r w:rsidRPr="00600D02">
        <w:t xml:space="preserve"> Makassar].</w:t>
      </w:r>
    </w:p>
  </w:footnote>
  <w:footnote w:id="4">
    <w:p w14:paraId="6CEE529B" w14:textId="3C53A011" w:rsidR="00A75419" w:rsidRPr="0074583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 </w:t>
      </w:r>
      <w:r w:rsidRPr="00600D02">
        <w:t xml:space="preserve">NU </w:t>
      </w:r>
      <w:proofErr w:type="spellStart"/>
      <w:r w:rsidRPr="00600D02">
        <w:t>GeKa</w:t>
      </w:r>
      <w:proofErr w:type="spellEnd"/>
      <w:r w:rsidRPr="00600D02">
        <w:t xml:space="preserve">. (2023). </w:t>
      </w:r>
      <w:r w:rsidRPr="00600D02">
        <w:rPr>
          <w:i/>
          <w:iCs/>
        </w:rPr>
        <w:t xml:space="preserve">Hukum </w:t>
      </w:r>
      <w:proofErr w:type="spellStart"/>
      <w:r w:rsidRPr="00600D02">
        <w:rPr>
          <w:i/>
          <w:iCs/>
        </w:rPr>
        <w:t>Shalawat</w:t>
      </w:r>
      <w:proofErr w:type="spellEnd"/>
      <w:r w:rsidRPr="00600D02">
        <w:rPr>
          <w:i/>
          <w:iCs/>
        </w:rPr>
        <w:t xml:space="preserve"> </w:t>
      </w:r>
      <w:proofErr w:type="spellStart"/>
      <w:r w:rsidRPr="00600D02">
        <w:rPr>
          <w:i/>
          <w:iCs/>
        </w:rPr>
        <w:t>dengan</w:t>
      </w:r>
      <w:proofErr w:type="spellEnd"/>
      <w:r w:rsidRPr="00600D02">
        <w:rPr>
          <w:i/>
          <w:iCs/>
        </w:rPr>
        <w:t xml:space="preserve"> Nada Dangdut dan </w:t>
      </w:r>
      <w:proofErr w:type="spellStart"/>
      <w:r w:rsidRPr="00600D02">
        <w:rPr>
          <w:i/>
          <w:iCs/>
        </w:rPr>
        <w:t>Berjoget</w:t>
      </w:r>
      <w:proofErr w:type="spellEnd"/>
      <w:r w:rsidRPr="00600D02">
        <w:t>. NU Gaul Kita.</w:t>
      </w:r>
    </w:p>
  </w:footnote>
  <w:footnote w:id="5">
    <w:p w14:paraId="098C5E5D" w14:textId="354F3FE9" w:rsidR="00A75419" w:rsidRPr="0074583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00D02">
        <w:t>Gunawan</w:t>
      </w:r>
      <w:proofErr w:type="spellEnd"/>
      <w:r w:rsidRPr="00600D02">
        <w:t xml:space="preserve">, W. (2025, April). </w:t>
      </w:r>
      <w:proofErr w:type="spellStart"/>
      <w:r w:rsidRPr="00600D02">
        <w:t>Pernyataan</w:t>
      </w:r>
      <w:proofErr w:type="spellEnd"/>
      <w:r w:rsidRPr="00600D02">
        <w:t xml:space="preserve"> </w:t>
      </w:r>
      <w:proofErr w:type="spellStart"/>
      <w:r w:rsidRPr="00600D02">
        <w:t>Majelis</w:t>
      </w:r>
      <w:proofErr w:type="spellEnd"/>
      <w:r w:rsidRPr="00600D02">
        <w:t xml:space="preserve"> </w:t>
      </w:r>
      <w:proofErr w:type="spellStart"/>
      <w:r w:rsidRPr="00600D02">
        <w:t>Tarjih</w:t>
      </w:r>
      <w:proofErr w:type="spellEnd"/>
      <w:r w:rsidRPr="00600D02">
        <w:t xml:space="preserve"> dan </w:t>
      </w:r>
      <w:proofErr w:type="spellStart"/>
      <w:r w:rsidRPr="00600D02">
        <w:t>Tajdid</w:t>
      </w:r>
      <w:proofErr w:type="spellEnd"/>
      <w:r w:rsidRPr="00600D02">
        <w:t xml:space="preserve"> Muhammadiyah </w:t>
      </w:r>
      <w:proofErr w:type="spellStart"/>
      <w:r w:rsidRPr="00600D02">
        <w:t>tentang</w:t>
      </w:r>
      <w:proofErr w:type="spellEnd"/>
      <w:r w:rsidRPr="00600D02">
        <w:t xml:space="preserve"> </w:t>
      </w:r>
      <w:proofErr w:type="spellStart"/>
      <w:r w:rsidRPr="00600D02">
        <w:t>musicalisasi</w:t>
      </w:r>
      <w:proofErr w:type="spellEnd"/>
      <w:r w:rsidRPr="00600D02">
        <w:t xml:space="preserve"> </w:t>
      </w:r>
      <w:proofErr w:type="spellStart"/>
      <w:r w:rsidRPr="00600D02">
        <w:t>sholawat</w:t>
      </w:r>
      <w:proofErr w:type="spellEnd"/>
      <w:r w:rsidRPr="00600D02">
        <w:t xml:space="preserve">. </w:t>
      </w:r>
      <w:proofErr w:type="spellStart"/>
      <w:r w:rsidRPr="00600D02">
        <w:rPr>
          <w:i/>
          <w:iCs/>
        </w:rPr>
        <w:t>Republika</w:t>
      </w:r>
      <w:proofErr w:type="spellEnd"/>
      <w:r w:rsidRPr="00600D02">
        <w:rPr>
          <w:i/>
          <w:iCs/>
        </w:rPr>
        <w:t xml:space="preserve"> Online</w:t>
      </w:r>
      <w:r w:rsidRPr="00600D02">
        <w:t>.</w:t>
      </w:r>
    </w:p>
  </w:footnote>
  <w:footnote w:id="6">
    <w:p w14:paraId="7D69C227" w14:textId="676F3C3C" w:rsidR="00A75419" w:rsidRPr="00151E07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51E07">
        <w:t>Doli</w:t>
      </w:r>
      <w:proofErr w:type="spellEnd"/>
      <w:r w:rsidRPr="00151E07">
        <w:t xml:space="preserve"> </w:t>
      </w:r>
      <w:proofErr w:type="spellStart"/>
      <w:r w:rsidRPr="00151E07">
        <w:t>Witro</w:t>
      </w:r>
      <w:proofErr w:type="spellEnd"/>
      <w:r w:rsidRPr="00151E07">
        <w:t xml:space="preserve">, &amp; Tim. (2021). </w:t>
      </w:r>
      <w:proofErr w:type="spellStart"/>
      <w:r w:rsidRPr="00151E07">
        <w:rPr>
          <w:i/>
          <w:iCs/>
        </w:rPr>
        <w:t>Subjek</w:t>
      </w:r>
      <w:proofErr w:type="spellEnd"/>
      <w:r w:rsidRPr="00151E07">
        <w:rPr>
          <w:i/>
          <w:iCs/>
        </w:rPr>
        <w:t xml:space="preserve"> Hukum dan </w:t>
      </w:r>
      <w:proofErr w:type="spellStart"/>
      <w:r w:rsidRPr="00151E07">
        <w:rPr>
          <w:i/>
          <w:iCs/>
        </w:rPr>
        <w:t>Objek</w:t>
      </w:r>
      <w:proofErr w:type="spellEnd"/>
      <w:r w:rsidRPr="00151E07">
        <w:rPr>
          <w:i/>
          <w:iCs/>
        </w:rPr>
        <w:t xml:space="preserve"> Hukum: </w:t>
      </w:r>
      <w:proofErr w:type="spellStart"/>
      <w:r w:rsidRPr="00151E07">
        <w:rPr>
          <w:i/>
          <w:iCs/>
        </w:rPr>
        <w:t>Sebuah</w:t>
      </w:r>
      <w:proofErr w:type="spellEnd"/>
      <w:r w:rsidRPr="00151E07">
        <w:rPr>
          <w:i/>
          <w:iCs/>
        </w:rPr>
        <w:t xml:space="preserve"> </w:t>
      </w:r>
      <w:proofErr w:type="spellStart"/>
      <w:r w:rsidRPr="00151E07">
        <w:rPr>
          <w:i/>
          <w:iCs/>
        </w:rPr>
        <w:t>Tinjauan</w:t>
      </w:r>
      <w:proofErr w:type="spellEnd"/>
      <w:r w:rsidRPr="00151E07">
        <w:rPr>
          <w:i/>
          <w:iCs/>
        </w:rPr>
        <w:t xml:space="preserve"> Hukum Islam, </w:t>
      </w:r>
      <w:proofErr w:type="spellStart"/>
      <w:r w:rsidRPr="00151E07">
        <w:rPr>
          <w:i/>
          <w:iCs/>
        </w:rPr>
        <w:t>Pidana</w:t>
      </w:r>
      <w:proofErr w:type="spellEnd"/>
      <w:r w:rsidRPr="00151E07">
        <w:rPr>
          <w:i/>
          <w:iCs/>
        </w:rPr>
        <w:t xml:space="preserve">, dan </w:t>
      </w:r>
      <w:proofErr w:type="spellStart"/>
      <w:r w:rsidRPr="00151E07">
        <w:rPr>
          <w:i/>
          <w:iCs/>
        </w:rPr>
        <w:t>Perdata</w:t>
      </w:r>
      <w:proofErr w:type="spellEnd"/>
      <w:r w:rsidRPr="00151E07">
        <w:t xml:space="preserve">. </w:t>
      </w:r>
      <w:proofErr w:type="spellStart"/>
      <w:r w:rsidRPr="00151E07">
        <w:t>Asy-Syar’iyyah</w:t>
      </w:r>
      <w:proofErr w:type="spellEnd"/>
      <w:r w:rsidRPr="00151E07">
        <w:t>, 6(1).</w:t>
      </w:r>
    </w:p>
  </w:footnote>
  <w:footnote w:id="7">
    <w:p w14:paraId="7EE81A4C" w14:textId="381B94B5" w:rsidR="00A75419" w:rsidRPr="00151E07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51E07">
        <w:t>Wahidah</w:t>
      </w:r>
      <w:proofErr w:type="spellEnd"/>
      <w:r w:rsidRPr="00151E07">
        <w:t xml:space="preserve">, N. (2019). </w:t>
      </w:r>
      <w:proofErr w:type="spellStart"/>
      <w:r w:rsidRPr="00151E07">
        <w:rPr>
          <w:i/>
          <w:iCs/>
        </w:rPr>
        <w:t>Tinjauan</w:t>
      </w:r>
      <w:proofErr w:type="spellEnd"/>
      <w:r w:rsidRPr="00151E07">
        <w:rPr>
          <w:i/>
          <w:iCs/>
        </w:rPr>
        <w:t xml:space="preserve"> Hukum Islam </w:t>
      </w:r>
      <w:proofErr w:type="spellStart"/>
      <w:r w:rsidRPr="00151E07">
        <w:rPr>
          <w:i/>
          <w:iCs/>
        </w:rPr>
        <w:t>terhadap</w:t>
      </w:r>
      <w:proofErr w:type="spellEnd"/>
      <w:r w:rsidRPr="00151E07">
        <w:rPr>
          <w:i/>
          <w:iCs/>
        </w:rPr>
        <w:t xml:space="preserve"> </w:t>
      </w:r>
      <w:proofErr w:type="spellStart"/>
      <w:r w:rsidRPr="00151E07">
        <w:rPr>
          <w:i/>
          <w:iCs/>
        </w:rPr>
        <w:t>Tradisi</w:t>
      </w:r>
      <w:proofErr w:type="spellEnd"/>
      <w:r w:rsidRPr="00151E07">
        <w:rPr>
          <w:i/>
          <w:iCs/>
        </w:rPr>
        <w:t xml:space="preserve"> </w:t>
      </w:r>
      <w:proofErr w:type="spellStart"/>
      <w:r w:rsidRPr="00151E07">
        <w:rPr>
          <w:i/>
          <w:iCs/>
        </w:rPr>
        <w:t>Appakaramula</w:t>
      </w:r>
      <w:proofErr w:type="spellEnd"/>
      <w:r w:rsidRPr="00151E07">
        <w:t xml:space="preserve"> [</w:t>
      </w:r>
      <w:proofErr w:type="spellStart"/>
      <w:r w:rsidRPr="00151E07">
        <w:t>Skripsi</w:t>
      </w:r>
      <w:proofErr w:type="spellEnd"/>
      <w:r w:rsidRPr="00151E07">
        <w:t xml:space="preserve">, UIN </w:t>
      </w:r>
      <w:proofErr w:type="spellStart"/>
      <w:r w:rsidRPr="00151E07">
        <w:t>Alauddin</w:t>
      </w:r>
      <w:proofErr w:type="spellEnd"/>
      <w:r w:rsidRPr="00151E07">
        <w:t xml:space="preserve"> Makassar].</w:t>
      </w:r>
    </w:p>
  </w:footnote>
  <w:footnote w:id="8">
    <w:p w14:paraId="0A2216E5" w14:textId="5461586D" w:rsidR="00A75419" w:rsidRPr="003C1E3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C1E3E">
        <w:t>Jashela</w:t>
      </w:r>
      <w:proofErr w:type="spellEnd"/>
      <w:r w:rsidRPr="003C1E3E">
        <w:t xml:space="preserve">, L. (2021). </w:t>
      </w:r>
      <w:proofErr w:type="spellStart"/>
      <w:r w:rsidRPr="003C1E3E">
        <w:rPr>
          <w:i/>
          <w:iCs/>
        </w:rPr>
        <w:t>Tinjauan</w:t>
      </w:r>
      <w:proofErr w:type="spellEnd"/>
      <w:r w:rsidRPr="003C1E3E">
        <w:rPr>
          <w:i/>
          <w:iCs/>
        </w:rPr>
        <w:t xml:space="preserve"> Hukum Islam </w:t>
      </w:r>
      <w:proofErr w:type="spellStart"/>
      <w:r w:rsidRPr="003C1E3E">
        <w:rPr>
          <w:i/>
          <w:iCs/>
        </w:rPr>
        <w:t>terhadap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Implementasi</w:t>
      </w:r>
      <w:proofErr w:type="spellEnd"/>
      <w:r w:rsidRPr="003C1E3E">
        <w:rPr>
          <w:i/>
          <w:iCs/>
        </w:rPr>
        <w:t xml:space="preserve"> Keputusan Menkes HK.01.07/Menkes/382/2020… (COVID-19)</w:t>
      </w:r>
      <w:r w:rsidRPr="003C1E3E">
        <w:t xml:space="preserve"> [</w:t>
      </w:r>
      <w:proofErr w:type="spellStart"/>
      <w:r w:rsidRPr="003C1E3E">
        <w:t>Skripsi</w:t>
      </w:r>
      <w:proofErr w:type="spellEnd"/>
      <w:r w:rsidRPr="003C1E3E">
        <w:t>, UIN Lampung].</w:t>
      </w:r>
    </w:p>
  </w:footnote>
  <w:footnote w:id="9">
    <w:p w14:paraId="568046DA" w14:textId="3C6F4A02" w:rsidR="00A75419" w:rsidRPr="003C1E3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C1E3E">
        <w:t>Doli</w:t>
      </w:r>
      <w:proofErr w:type="spellEnd"/>
      <w:r w:rsidRPr="003C1E3E">
        <w:t xml:space="preserve"> </w:t>
      </w:r>
      <w:proofErr w:type="spellStart"/>
      <w:r w:rsidRPr="003C1E3E">
        <w:t>Witro</w:t>
      </w:r>
      <w:proofErr w:type="spellEnd"/>
      <w:r w:rsidRPr="003C1E3E">
        <w:t xml:space="preserve">, &amp; Tim. (2021). </w:t>
      </w:r>
      <w:proofErr w:type="spellStart"/>
      <w:r w:rsidRPr="003C1E3E">
        <w:rPr>
          <w:i/>
          <w:iCs/>
        </w:rPr>
        <w:t>Subjek</w:t>
      </w:r>
      <w:proofErr w:type="spellEnd"/>
      <w:r w:rsidRPr="003C1E3E">
        <w:rPr>
          <w:i/>
          <w:iCs/>
        </w:rPr>
        <w:t xml:space="preserve"> Hukum dan </w:t>
      </w:r>
      <w:proofErr w:type="spellStart"/>
      <w:r w:rsidRPr="003C1E3E">
        <w:rPr>
          <w:i/>
          <w:iCs/>
        </w:rPr>
        <w:t>Objek</w:t>
      </w:r>
      <w:proofErr w:type="spellEnd"/>
      <w:r w:rsidRPr="003C1E3E">
        <w:rPr>
          <w:i/>
          <w:iCs/>
        </w:rPr>
        <w:t xml:space="preserve"> Hukum: </w:t>
      </w:r>
      <w:proofErr w:type="spellStart"/>
      <w:r w:rsidRPr="003C1E3E">
        <w:rPr>
          <w:i/>
          <w:iCs/>
        </w:rPr>
        <w:t>Sebuah</w:t>
      </w:r>
      <w:proofErr w:type="spellEnd"/>
      <w:r w:rsidRPr="003C1E3E">
        <w:rPr>
          <w:i/>
          <w:iCs/>
        </w:rPr>
        <w:t xml:space="preserve"> </w:t>
      </w:r>
      <w:proofErr w:type="spellStart"/>
      <w:r w:rsidRPr="003C1E3E">
        <w:rPr>
          <w:i/>
          <w:iCs/>
        </w:rPr>
        <w:t>Tinjauan</w:t>
      </w:r>
      <w:proofErr w:type="spellEnd"/>
      <w:r w:rsidRPr="003C1E3E">
        <w:rPr>
          <w:i/>
          <w:iCs/>
        </w:rPr>
        <w:t xml:space="preserve"> Hukum Islam, </w:t>
      </w:r>
      <w:proofErr w:type="spellStart"/>
      <w:r w:rsidRPr="003C1E3E">
        <w:rPr>
          <w:i/>
          <w:iCs/>
        </w:rPr>
        <w:t>Pidana</w:t>
      </w:r>
      <w:proofErr w:type="spellEnd"/>
      <w:r w:rsidRPr="003C1E3E">
        <w:rPr>
          <w:i/>
          <w:iCs/>
        </w:rPr>
        <w:t xml:space="preserve">, dan </w:t>
      </w:r>
      <w:proofErr w:type="spellStart"/>
      <w:r w:rsidRPr="003C1E3E">
        <w:rPr>
          <w:i/>
          <w:iCs/>
        </w:rPr>
        <w:t>Perdata</w:t>
      </w:r>
      <w:proofErr w:type="spellEnd"/>
      <w:r w:rsidRPr="003C1E3E">
        <w:t xml:space="preserve">. </w:t>
      </w:r>
      <w:proofErr w:type="spellStart"/>
      <w:r w:rsidRPr="003C1E3E">
        <w:t>Asy-Syar’iyyah</w:t>
      </w:r>
      <w:proofErr w:type="spellEnd"/>
      <w:r w:rsidRPr="003C1E3E">
        <w:t>, 6(1).</w:t>
      </w:r>
    </w:p>
  </w:footnote>
  <w:footnote w:id="10">
    <w:p w14:paraId="0324C992" w14:textId="20FCA55D" w:rsidR="00A75419" w:rsidRPr="003C1E3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Lbid</w:t>
      </w:r>
      <w:proofErr w:type="spellEnd"/>
      <w:r>
        <w:t>.</w:t>
      </w:r>
    </w:p>
  </w:footnote>
  <w:footnote w:id="11">
    <w:p w14:paraId="26047C0D" w14:textId="4CA3D324" w:rsidR="00A75419" w:rsidRPr="003124E2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7.</w:t>
      </w:r>
    </w:p>
  </w:footnote>
  <w:footnote w:id="12">
    <w:p w14:paraId="260FA8FA" w14:textId="59DCD49F" w:rsidR="00A75419" w:rsidRPr="003124E2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8.</w:t>
      </w:r>
    </w:p>
  </w:footnote>
  <w:footnote w:id="13">
    <w:p w14:paraId="38966AD5" w14:textId="567D9BCA" w:rsidR="00A75419" w:rsidRPr="003124E2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124E2">
        <w:t>Analiansyah</w:t>
      </w:r>
      <w:proofErr w:type="spellEnd"/>
      <w:r w:rsidRPr="003124E2">
        <w:t xml:space="preserve">. (2018). </w:t>
      </w:r>
      <w:proofErr w:type="spellStart"/>
      <w:r w:rsidRPr="003124E2">
        <w:rPr>
          <w:i/>
          <w:iCs/>
        </w:rPr>
        <w:t>Pengembangan</w:t>
      </w:r>
      <w:proofErr w:type="spellEnd"/>
      <w:r w:rsidRPr="003124E2">
        <w:rPr>
          <w:i/>
          <w:iCs/>
        </w:rPr>
        <w:t xml:space="preserve"> </w:t>
      </w:r>
      <w:proofErr w:type="spellStart"/>
      <w:r w:rsidRPr="003124E2">
        <w:rPr>
          <w:i/>
          <w:iCs/>
        </w:rPr>
        <w:t>Subjek</w:t>
      </w:r>
      <w:proofErr w:type="spellEnd"/>
      <w:r w:rsidRPr="003124E2">
        <w:rPr>
          <w:i/>
          <w:iCs/>
        </w:rPr>
        <w:t xml:space="preserve"> Hukum </w:t>
      </w:r>
      <w:proofErr w:type="spellStart"/>
      <w:r w:rsidRPr="003124E2">
        <w:rPr>
          <w:i/>
          <w:iCs/>
        </w:rPr>
        <w:t>dalam</w:t>
      </w:r>
      <w:proofErr w:type="spellEnd"/>
      <w:r w:rsidRPr="003124E2">
        <w:rPr>
          <w:i/>
          <w:iCs/>
        </w:rPr>
        <w:t xml:space="preserve"> Islam dan </w:t>
      </w:r>
      <w:proofErr w:type="spellStart"/>
      <w:r w:rsidRPr="003124E2">
        <w:rPr>
          <w:i/>
          <w:iCs/>
        </w:rPr>
        <w:t>Pengaruhnya</w:t>
      </w:r>
      <w:proofErr w:type="spellEnd"/>
      <w:r w:rsidRPr="003124E2">
        <w:rPr>
          <w:i/>
          <w:iCs/>
        </w:rPr>
        <w:t xml:space="preserve"> </w:t>
      </w:r>
      <w:proofErr w:type="spellStart"/>
      <w:r w:rsidRPr="003124E2">
        <w:rPr>
          <w:i/>
          <w:iCs/>
        </w:rPr>
        <w:t>terhadap</w:t>
      </w:r>
      <w:proofErr w:type="spellEnd"/>
      <w:r w:rsidRPr="003124E2">
        <w:rPr>
          <w:i/>
          <w:iCs/>
        </w:rPr>
        <w:t xml:space="preserve"> </w:t>
      </w:r>
      <w:proofErr w:type="spellStart"/>
      <w:r w:rsidRPr="003124E2">
        <w:rPr>
          <w:i/>
          <w:iCs/>
        </w:rPr>
        <w:t>Perkembangan</w:t>
      </w:r>
      <w:proofErr w:type="spellEnd"/>
      <w:r w:rsidRPr="003124E2">
        <w:rPr>
          <w:i/>
          <w:iCs/>
        </w:rPr>
        <w:t xml:space="preserve"> </w:t>
      </w:r>
      <w:proofErr w:type="spellStart"/>
      <w:r w:rsidRPr="003124E2">
        <w:rPr>
          <w:i/>
          <w:iCs/>
        </w:rPr>
        <w:t>Fikih</w:t>
      </w:r>
      <w:proofErr w:type="spellEnd"/>
      <w:r w:rsidRPr="003124E2">
        <w:t xml:space="preserve">. </w:t>
      </w:r>
      <w:proofErr w:type="spellStart"/>
      <w:r w:rsidRPr="003124E2">
        <w:t>Prosiding</w:t>
      </w:r>
      <w:proofErr w:type="spellEnd"/>
      <w:r w:rsidRPr="003124E2">
        <w:t xml:space="preserve"> ARICIS I, </w:t>
      </w:r>
      <w:proofErr w:type="spellStart"/>
      <w:r w:rsidRPr="003124E2">
        <w:t>Ar-Raniry</w:t>
      </w:r>
      <w:proofErr w:type="spellEnd"/>
      <w:r w:rsidRPr="003124E2">
        <w:t>.</w:t>
      </w:r>
    </w:p>
  </w:footnote>
  <w:footnote w:id="14">
    <w:p w14:paraId="56394FFE" w14:textId="31FA6CD2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15">
    <w:p w14:paraId="104E51CF" w14:textId="30EFF0EA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16">
    <w:p w14:paraId="0BA1283C" w14:textId="588DE794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9.</w:t>
      </w:r>
    </w:p>
  </w:footnote>
  <w:footnote w:id="17">
    <w:p w14:paraId="4D36298C" w14:textId="75472D0D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18">
    <w:p w14:paraId="329912CA" w14:textId="0238D1FC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19">
    <w:p w14:paraId="324FF93D" w14:textId="5977C460" w:rsidR="00A75419" w:rsidRPr="00B7422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7422D">
        <w:t>Doli</w:t>
      </w:r>
      <w:proofErr w:type="spellEnd"/>
      <w:r w:rsidRPr="00B7422D">
        <w:t xml:space="preserve"> </w:t>
      </w:r>
      <w:proofErr w:type="spellStart"/>
      <w:r w:rsidRPr="00B7422D">
        <w:t>Witro</w:t>
      </w:r>
      <w:proofErr w:type="spellEnd"/>
      <w:r w:rsidRPr="00B7422D">
        <w:t xml:space="preserve">, &amp; Tim. (2021). </w:t>
      </w:r>
      <w:proofErr w:type="spellStart"/>
      <w:r w:rsidRPr="00B7422D">
        <w:rPr>
          <w:i/>
          <w:iCs/>
        </w:rPr>
        <w:t>Subjek</w:t>
      </w:r>
      <w:proofErr w:type="spellEnd"/>
      <w:r w:rsidRPr="00B7422D">
        <w:rPr>
          <w:i/>
          <w:iCs/>
        </w:rPr>
        <w:t xml:space="preserve"> Hukum dan </w:t>
      </w:r>
      <w:proofErr w:type="spellStart"/>
      <w:r w:rsidRPr="00B7422D">
        <w:rPr>
          <w:i/>
          <w:iCs/>
        </w:rPr>
        <w:t>Objek</w:t>
      </w:r>
      <w:proofErr w:type="spellEnd"/>
      <w:r w:rsidRPr="00B7422D">
        <w:rPr>
          <w:i/>
          <w:iCs/>
        </w:rPr>
        <w:t xml:space="preserve"> Hukum: </w:t>
      </w:r>
      <w:proofErr w:type="spellStart"/>
      <w:r w:rsidRPr="00B7422D">
        <w:rPr>
          <w:i/>
          <w:iCs/>
        </w:rPr>
        <w:t>Sebuah</w:t>
      </w:r>
      <w:proofErr w:type="spellEnd"/>
      <w:r w:rsidRPr="00B7422D">
        <w:rPr>
          <w:i/>
          <w:iCs/>
        </w:rPr>
        <w:t xml:space="preserve"> </w:t>
      </w:r>
      <w:proofErr w:type="spellStart"/>
      <w:r w:rsidRPr="00B7422D">
        <w:rPr>
          <w:i/>
          <w:iCs/>
        </w:rPr>
        <w:t>Tinjauan</w:t>
      </w:r>
      <w:proofErr w:type="spellEnd"/>
      <w:r w:rsidRPr="00B7422D">
        <w:rPr>
          <w:i/>
          <w:iCs/>
        </w:rPr>
        <w:t xml:space="preserve"> Hukum Islam, </w:t>
      </w:r>
      <w:proofErr w:type="spellStart"/>
      <w:r w:rsidRPr="00B7422D">
        <w:rPr>
          <w:i/>
          <w:iCs/>
        </w:rPr>
        <w:t>Pidana</w:t>
      </w:r>
      <w:proofErr w:type="spellEnd"/>
      <w:r w:rsidRPr="00B7422D">
        <w:rPr>
          <w:i/>
          <w:iCs/>
        </w:rPr>
        <w:t xml:space="preserve">, dan </w:t>
      </w:r>
      <w:proofErr w:type="spellStart"/>
      <w:r w:rsidRPr="00B7422D">
        <w:rPr>
          <w:i/>
          <w:iCs/>
        </w:rPr>
        <w:t>Perdata</w:t>
      </w:r>
      <w:proofErr w:type="spellEnd"/>
      <w:r w:rsidRPr="00B7422D">
        <w:t xml:space="preserve">. </w:t>
      </w:r>
      <w:proofErr w:type="spellStart"/>
      <w:r w:rsidRPr="00B7422D">
        <w:t>Asy-Syar’iyyah</w:t>
      </w:r>
      <w:proofErr w:type="spellEnd"/>
      <w:r w:rsidRPr="00B7422D">
        <w:t>, 6(1).</w:t>
      </w:r>
    </w:p>
  </w:footnote>
  <w:footnote w:id="20">
    <w:p w14:paraId="286722A6" w14:textId="62081CF5" w:rsidR="00A75419" w:rsidRPr="00744798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9.</w:t>
      </w:r>
    </w:p>
  </w:footnote>
  <w:footnote w:id="21">
    <w:p w14:paraId="2F9489E3" w14:textId="469FA1A4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7.</w:t>
      </w:r>
    </w:p>
  </w:footnote>
  <w:footnote w:id="22">
    <w:p w14:paraId="731AAB69" w14:textId="32EDA60D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11.</w:t>
      </w:r>
    </w:p>
  </w:footnote>
  <w:footnote w:id="23">
    <w:p w14:paraId="18D5FEAD" w14:textId="404E15A1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E638E">
        <w:t>Jashela</w:t>
      </w:r>
      <w:proofErr w:type="spellEnd"/>
      <w:r w:rsidRPr="00FE638E">
        <w:t xml:space="preserve">, L. (2021). </w:t>
      </w:r>
      <w:proofErr w:type="spellStart"/>
      <w:r w:rsidRPr="00FE638E">
        <w:rPr>
          <w:i/>
          <w:iCs/>
        </w:rPr>
        <w:t>Tinjauan</w:t>
      </w:r>
      <w:proofErr w:type="spellEnd"/>
      <w:r w:rsidRPr="00FE638E">
        <w:rPr>
          <w:i/>
          <w:iCs/>
        </w:rPr>
        <w:t xml:space="preserve"> Hukum Islam </w:t>
      </w:r>
      <w:proofErr w:type="spellStart"/>
      <w:r w:rsidRPr="00FE638E">
        <w:rPr>
          <w:i/>
          <w:iCs/>
        </w:rPr>
        <w:t>terhadap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Implementasi</w:t>
      </w:r>
      <w:proofErr w:type="spellEnd"/>
      <w:r w:rsidRPr="00FE638E">
        <w:rPr>
          <w:i/>
          <w:iCs/>
        </w:rPr>
        <w:t xml:space="preserve"> Keputusan Menkes HK.01.07/Menkes/382/2020… (COVID-19)</w:t>
      </w:r>
      <w:r w:rsidRPr="00FE638E">
        <w:t xml:space="preserve"> [</w:t>
      </w:r>
      <w:proofErr w:type="spellStart"/>
      <w:r w:rsidRPr="00FE638E">
        <w:t>Skripsi</w:t>
      </w:r>
      <w:proofErr w:type="spellEnd"/>
      <w:r w:rsidRPr="00FE638E">
        <w:t>, UIN Lampung].</w:t>
      </w:r>
    </w:p>
  </w:footnote>
  <w:footnote w:id="24">
    <w:p w14:paraId="217B4D41" w14:textId="3382E2E9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E638E">
        <w:t>Wahidah</w:t>
      </w:r>
      <w:proofErr w:type="spellEnd"/>
      <w:r w:rsidRPr="00FE638E">
        <w:t xml:space="preserve">, N. (2019). </w:t>
      </w:r>
      <w:proofErr w:type="spellStart"/>
      <w:r w:rsidRPr="00FE638E">
        <w:rPr>
          <w:i/>
          <w:iCs/>
        </w:rPr>
        <w:t>Tinjauan</w:t>
      </w:r>
      <w:proofErr w:type="spellEnd"/>
      <w:r w:rsidRPr="00FE638E">
        <w:rPr>
          <w:i/>
          <w:iCs/>
        </w:rPr>
        <w:t xml:space="preserve"> Hukum Islam </w:t>
      </w:r>
      <w:proofErr w:type="spellStart"/>
      <w:r w:rsidRPr="00FE638E">
        <w:rPr>
          <w:i/>
          <w:iCs/>
        </w:rPr>
        <w:t>terhadap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Tradisi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Appakaramula</w:t>
      </w:r>
      <w:proofErr w:type="spellEnd"/>
      <w:r w:rsidRPr="00FE638E">
        <w:t xml:space="preserve"> [</w:t>
      </w:r>
      <w:proofErr w:type="spellStart"/>
      <w:r w:rsidRPr="00FE638E">
        <w:t>Skripsi</w:t>
      </w:r>
      <w:proofErr w:type="spellEnd"/>
      <w:r w:rsidRPr="00FE638E">
        <w:t xml:space="preserve">, UIN </w:t>
      </w:r>
      <w:proofErr w:type="spellStart"/>
      <w:r w:rsidRPr="00FE638E">
        <w:t>Alauddin</w:t>
      </w:r>
      <w:proofErr w:type="spellEnd"/>
      <w:r w:rsidRPr="00FE638E">
        <w:t xml:space="preserve"> Makassar].</w:t>
      </w:r>
    </w:p>
  </w:footnote>
  <w:footnote w:id="25">
    <w:p w14:paraId="2AEF18BF" w14:textId="573A66B0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E638E">
        <w:t>Doli</w:t>
      </w:r>
      <w:proofErr w:type="spellEnd"/>
      <w:r w:rsidRPr="00FE638E">
        <w:t xml:space="preserve"> </w:t>
      </w:r>
      <w:proofErr w:type="spellStart"/>
      <w:r w:rsidRPr="00FE638E">
        <w:t>Witro</w:t>
      </w:r>
      <w:proofErr w:type="spellEnd"/>
      <w:r w:rsidRPr="00FE638E">
        <w:t xml:space="preserve">, &amp; Tim. (2021). </w:t>
      </w:r>
      <w:proofErr w:type="spellStart"/>
      <w:r w:rsidRPr="00FE638E">
        <w:rPr>
          <w:i/>
          <w:iCs/>
        </w:rPr>
        <w:t>Subjek</w:t>
      </w:r>
      <w:proofErr w:type="spellEnd"/>
      <w:r w:rsidRPr="00FE638E">
        <w:rPr>
          <w:i/>
          <w:iCs/>
        </w:rPr>
        <w:t xml:space="preserve"> Hukum dan </w:t>
      </w:r>
      <w:proofErr w:type="spellStart"/>
      <w:r w:rsidRPr="00FE638E">
        <w:rPr>
          <w:i/>
          <w:iCs/>
        </w:rPr>
        <w:t>Objek</w:t>
      </w:r>
      <w:proofErr w:type="spellEnd"/>
      <w:r w:rsidRPr="00FE638E">
        <w:rPr>
          <w:i/>
          <w:iCs/>
        </w:rPr>
        <w:t xml:space="preserve"> Hukum: </w:t>
      </w:r>
      <w:proofErr w:type="spellStart"/>
      <w:r w:rsidRPr="00FE638E">
        <w:rPr>
          <w:i/>
          <w:iCs/>
        </w:rPr>
        <w:t>Sebuah</w:t>
      </w:r>
      <w:proofErr w:type="spellEnd"/>
      <w:r w:rsidRPr="00FE638E">
        <w:rPr>
          <w:i/>
          <w:iCs/>
        </w:rPr>
        <w:t xml:space="preserve"> </w:t>
      </w:r>
      <w:proofErr w:type="spellStart"/>
      <w:r w:rsidRPr="00FE638E">
        <w:rPr>
          <w:i/>
          <w:iCs/>
        </w:rPr>
        <w:t>Tinjauan</w:t>
      </w:r>
      <w:proofErr w:type="spellEnd"/>
      <w:r w:rsidRPr="00FE638E">
        <w:rPr>
          <w:i/>
          <w:iCs/>
        </w:rPr>
        <w:t xml:space="preserve"> Hukum Islam, </w:t>
      </w:r>
      <w:proofErr w:type="spellStart"/>
      <w:r w:rsidRPr="00FE638E">
        <w:rPr>
          <w:i/>
          <w:iCs/>
        </w:rPr>
        <w:t>Pidana</w:t>
      </w:r>
      <w:proofErr w:type="spellEnd"/>
      <w:r w:rsidRPr="00FE638E">
        <w:rPr>
          <w:i/>
          <w:iCs/>
        </w:rPr>
        <w:t xml:space="preserve">, dan </w:t>
      </w:r>
      <w:proofErr w:type="spellStart"/>
      <w:r w:rsidRPr="00FE638E">
        <w:rPr>
          <w:i/>
          <w:iCs/>
        </w:rPr>
        <w:t>Perdata</w:t>
      </w:r>
      <w:proofErr w:type="spellEnd"/>
      <w:r w:rsidRPr="00FE638E">
        <w:t xml:space="preserve">. </w:t>
      </w:r>
      <w:proofErr w:type="spellStart"/>
      <w:r w:rsidRPr="00FE638E">
        <w:t>Asy-Syar’iyyah</w:t>
      </w:r>
      <w:proofErr w:type="spellEnd"/>
      <w:r w:rsidRPr="00FE638E">
        <w:t>, 6(1).</w:t>
      </w:r>
    </w:p>
  </w:footnote>
  <w:footnote w:id="26">
    <w:p w14:paraId="7FEAC3B6" w14:textId="277DDDEE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12.</w:t>
      </w:r>
    </w:p>
  </w:footnote>
  <w:footnote w:id="27">
    <w:p w14:paraId="45BA35C1" w14:textId="3B77383B" w:rsidR="00A75419" w:rsidRPr="00FE638E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12.</w:t>
      </w:r>
    </w:p>
  </w:footnote>
  <w:footnote w:id="28">
    <w:p w14:paraId="40DE06D5" w14:textId="3AB5C5F4" w:rsidR="00A75419" w:rsidRPr="003D2311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29">
    <w:p w14:paraId="0BBDDBE9" w14:textId="145A61C1" w:rsidR="00A75419" w:rsidRPr="003D2311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30">
    <w:p w14:paraId="6101263A" w14:textId="5DACFD8C" w:rsidR="00A75419" w:rsidRPr="003D2311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12.</w:t>
      </w:r>
    </w:p>
  </w:footnote>
  <w:footnote w:id="31">
    <w:p w14:paraId="359F88C9" w14:textId="32610772" w:rsidR="00A75419" w:rsidRPr="003D2311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32">
    <w:p w14:paraId="0D9B0CAB" w14:textId="2FF3E896" w:rsidR="00A75419" w:rsidRPr="003D2311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33">
    <w:p w14:paraId="2EE80B64" w14:textId="1082C219" w:rsidR="00A75419" w:rsidRPr="00783D1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34">
    <w:p w14:paraId="72B61E95" w14:textId="76323FA8" w:rsidR="00A75419" w:rsidRPr="00783D1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12.</w:t>
      </w:r>
    </w:p>
  </w:footnote>
  <w:footnote w:id="35">
    <w:p w14:paraId="2566038E" w14:textId="124C0B36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36">
    <w:p w14:paraId="3EADAB3A" w14:textId="1E3F72AE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37">
    <w:p w14:paraId="58E5176D" w14:textId="3F6C02C8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</w:p>
  </w:footnote>
  <w:footnote w:id="38">
    <w:p w14:paraId="5EEF35CB" w14:textId="060D8D36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12</w:t>
      </w:r>
    </w:p>
  </w:footnote>
  <w:footnote w:id="39">
    <w:p w14:paraId="6B7F416C" w14:textId="63B81398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40">
    <w:p w14:paraId="22D49CDC" w14:textId="1B934ADD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41">
    <w:p w14:paraId="1BD0A706" w14:textId="6A77D951" w:rsidR="00A75419" w:rsidRPr="0008097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42">
    <w:p w14:paraId="7026A639" w14:textId="6EB73977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C47CC">
        <w:t>Doli</w:t>
      </w:r>
      <w:proofErr w:type="spellEnd"/>
      <w:r w:rsidRPr="009C47CC">
        <w:t xml:space="preserve"> </w:t>
      </w:r>
      <w:proofErr w:type="spellStart"/>
      <w:r w:rsidRPr="009C47CC">
        <w:t>Witro</w:t>
      </w:r>
      <w:proofErr w:type="spellEnd"/>
      <w:r w:rsidRPr="009C47CC">
        <w:t xml:space="preserve">, &amp; Tim. (2021). </w:t>
      </w:r>
      <w:proofErr w:type="spellStart"/>
      <w:r w:rsidRPr="009C47CC">
        <w:rPr>
          <w:i/>
          <w:iCs/>
        </w:rPr>
        <w:t>Subjek</w:t>
      </w:r>
      <w:proofErr w:type="spellEnd"/>
      <w:r w:rsidRPr="009C47CC">
        <w:rPr>
          <w:i/>
          <w:iCs/>
        </w:rPr>
        <w:t xml:space="preserve"> Hukum dan </w:t>
      </w:r>
      <w:proofErr w:type="spellStart"/>
      <w:r w:rsidRPr="009C47CC">
        <w:rPr>
          <w:i/>
          <w:iCs/>
        </w:rPr>
        <w:t>Objek</w:t>
      </w:r>
      <w:proofErr w:type="spellEnd"/>
      <w:r w:rsidRPr="009C47CC">
        <w:rPr>
          <w:i/>
          <w:iCs/>
        </w:rPr>
        <w:t xml:space="preserve"> Hukum: </w:t>
      </w:r>
      <w:proofErr w:type="spellStart"/>
      <w:r w:rsidRPr="009C47CC">
        <w:rPr>
          <w:i/>
          <w:iCs/>
        </w:rPr>
        <w:t>Sebuah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Tinjauan</w:t>
      </w:r>
      <w:proofErr w:type="spellEnd"/>
      <w:r w:rsidRPr="009C47CC">
        <w:rPr>
          <w:i/>
          <w:iCs/>
        </w:rPr>
        <w:t xml:space="preserve"> Hukum Islam, </w:t>
      </w:r>
      <w:proofErr w:type="spellStart"/>
      <w:r w:rsidRPr="009C47CC">
        <w:rPr>
          <w:i/>
          <w:iCs/>
        </w:rPr>
        <w:t>Pidana</w:t>
      </w:r>
      <w:proofErr w:type="spellEnd"/>
      <w:r w:rsidRPr="009C47CC">
        <w:rPr>
          <w:i/>
          <w:iCs/>
        </w:rPr>
        <w:t xml:space="preserve">, dan </w:t>
      </w:r>
      <w:proofErr w:type="spellStart"/>
      <w:r w:rsidRPr="009C47CC">
        <w:rPr>
          <w:i/>
          <w:iCs/>
        </w:rPr>
        <w:t>Perdata</w:t>
      </w:r>
      <w:proofErr w:type="spellEnd"/>
      <w:r w:rsidRPr="009C47CC">
        <w:t xml:space="preserve">. </w:t>
      </w:r>
      <w:proofErr w:type="spellStart"/>
      <w:r w:rsidRPr="009C47CC">
        <w:t>Asy-Syar’iyyah</w:t>
      </w:r>
      <w:proofErr w:type="spellEnd"/>
      <w:r w:rsidRPr="009C47CC">
        <w:t>, 6(1).</w:t>
      </w:r>
    </w:p>
  </w:footnote>
  <w:footnote w:id="43">
    <w:p w14:paraId="28EAAC32" w14:textId="65A43A79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47CC">
        <w:t xml:space="preserve">Nur </w:t>
      </w:r>
      <w:proofErr w:type="spellStart"/>
      <w:r w:rsidRPr="009C47CC">
        <w:t>Wahidah</w:t>
      </w:r>
      <w:proofErr w:type="spellEnd"/>
      <w:r w:rsidRPr="009C47CC">
        <w:t xml:space="preserve">, N. (2019). </w:t>
      </w:r>
      <w:proofErr w:type="spellStart"/>
      <w:r w:rsidRPr="009C47CC">
        <w:rPr>
          <w:i/>
          <w:iCs/>
        </w:rPr>
        <w:t>Tinjauan</w:t>
      </w:r>
      <w:proofErr w:type="spellEnd"/>
      <w:r w:rsidRPr="009C47CC">
        <w:rPr>
          <w:i/>
          <w:iCs/>
        </w:rPr>
        <w:t xml:space="preserve"> Hukum Islam </w:t>
      </w:r>
      <w:proofErr w:type="spellStart"/>
      <w:r w:rsidRPr="009C47CC">
        <w:rPr>
          <w:i/>
          <w:iCs/>
        </w:rPr>
        <w:t>terhadap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Tradisi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Appakaramula</w:t>
      </w:r>
      <w:proofErr w:type="spellEnd"/>
      <w:r w:rsidRPr="009C47CC">
        <w:t xml:space="preserve"> [</w:t>
      </w:r>
      <w:proofErr w:type="spellStart"/>
      <w:r w:rsidRPr="009C47CC">
        <w:t>Skripsi</w:t>
      </w:r>
      <w:proofErr w:type="spellEnd"/>
      <w:r w:rsidRPr="009C47CC">
        <w:t xml:space="preserve">, UIN </w:t>
      </w:r>
      <w:proofErr w:type="spellStart"/>
      <w:r w:rsidRPr="009C47CC">
        <w:t>Alauddin</w:t>
      </w:r>
      <w:proofErr w:type="spellEnd"/>
      <w:r w:rsidRPr="009C47CC">
        <w:t xml:space="preserve"> Makassar]</w:t>
      </w:r>
    </w:p>
  </w:footnote>
  <w:footnote w:id="44">
    <w:p w14:paraId="7C9B62C7" w14:textId="36C2550B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17.</w:t>
      </w:r>
    </w:p>
  </w:footnote>
  <w:footnote w:id="45">
    <w:p w14:paraId="57A33BCC" w14:textId="1D560944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47CC">
        <w:t xml:space="preserve">NU </w:t>
      </w:r>
      <w:proofErr w:type="spellStart"/>
      <w:r w:rsidRPr="009C47CC">
        <w:t>GeKa</w:t>
      </w:r>
      <w:proofErr w:type="spellEnd"/>
      <w:r w:rsidRPr="009C47CC">
        <w:t xml:space="preserve">. (2023). </w:t>
      </w:r>
      <w:r w:rsidRPr="009C47CC">
        <w:rPr>
          <w:i/>
          <w:iCs/>
        </w:rPr>
        <w:t xml:space="preserve">Hukum </w:t>
      </w:r>
      <w:proofErr w:type="spellStart"/>
      <w:r w:rsidRPr="009C47CC">
        <w:rPr>
          <w:i/>
          <w:iCs/>
        </w:rPr>
        <w:t>Shalawat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dengan</w:t>
      </w:r>
      <w:proofErr w:type="spellEnd"/>
      <w:r w:rsidRPr="009C47CC">
        <w:rPr>
          <w:i/>
          <w:iCs/>
        </w:rPr>
        <w:t xml:space="preserve"> Nada Dangdut dan </w:t>
      </w:r>
      <w:proofErr w:type="spellStart"/>
      <w:r w:rsidRPr="009C47CC">
        <w:rPr>
          <w:i/>
          <w:iCs/>
        </w:rPr>
        <w:t>Berjoget</w:t>
      </w:r>
      <w:proofErr w:type="spellEnd"/>
      <w:r w:rsidRPr="009C47CC">
        <w:t>. NU Gaul Kita.</w:t>
      </w:r>
    </w:p>
  </w:footnote>
  <w:footnote w:id="46">
    <w:p w14:paraId="68B79DFF" w14:textId="51C3F946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C47CC">
        <w:t>Gunawan</w:t>
      </w:r>
      <w:proofErr w:type="spellEnd"/>
      <w:r w:rsidRPr="009C47CC">
        <w:t xml:space="preserve">, W. (2025, April). </w:t>
      </w:r>
      <w:proofErr w:type="spellStart"/>
      <w:r w:rsidRPr="009C47CC">
        <w:t>Pernyataan</w:t>
      </w:r>
      <w:proofErr w:type="spellEnd"/>
      <w:r w:rsidRPr="009C47CC">
        <w:t xml:space="preserve"> </w:t>
      </w:r>
      <w:proofErr w:type="spellStart"/>
      <w:r w:rsidRPr="009C47CC">
        <w:t>Majelis</w:t>
      </w:r>
      <w:proofErr w:type="spellEnd"/>
      <w:r w:rsidRPr="009C47CC">
        <w:t xml:space="preserve"> </w:t>
      </w:r>
      <w:proofErr w:type="spellStart"/>
      <w:r w:rsidRPr="009C47CC">
        <w:t>Tarjih</w:t>
      </w:r>
      <w:proofErr w:type="spellEnd"/>
      <w:r w:rsidRPr="009C47CC">
        <w:t xml:space="preserve"> dan </w:t>
      </w:r>
      <w:proofErr w:type="spellStart"/>
      <w:r w:rsidRPr="009C47CC">
        <w:t>Tajdid</w:t>
      </w:r>
      <w:proofErr w:type="spellEnd"/>
      <w:r w:rsidRPr="009C47CC">
        <w:t xml:space="preserve"> Muhammadiyah </w:t>
      </w:r>
      <w:proofErr w:type="spellStart"/>
      <w:r w:rsidRPr="009C47CC">
        <w:t>tentang</w:t>
      </w:r>
      <w:proofErr w:type="spellEnd"/>
      <w:r w:rsidRPr="009C47CC">
        <w:t xml:space="preserve"> </w:t>
      </w:r>
      <w:proofErr w:type="spellStart"/>
      <w:r w:rsidRPr="009C47CC">
        <w:t>musicalisasi</w:t>
      </w:r>
      <w:proofErr w:type="spellEnd"/>
      <w:r w:rsidRPr="009C47CC">
        <w:t xml:space="preserve"> </w:t>
      </w:r>
      <w:proofErr w:type="spellStart"/>
      <w:r w:rsidRPr="009C47CC">
        <w:t>sholawat</w:t>
      </w:r>
      <w:proofErr w:type="spellEnd"/>
      <w:r w:rsidRPr="009C47CC">
        <w:t xml:space="preserve">. </w:t>
      </w:r>
      <w:proofErr w:type="spellStart"/>
      <w:r w:rsidRPr="009C47CC">
        <w:rPr>
          <w:i/>
          <w:iCs/>
        </w:rPr>
        <w:t>Republika</w:t>
      </w:r>
      <w:proofErr w:type="spellEnd"/>
      <w:r w:rsidRPr="009C47CC">
        <w:rPr>
          <w:i/>
          <w:iCs/>
        </w:rPr>
        <w:t xml:space="preserve"> Online</w:t>
      </w:r>
      <w:r w:rsidRPr="009C47CC">
        <w:t>.</w:t>
      </w:r>
    </w:p>
  </w:footnote>
  <w:footnote w:id="47">
    <w:p w14:paraId="34D34747" w14:textId="3ACB216E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C47CC">
        <w:t>Analiansyah</w:t>
      </w:r>
      <w:proofErr w:type="spellEnd"/>
      <w:r w:rsidRPr="009C47CC">
        <w:t xml:space="preserve">. (2018). </w:t>
      </w:r>
      <w:proofErr w:type="spellStart"/>
      <w:r w:rsidRPr="009C47CC">
        <w:rPr>
          <w:i/>
          <w:iCs/>
        </w:rPr>
        <w:t>Pengembangan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Subjek</w:t>
      </w:r>
      <w:proofErr w:type="spellEnd"/>
      <w:r w:rsidRPr="009C47CC">
        <w:rPr>
          <w:i/>
          <w:iCs/>
        </w:rPr>
        <w:t xml:space="preserve"> Hukum </w:t>
      </w:r>
      <w:proofErr w:type="spellStart"/>
      <w:r w:rsidRPr="009C47CC">
        <w:rPr>
          <w:i/>
          <w:iCs/>
        </w:rPr>
        <w:t>dalam</w:t>
      </w:r>
      <w:proofErr w:type="spellEnd"/>
      <w:r w:rsidRPr="009C47CC">
        <w:rPr>
          <w:i/>
          <w:iCs/>
        </w:rPr>
        <w:t xml:space="preserve"> Islam dan </w:t>
      </w:r>
      <w:proofErr w:type="spellStart"/>
      <w:r w:rsidRPr="009C47CC">
        <w:rPr>
          <w:i/>
          <w:iCs/>
        </w:rPr>
        <w:t>Pengaruhnya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terhadap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Perkembangan</w:t>
      </w:r>
      <w:proofErr w:type="spellEnd"/>
      <w:r w:rsidRPr="009C47CC">
        <w:rPr>
          <w:i/>
          <w:iCs/>
        </w:rPr>
        <w:t xml:space="preserve"> </w:t>
      </w:r>
      <w:proofErr w:type="spellStart"/>
      <w:r w:rsidRPr="009C47CC">
        <w:rPr>
          <w:i/>
          <w:iCs/>
        </w:rPr>
        <w:t>Fikih</w:t>
      </w:r>
      <w:proofErr w:type="spellEnd"/>
      <w:r w:rsidRPr="009C47CC">
        <w:t xml:space="preserve">. </w:t>
      </w:r>
      <w:proofErr w:type="spellStart"/>
      <w:r w:rsidRPr="009C47CC">
        <w:t>Prosiding</w:t>
      </w:r>
      <w:proofErr w:type="spellEnd"/>
      <w:r w:rsidRPr="009C47CC">
        <w:t xml:space="preserve"> ARICIS I, </w:t>
      </w:r>
      <w:proofErr w:type="spellStart"/>
      <w:r w:rsidRPr="009C47CC">
        <w:t>Ar-Raniry</w:t>
      </w:r>
      <w:proofErr w:type="spellEnd"/>
      <w:r w:rsidRPr="009C47CC">
        <w:t>.</w:t>
      </w:r>
    </w:p>
  </w:footnote>
  <w:footnote w:id="48">
    <w:p w14:paraId="06CFBCFB" w14:textId="47245BEC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17.</w:t>
      </w:r>
    </w:p>
  </w:footnote>
  <w:footnote w:id="49">
    <w:p w14:paraId="0D8E02C9" w14:textId="72B82708" w:rsidR="00A75419" w:rsidRPr="009C47C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C47CC">
        <w:t>Sekilas</w:t>
      </w:r>
      <w:proofErr w:type="spellEnd"/>
      <w:r w:rsidRPr="009C47CC">
        <w:t xml:space="preserve"> </w:t>
      </w:r>
      <w:proofErr w:type="spellStart"/>
      <w:r w:rsidRPr="009C47CC">
        <w:t>Budaya</w:t>
      </w:r>
      <w:proofErr w:type="spellEnd"/>
      <w:r w:rsidRPr="009C47CC">
        <w:t xml:space="preserve"> </w:t>
      </w:r>
      <w:proofErr w:type="spellStart"/>
      <w:r w:rsidRPr="009C47CC">
        <w:t>Sholawatan</w:t>
      </w:r>
      <w:proofErr w:type="spellEnd"/>
      <w:r w:rsidRPr="009C47CC">
        <w:t xml:space="preserve"> di Indonesia. (2021, </w:t>
      </w:r>
      <w:proofErr w:type="spellStart"/>
      <w:r w:rsidRPr="009C47CC">
        <w:t>Juni</w:t>
      </w:r>
      <w:proofErr w:type="spellEnd"/>
      <w:r w:rsidRPr="009C47CC">
        <w:t xml:space="preserve"> 28). </w:t>
      </w:r>
      <w:r w:rsidRPr="009C47CC">
        <w:rPr>
          <w:i/>
          <w:iCs/>
        </w:rPr>
        <w:t>Student Activity BINUS</w:t>
      </w:r>
      <w:r w:rsidRPr="009C47CC">
        <w:t>.</w:t>
      </w:r>
    </w:p>
  </w:footnote>
  <w:footnote w:id="50">
    <w:p w14:paraId="636BA995" w14:textId="3D317881" w:rsidR="00A75419" w:rsidRPr="00F140E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40EA">
        <w:t>Khawaji</w:t>
      </w:r>
      <w:proofErr w:type="spellEnd"/>
      <w:r w:rsidRPr="00F140EA">
        <w:t xml:space="preserve">, M. (2020). Sejarah </w:t>
      </w:r>
      <w:proofErr w:type="spellStart"/>
      <w:r w:rsidRPr="00F140EA">
        <w:t>Perayaan</w:t>
      </w:r>
      <w:proofErr w:type="spellEnd"/>
      <w:r w:rsidRPr="00F140EA">
        <w:t xml:space="preserve"> </w:t>
      </w:r>
      <w:proofErr w:type="spellStart"/>
      <w:r w:rsidRPr="00F140EA">
        <w:t>Maulid</w:t>
      </w:r>
      <w:proofErr w:type="spellEnd"/>
      <w:r w:rsidRPr="00F140EA">
        <w:t xml:space="preserve"> Kanzus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Pekalongan</w:t>
      </w:r>
      <w:proofErr w:type="spellEnd"/>
      <w:r w:rsidRPr="00F140EA">
        <w:t xml:space="preserve"> dan </w:t>
      </w:r>
      <w:proofErr w:type="spellStart"/>
      <w:r w:rsidRPr="00F140EA">
        <w:t>Peranannya</w:t>
      </w:r>
      <w:proofErr w:type="spellEnd"/>
      <w:r w:rsidRPr="00F140EA">
        <w:t xml:space="preserve"> </w:t>
      </w:r>
      <w:proofErr w:type="spellStart"/>
      <w:r w:rsidRPr="00F140EA">
        <w:t>dalam</w:t>
      </w:r>
      <w:proofErr w:type="spellEnd"/>
      <w:r w:rsidRPr="00F140EA">
        <w:t xml:space="preserve"> </w:t>
      </w:r>
      <w:proofErr w:type="spellStart"/>
      <w:r w:rsidRPr="00F140EA">
        <w:t>Pengembangan</w:t>
      </w:r>
      <w:proofErr w:type="spellEnd"/>
      <w:r w:rsidRPr="00F140EA">
        <w:t xml:space="preserve"> </w:t>
      </w:r>
      <w:proofErr w:type="spellStart"/>
      <w:r w:rsidRPr="00F140EA">
        <w:t>Kebudayaan</w:t>
      </w:r>
      <w:proofErr w:type="spellEnd"/>
      <w:r w:rsidRPr="00F140EA">
        <w:t xml:space="preserve"> </w:t>
      </w:r>
      <w:proofErr w:type="spellStart"/>
      <w:r w:rsidRPr="00F140EA">
        <w:t>Islami</w:t>
      </w:r>
      <w:proofErr w:type="spellEnd"/>
      <w:r w:rsidRPr="00F140EA">
        <w:t xml:space="preserve">. </w:t>
      </w:r>
      <w:proofErr w:type="spellStart"/>
      <w:r w:rsidRPr="00F140EA">
        <w:rPr>
          <w:i/>
          <w:iCs/>
        </w:rPr>
        <w:t>Prosiding</w:t>
      </w:r>
      <w:proofErr w:type="spellEnd"/>
      <w:r w:rsidRPr="00F140EA">
        <w:rPr>
          <w:i/>
          <w:iCs/>
        </w:rPr>
        <w:t xml:space="preserve"> KIMU</w:t>
      </w:r>
      <w:r w:rsidRPr="00F140EA">
        <w:t xml:space="preserve">, </w:t>
      </w:r>
      <w:proofErr w:type="spellStart"/>
      <w:r w:rsidRPr="00F140EA">
        <w:t>Universitas</w:t>
      </w:r>
      <w:proofErr w:type="spellEnd"/>
      <w:r w:rsidRPr="00F140EA">
        <w:t xml:space="preserve"> Islam Sultan Agung.</w:t>
      </w:r>
    </w:p>
  </w:footnote>
  <w:footnote w:id="51">
    <w:p w14:paraId="3003AB73" w14:textId="40EF0AFE" w:rsidR="00A75419" w:rsidRPr="00F140E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40EA">
        <w:t>Merawat</w:t>
      </w:r>
      <w:proofErr w:type="spellEnd"/>
      <w:r w:rsidRPr="00F140EA">
        <w:t xml:space="preserve"> </w:t>
      </w:r>
      <w:proofErr w:type="spellStart"/>
      <w:r w:rsidRPr="00F140EA">
        <w:t>Budaya</w:t>
      </w:r>
      <w:proofErr w:type="spellEnd"/>
      <w:r w:rsidRPr="00F140EA">
        <w:t xml:space="preserve"> </w:t>
      </w:r>
      <w:proofErr w:type="spellStart"/>
      <w:r w:rsidRPr="00F140EA">
        <w:t>Membaca</w:t>
      </w:r>
      <w:proofErr w:type="spellEnd"/>
      <w:r w:rsidRPr="00F140EA">
        <w:t xml:space="preserve"> </w:t>
      </w:r>
      <w:proofErr w:type="spellStart"/>
      <w:r w:rsidRPr="00F140EA">
        <w:t>Shalawat</w:t>
      </w:r>
      <w:proofErr w:type="spellEnd"/>
      <w:r w:rsidRPr="00F140EA">
        <w:t xml:space="preserve"> di </w:t>
      </w:r>
      <w:proofErr w:type="spellStart"/>
      <w:r w:rsidRPr="00F140EA">
        <w:t>Seni</w:t>
      </w:r>
      <w:proofErr w:type="spellEnd"/>
      <w:r w:rsidRPr="00F140EA">
        <w:t xml:space="preserve"> </w:t>
      </w:r>
      <w:proofErr w:type="spellStart"/>
      <w:r w:rsidRPr="00F140EA">
        <w:t>Bantulan</w:t>
      </w:r>
      <w:proofErr w:type="spellEnd"/>
      <w:r w:rsidRPr="00F140EA">
        <w:t xml:space="preserve">. (2021). </w:t>
      </w:r>
      <w:r w:rsidRPr="00F140EA">
        <w:rPr>
          <w:i/>
          <w:iCs/>
        </w:rPr>
        <w:t xml:space="preserve">NU </w:t>
      </w:r>
      <w:proofErr w:type="spellStart"/>
      <w:r w:rsidRPr="00F140EA">
        <w:rPr>
          <w:i/>
          <w:iCs/>
        </w:rPr>
        <w:t>Jawa</w:t>
      </w:r>
      <w:proofErr w:type="spellEnd"/>
      <w:r w:rsidRPr="00F140EA">
        <w:rPr>
          <w:i/>
          <w:iCs/>
        </w:rPr>
        <w:t xml:space="preserve"> Tengah</w:t>
      </w:r>
      <w:r w:rsidRPr="00F140EA">
        <w:t>.</w:t>
      </w:r>
    </w:p>
  </w:footnote>
  <w:footnote w:id="52">
    <w:p w14:paraId="2E118ACF" w14:textId="26CF902C" w:rsidR="00A75419" w:rsidRPr="00F140E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40EA">
        <w:t>Nurrohmatul</w:t>
      </w:r>
      <w:proofErr w:type="spellEnd"/>
      <w:r w:rsidRPr="00F140EA">
        <w:t xml:space="preserve"> Inayah, I. (2018). Sejarah </w:t>
      </w:r>
      <w:proofErr w:type="spellStart"/>
      <w:r w:rsidRPr="00F140EA">
        <w:t>Perkembangan</w:t>
      </w:r>
      <w:proofErr w:type="spellEnd"/>
      <w:r w:rsidRPr="00F140EA">
        <w:t xml:space="preserve"> </w:t>
      </w:r>
      <w:proofErr w:type="spellStart"/>
      <w:r w:rsidRPr="00F140EA">
        <w:t>Jam’iyah</w:t>
      </w:r>
      <w:proofErr w:type="spellEnd"/>
      <w:r w:rsidRPr="00F140EA">
        <w:t xml:space="preserve"> </w:t>
      </w:r>
      <w:proofErr w:type="spellStart"/>
      <w:r w:rsidRPr="00F140EA">
        <w:t>Sholawat</w:t>
      </w:r>
      <w:proofErr w:type="spellEnd"/>
      <w:r w:rsidRPr="00F140EA">
        <w:t xml:space="preserve"> </w:t>
      </w:r>
      <w:proofErr w:type="spellStart"/>
      <w:r w:rsidRPr="00F140EA">
        <w:t>Seribu</w:t>
      </w:r>
      <w:proofErr w:type="spellEnd"/>
      <w:r w:rsidRPr="00F140EA">
        <w:t xml:space="preserve"> </w:t>
      </w:r>
      <w:proofErr w:type="spellStart"/>
      <w:r w:rsidRPr="00F140EA">
        <w:t>Rebana</w:t>
      </w:r>
      <w:proofErr w:type="spellEnd"/>
      <w:r w:rsidRPr="00F140EA">
        <w:t xml:space="preserve"> di </w:t>
      </w:r>
      <w:proofErr w:type="spellStart"/>
      <w:r w:rsidRPr="00F140EA">
        <w:t>Jombang</w:t>
      </w:r>
      <w:proofErr w:type="spellEnd"/>
      <w:r w:rsidRPr="00F140EA">
        <w:t xml:space="preserve"> </w:t>
      </w:r>
      <w:proofErr w:type="spellStart"/>
      <w:r w:rsidRPr="00F140EA">
        <w:t>Tahun</w:t>
      </w:r>
      <w:proofErr w:type="spellEnd"/>
      <w:r w:rsidRPr="00F140EA">
        <w:t xml:space="preserve"> 2010–2018 [</w:t>
      </w:r>
      <w:proofErr w:type="spellStart"/>
      <w:r w:rsidRPr="00F140EA">
        <w:t>Skripsi</w:t>
      </w:r>
      <w:proofErr w:type="spellEnd"/>
      <w:r w:rsidRPr="00F140EA">
        <w:t xml:space="preserve">, UIN </w:t>
      </w:r>
      <w:proofErr w:type="spellStart"/>
      <w:r w:rsidRPr="00F140EA">
        <w:t>Sunan</w:t>
      </w:r>
      <w:proofErr w:type="spellEnd"/>
      <w:r w:rsidRPr="00F140EA">
        <w:t xml:space="preserve"> </w:t>
      </w:r>
      <w:proofErr w:type="spellStart"/>
      <w:r w:rsidRPr="00F140EA">
        <w:t>Ampel</w:t>
      </w:r>
      <w:proofErr w:type="spellEnd"/>
      <w:r w:rsidRPr="00F140EA">
        <w:t>].</w:t>
      </w:r>
    </w:p>
  </w:footnote>
  <w:footnote w:id="53">
    <w:p w14:paraId="46EBF1AC" w14:textId="64FC8FF5" w:rsidR="00A75419" w:rsidRPr="00F140E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F140EA">
        <w:t xml:space="preserve">Hanan, </w:t>
      </w:r>
      <w:proofErr w:type="spellStart"/>
      <w:r w:rsidRPr="00F140EA">
        <w:t>dkk</w:t>
      </w:r>
      <w:proofErr w:type="spellEnd"/>
      <w:r w:rsidRPr="00F140EA">
        <w:t xml:space="preserve">. (2021). Peran </w:t>
      </w:r>
      <w:proofErr w:type="spellStart"/>
      <w:r w:rsidRPr="00F140EA">
        <w:t>Tradisi</w:t>
      </w:r>
      <w:proofErr w:type="spellEnd"/>
      <w:r w:rsidRPr="00F140EA">
        <w:t xml:space="preserve"> </w:t>
      </w:r>
      <w:proofErr w:type="spellStart"/>
      <w:r w:rsidRPr="00F140EA">
        <w:t>Maulid</w:t>
      </w:r>
      <w:proofErr w:type="spellEnd"/>
      <w:r w:rsidRPr="00F140EA">
        <w:t xml:space="preserve"> Nabi Muhammad Saw </w:t>
      </w:r>
      <w:proofErr w:type="spellStart"/>
      <w:r w:rsidRPr="00F140EA">
        <w:t>Terhadap</w:t>
      </w:r>
      <w:proofErr w:type="spellEnd"/>
      <w:r w:rsidRPr="00F140EA">
        <w:t xml:space="preserve"> </w:t>
      </w:r>
      <w:proofErr w:type="spellStart"/>
      <w:r w:rsidRPr="00F140EA">
        <w:t>Perilaku</w:t>
      </w:r>
      <w:proofErr w:type="spellEnd"/>
      <w:r w:rsidRPr="00F140EA">
        <w:t xml:space="preserve"> Spiritual Masyarakat [</w:t>
      </w:r>
      <w:proofErr w:type="spellStart"/>
      <w:r w:rsidRPr="00F140EA">
        <w:t>Artikel</w:t>
      </w:r>
      <w:proofErr w:type="spellEnd"/>
      <w:r w:rsidRPr="00F140EA">
        <w:t xml:space="preserve">]. </w:t>
      </w:r>
      <w:r w:rsidRPr="00F140EA">
        <w:rPr>
          <w:i/>
          <w:iCs/>
        </w:rPr>
        <w:t>LANTERA</w:t>
      </w:r>
      <w:r w:rsidRPr="00F140EA">
        <w:t xml:space="preserve">, </w:t>
      </w:r>
      <w:proofErr w:type="spellStart"/>
      <w:r w:rsidRPr="00F140EA">
        <w:t>Universitas</w:t>
      </w:r>
      <w:proofErr w:type="spellEnd"/>
      <w:r w:rsidRPr="00F140EA">
        <w:t xml:space="preserve"> Islam Nusantara.</w:t>
      </w:r>
    </w:p>
  </w:footnote>
  <w:footnote w:id="54">
    <w:p w14:paraId="295451F0" w14:textId="7C12992E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C0C2B">
        <w:t xml:space="preserve">NU </w:t>
      </w:r>
      <w:proofErr w:type="spellStart"/>
      <w:r w:rsidRPr="00CC0C2B">
        <w:t>GeKa</w:t>
      </w:r>
      <w:proofErr w:type="spellEnd"/>
      <w:r w:rsidRPr="00CC0C2B">
        <w:t xml:space="preserve">. (2023). </w:t>
      </w:r>
      <w:r w:rsidRPr="00CC0C2B">
        <w:rPr>
          <w:i/>
          <w:iCs/>
        </w:rPr>
        <w:t xml:space="preserve">Hukum </w:t>
      </w:r>
      <w:proofErr w:type="spellStart"/>
      <w:r w:rsidRPr="00CC0C2B">
        <w:rPr>
          <w:i/>
          <w:iCs/>
        </w:rPr>
        <w:t>shalawat</w:t>
      </w:r>
      <w:proofErr w:type="spellEnd"/>
      <w:r w:rsidRPr="00CC0C2B">
        <w:rPr>
          <w:i/>
          <w:iCs/>
        </w:rPr>
        <w:t xml:space="preserve"> </w:t>
      </w:r>
      <w:proofErr w:type="spellStart"/>
      <w:r w:rsidRPr="00CC0C2B">
        <w:rPr>
          <w:i/>
          <w:iCs/>
        </w:rPr>
        <w:t>dengan</w:t>
      </w:r>
      <w:proofErr w:type="spellEnd"/>
      <w:r w:rsidRPr="00CC0C2B">
        <w:rPr>
          <w:i/>
          <w:iCs/>
        </w:rPr>
        <w:t xml:space="preserve"> nada dangdut dan </w:t>
      </w:r>
      <w:proofErr w:type="spellStart"/>
      <w:r w:rsidRPr="00CC0C2B">
        <w:rPr>
          <w:i/>
          <w:iCs/>
        </w:rPr>
        <w:t>berjoget</w:t>
      </w:r>
      <w:proofErr w:type="spellEnd"/>
      <w:r w:rsidRPr="00CC0C2B">
        <w:t>. NU Gaul Kita.</w:t>
      </w:r>
    </w:p>
  </w:footnote>
  <w:footnote w:id="55">
    <w:p w14:paraId="16B3ADC5" w14:textId="3195F0E4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C0C2B">
        <w:t>Gunawan</w:t>
      </w:r>
      <w:proofErr w:type="spellEnd"/>
      <w:r w:rsidRPr="00CC0C2B">
        <w:t xml:space="preserve">, W. (2025, April). </w:t>
      </w:r>
      <w:proofErr w:type="spellStart"/>
      <w:r w:rsidRPr="00CC0C2B">
        <w:t>Pernyataan</w:t>
      </w:r>
      <w:proofErr w:type="spellEnd"/>
      <w:r w:rsidRPr="00CC0C2B">
        <w:t xml:space="preserve">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Tarjih</w:t>
      </w:r>
      <w:proofErr w:type="spellEnd"/>
      <w:r w:rsidRPr="00CC0C2B">
        <w:t xml:space="preserve"> dan </w:t>
      </w:r>
      <w:proofErr w:type="spellStart"/>
      <w:r w:rsidRPr="00CC0C2B">
        <w:t>Tajdid</w:t>
      </w:r>
      <w:proofErr w:type="spellEnd"/>
      <w:r w:rsidRPr="00CC0C2B">
        <w:t xml:space="preserve"> Muhammadiyah </w:t>
      </w:r>
      <w:proofErr w:type="spellStart"/>
      <w:r w:rsidRPr="00CC0C2B">
        <w:t>tentang</w:t>
      </w:r>
      <w:proofErr w:type="spellEnd"/>
      <w:r w:rsidRPr="00CC0C2B">
        <w:t xml:space="preserve"> </w:t>
      </w:r>
      <w:proofErr w:type="spellStart"/>
      <w:r w:rsidRPr="00CC0C2B">
        <w:t>musicalisasi</w:t>
      </w:r>
      <w:proofErr w:type="spellEnd"/>
      <w:r w:rsidRPr="00CC0C2B">
        <w:t xml:space="preserve"> </w:t>
      </w:r>
      <w:proofErr w:type="spellStart"/>
      <w:r w:rsidRPr="00CC0C2B">
        <w:t>sholawat</w:t>
      </w:r>
      <w:proofErr w:type="spellEnd"/>
      <w:r w:rsidRPr="00CC0C2B">
        <w:t xml:space="preserve">. </w:t>
      </w:r>
      <w:proofErr w:type="spellStart"/>
      <w:r w:rsidRPr="00CC0C2B">
        <w:rPr>
          <w:i/>
          <w:iCs/>
        </w:rPr>
        <w:t>Republika</w:t>
      </w:r>
      <w:proofErr w:type="spellEnd"/>
      <w:r w:rsidRPr="00CC0C2B">
        <w:rPr>
          <w:i/>
          <w:iCs/>
        </w:rPr>
        <w:t xml:space="preserve"> Online</w:t>
      </w:r>
      <w:r w:rsidRPr="00CC0C2B">
        <w:t>.</w:t>
      </w:r>
    </w:p>
  </w:footnote>
  <w:footnote w:id="56">
    <w:p w14:paraId="5839FFF7" w14:textId="2E35D994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C0C2B">
        <w:t>Wahidah</w:t>
      </w:r>
      <w:proofErr w:type="spellEnd"/>
      <w:r w:rsidRPr="00CC0C2B">
        <w:t xml:space="preserve">, N. (2019). </w:t>
      </w:r>
      <w:proofErr w:type="spellStart"/>
      <w:r w:rsidRPr="00CC0C2B">
        <w:rPr>
          <w:i/>
          <w:iCs/>
        </w:rPr>
        <w:t>Tinjauan</w:t>
      </w:r>
      <w:proofErr w:type="spellEnd"/>
      <w:r w:rsidRPr="00CC0C2B">
        <w:rPr>
          <w:i/>
          <w:iCs/>
        </w:rPr>
        <w:t xml:space="preserve"> Hukum Islam </w:t>
      </w:r>
      <w:proofErr w:type="spellStart"/>
      <w:r w:rsidRPr="00CC0C2B">
        <w:rPr>
          <w:i/>
          <w:iCs/>
        </w:rPr>
        <w:t>terhadap</w:t>
      </w:r>
      <w:proofErr w:type="spellEnd"/>
      <w:r w:rsidRPr="00CC0C2B">
        <w:rPr>
          <w:i/>
          <w:iCs/>
        </w:rPr>
        <w:t xml:space="preserve"> </w:t>
      </w:r>
      <w:proofErr w:type="spellStart"/>
      <w:r w:rsidRPr="00CC0C2B">
        <w:rPr>
          <w:i/>
          <w:iCs/>
        </w:rPr>
        <w:t>Tradisi</w:t>
      </w:r>
      <w:proofErr w:type="spellEnd"/>
      <w:r w:rsidRPr="00CC0C2B">
        <w:rPr>
          <w:i/>
          <w:iCs/>
        </w:rPr>
        <w:t xml:space="preserve"> </w:t>
      </w:r>
      <w:proofErr w:type="spellStart"/>
      <w:r w:rsidRPr="00CC0C2B">
        <w:rPr>
          <w:i/>
          <w:iCs/>
        </w:rPr>
        <w:t>Appakaramula</w:t>
      </w:r>
      <w:proofErr w:type="spellEnd"/>
      <w:r w:rsidRPr="00CC0C2B">
        <w:t xml:space="preserve"> [</w:t>
      </w:r>
      <w:proofErr w:type="spellStart"/>
      <w:r w:rsidRPr="00CC0C2B">
        <w:t>Skripsi</w:t>
      </w:r>
      <w:proofErr w:type="spellEnd"/>
      <w:r w:rsidRPr="00CC0C2B">
        <w:t xml:space="preserve">, UIN </w:t>
      </w:r>
      <w:proofErr w:type="spellStart"/>
      <w:r w:rsidRPr="00CC0C2B">
        <w:t>Alauddin</w:t>
      </w:r>
      <w:proofErr w:type="spellEnd"/>
      <w:r w:rsidRPr="00CC0C2B">
        <w:t xml:space="preserve"> Makassar].</w:t>
      </w:r>
    </w:p>
  </w:footnote>
  <w:footnote w:id="57">
    <w:p w14:paraId="4E03922B" w14:textId="299EF363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CC0C2B">
        <w:t xml:space="preserve">NU </w:t>
      </w:r>
      <w:proofErr w:type="spellStart"/>
      <w:r w:rsidRPr="00CC0C2B">
        <w:t>GeKa</w:t>
      </w:r>
      <w:proofErr w:type="spellEnd"/>
      <w:r w:rsidRPr="00CC0C2B">
        <w:t xml:space="preserve">. (2023). </w:t>
      </w:r>
      <w:r w:rsidRPr="00CC0C2B">
        <w:rPr>
          <w:i/>
          <w:iCs/>
        </w:rPr>
        <w:t xml:space="preserve">Hukum </w:t>
      </w:r>
      <w:proofErr w:type="spellStart"/>
      <w:r w:rsidRPr="00CC0C2B">
        <w:rPr>
          <w:i/>
          <w:iCs/>
        </w:rPr>
        <w:t>shalawat</w:t>
      </w:r>
      <w:proofErr w:type="spellEnd"/>
      <w:r w:rsidRPr="00CC0C2B">
        <w:rPr>
          <w:i/>
          <w:iCs/>
        </w:rPr>
        <w:t xml:space="preserve"> </w:t>
      </w:r>
      <w:proofErr w:type="spellStart"/>
      <w:r w:rsidRPr="00CC0C2B">
        <w:rPr>
          <w:i/>
          <w:iCs/>
        </w:rPr>
        <w:t>dengan</w:t>
      </w:r>
      <w:proofErr w:type="spellEnd"/>
      <w:r w:rsidRPr="00CC0C2B">
        <w:rPr>
          <w:i/>
          <w:iCs/>
        </w:rPr>
        <w:t xml:space="preserve"> nada dangdut dan </w:t>
      </w:r>
      <w:proofErr w:type="spellStart"/>
      <w:r w:rsidRPr="00CC0C2B">
        <w:rPr>
          <w:i/>
          <w:iCs/>
        </w:rPr>
        <w:t>berjoget</w:t>
      </w:r>
      <w:proofErr w:type="spellEnd"/>
      <w:r w:rsidRPr="00CC0C2B">
        <w:t>. NU Gaul Kita.</w:t>
      </w:r>
    </w:p>
  </w:footnote>
  <w:footnote w:id="58">
    <w:p w14:paraId="026AFBA1" w14:textId="5B7CF09C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20.</w:t>
      </w:r>
    </w:p>
  </w:footnote>
  <w:footnote w:id="59">
    <w:p w14:paraId="2B786928" w14:textId="3625AB44" w:rsidR="00A75419" w:rsidRPr="00CC0C2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C0C2B">
        <w:t>Gunawan</w:t>
      </w:r>
      <w:proofErr w:type="spellEnd"/>
      <w:r w:rsidRPr="00CC0C2B">
        <w:t xml:space="preserve">, W. (2025, April). </w:t>
      </w:r>
      <w:proofErr w:type="spellStart"/>
      <w:r w:rsidRPr="00CC0C2B">
        <w:t>Pernyataan</w:t>
      </w:r>
      <w:proofErr w:type="spellEnd"/>
      <w:r w:rsidRPr="00CC0C2B">
        <w:t xml:space="preserve"> </w:t>
      </w:r>
      <w:proofErr w:type="spellStart"/>
      <w:r w:rsidRPr="00CC0C2B">
        <w:t>Majelis</w:t>
      </w:r>
      <w:proofErr w:type="spellEnd"/>
      <w:r w:rsidRPr="00CC0C2B">
        <w:t xml:space="preserve"> </w:t>
      </w:r>
      <w:proofErr w:type="spellStart"/>
      <w:r w:rsidRPr="00CC0C2B">
        <w:t>Tarjih</w:t>
      </w:r>
      <w:proofErr w:type="spellEnd"/>
      <w:r w:rsidRPr="00CC0C2B">
        <w:t xml:space="preserve"> dan </w:t>
      </w:r>
      <w:proofErr w:type="spellStart"/>
      <w:r w:rsidRPr="00CC0C2B">
        <w:t>Tajdid</w:t>
      </w:r>
      <w:proofErr w:type="spellEnd"/>
      <w:r w:rsidRPr="00CC0C2B">
        <w:t xml:space="preserve"> Muhammadiyah </w:t>
      </w:r>
      <w:proofErr w:type="spellStart"/>
      <w:r w:rsidRPr="00CC0C2B">
        <w:t>tentang</w:t>
      </w:r>
      <w:proofErr w:type="spellEnd"/>
      <w:r w:rsidRPr="00CC0C2B">
        <w:t xml:space="preserve"> </w:t>
      </w:r>
      <w:proofErr w:type="spellStart"/>
      <w:r w:rsidRPr="00CC0C2B">
        <w:t>musicalisasi</w:t>
      </w:r>
      <w:proofErr w:type="spellEnd"/>
      <w:r w:rsidRPr="00CC0C2B">
        <w:t xml:space="preserve"> </w:t>
      </w:r>
      <w:proofErr w:type="spellStart"/>
      <w:r w:rsidRPr="00CC0C2B">
        <w:t>sholawat</w:t>
      </w:r>
      <w:proofErr w:type="spellEnd"/>
      <w:r w:rsidRPr="00CC0C2B">
        <w:t xml:space="preserve">. </w:t>
      </w:r>
      <w:proofErr w:type="spellStart"/>
      <w:r w:rsidRPr="00CC0C2B">
        <w:rPr>
          <w:i/>
          <w:iCs/>
        </w:rPr>
        <w:t>Republika</w:t>
      </w:r>
      <w:proofErr w:type="spellEnd"/>
      <w:r w:rsidRPr="00CC0C2B">
        <w:rPr>
          <w:i/>
          <w:iCs/>
        </w:rPr>
        <w:t xml:space="preserve"> Online</w:t>
      </w:r>
      <w:r w:rsidRPr="00CC0C2B">
        <w:t>.</w:t>
      </w:r>
    </w:p>
  </w:footnote>
  <w:footnote w:id="60">
    <w:p w14:paraId="42CF60C8" w14:textId="0CB69EBD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21626">
        <w:t xml:space="preserve">NU </w:t>
      </w:r>
      <w:proofErr w:type="spellStart"/>
      <w:r w:rsidRPr="00321626">
        <w:t>GeKa</w:t>
      </w:r>
      <w:proofErr w:type="spellEnd"/>
      <w:r w:rsidRPr="00321626">
        <w:t xml:space="preserve">. (2023). </w:t>
      </w:r>
      <w:r w:rsidRPr="00321626">
        <w:rPr>
          <w:i/>
          <w:iCs/>
        </w:rPr>
        <w:t xml:space="preserve">Hukum </w:t>
      </w:r>
      <w:proofErr w:type="spellStart"/>
      <w:r w:rsidRPr="00321626">
        <w:rPr>
          <w:i/>
          <w:iCs/>
        </w:rPr>
        <w:t>shalawat</w:t>
      </w:r>
      <w:proofErr w:type="spellEnd"/>
      <w:r w:rsidRPr="00321626">
        <w:rPr>
          <w:i/>
          <w:iCs/>
        </w:rPr>
        <w:t xml:space="preserve"> </w:t>
      </w:r>
      <w:proofErr w:type="spellStart"/>
      <w:r w:rsidRPr="00321626">
        <w:rPr>
          <w:i/>
          <w:iCs/>
        </w:rPr>
        <w:t>dengan</w:t>
      </w:r>
      <w:proofErr w:type="spellEnd"/>
      <w:r w:rsidRPr="00321626">
        <w:rPr>
          <w:i/>
          <w:iCs/>
        </w:rPr>
        <w:t xml:space="preserve"> nada dangdut dan </w:t>
      </w:r>
      <w:proofErr w:type="spellStart"/>
      <w:r w:rsidRPr="00321626">
        <w:rPr>
          <w:i/>
          <w:iCs/>
        </w:rPr>
        <w:t>berjoget</w:t>
      </w:r>
      <w:proofErr w:type="spellEnd"/>
      <w:r w:rsidRPr="00321626">
        <w:t>. NU Gaul Kita.</w:t>
      </w:r>
    </w:p>
  </w:footnote>
  <w:footnote w:id="61">
    <w:p w14:paraId="4D43D87B" w14:textId="71FDC149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62">
    <w:p w14:paraId="105DE777" w14:textId="5C33FD22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21.</w:t>
      </w:r>
    </w:p>
  </w:footnote>
  <w:footnote w:id="63">
    <w:p w14:paraId="2C3D7DBD" w14:textId="02E4128C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21.</w:t>
      </w:r>
    </w:p>
  </w:footnote>
  <w:footnote w:id="64">
    <w:p w14:paraId="49BF343D" w14:textId="228406F9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21626">
        <w:t xml:space="preserve">NU </w:t>
      </w:r>
      <w:proofErr w:type="spellStart"/>
      <w:r w:rsidRPr="00321626">
        <w:t>GeKa</w:t>
      </w:r>
      <w:proofErr w:type="spellEnd"/>
      <w:r w:rsidRPr="00321626">
        <w:t xml:space="preserve">. (2023). </w:t>
      </w:r>
      <w:r w:rsidRPr="00321626">
        <w:rPr>
          <w:i/>
          <w:iCs/>
        </w:rPr>
        <w:t xml:space="preserve">Hukum </w:t>
      </w:r>
      <w:proofErr w:type="spellStart"/>
      <w:r w:rsidRPr="00321626">
        <w:rPr>
          <w:i/>
          <w:iCs/>
        </w:rPr>
        <w:t>Shalawat</w:t>
      </w:r>
      <w:proofErr w:type="spellEnd"/>
      <w:r w:rsidRPr="00321626">
        <w:rPr>
          <w:i/>
          <w:iCs/>
        </w:rPr>
        <w:t xml:space="preserve"> </w:t>
      </w:r>
      <w:proofErr w:type="spellStart"/>
      <w:r w:rsidRPr="00321626">
        <w:rPr>
          <w:i/>
          <w:iCs/>
        </w:rPr>
        <w:t>dengan</w:t>
      </w:r>
      <w:proofErr w:type="spellEnd"/>
      <w:r w:rsidRPr="00321626">
        <w:rPr>
          <w:i/>
          <w:iCs/>
        </w:rPr>
        <w:t xml:space="preserve"> Nada Dangdut dan </w:t>
      </w:r>
      <w:proofErr w:type="spellStart"/>
      <w:r w:rsidRPr="00321626">
        <w:rPr>
          <w:i/>
          <w:iCs/>
        </w:rPr>
        <w:t>Berjoget</w:t>
      </w:r>
      <w:proofErr w:type="spellEnd"/>
      <w:r w:rsidRPr="00321626">
        <w:t>. NU Gaul Kita.</w:t>
      </w:r>
    </w:p>
  </w:footnote>
  <w:footnote w:id="65">
    <w:p w14:paraId="7D58A258" w14:textId="157FEA74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626">
        <w:t>Doli</w:t>
      </w:r>
      <w:proofErr w:type="spellEnd"/>
      <w:r w:rsidRPr="00321626">
        <w:t xml:space="preserve"> </w:t>
      </w:r>
      <w:proofErr w:type="spellStart"/>
      <w:r w:rsidRPr="00321626">
        <w:t>Witro</w:t>
      </w:r>
      <w:proofErr w:type="spellEnd"/>
      <w:r w:rsidRPr="00321626">
        <w:t xml:space="preserve">, &amp; Tim. (2021). </w:t>
      </w:r>
      <w:proofErr w:type="spellStart"/>
      <w:r w:rsidRPr="00321626">
        <w:rPr>
          <w:i/>
          <w:iCs/>
        </w:rPr>
        <w:t>Subjek</w:t>
      </w:r>
      <w:proofErr w:type="spellEnd"/>
      <w:r w:rsidRPr="00321626">
        <w:rPr>
          <w:i/>
          <w:iCs/>
        </w:rPr>
        <w:t xml:space="preserve"> Hukum dan </w:t>
      </w:r>
      <w:proofErr w:type="spellStart"/>
      <w:r w:rsidRPr="00321626">
        <w:rPr>
          <w:i/>
          <w:iCs/>
        </w:rPr>
        <w:t>Objek</w:t>
      </w:r>
      <w:proofErr w:type="spellEnd"/>
      <w:r w:rsidRPr="00321626">
        <w:rPr>
          <w:i/>
          <w:iCs/>
        </w:rPr>
        <w:t xml:space="preserve"> Hukum: </w:t>
      </w:r>
      <w:proofErr w:type="spellStart"/>
      <w:r w:rsidRPr="00321626">
        <w:rPr>
          <w:i/>
          <w:iCs/>
        </w:rPr>
        <w:t>Sebuah</w:t>
      </w:r>
      <w:proofErr w:type="spellEnd"/>
      <w:r w:rsidRPr="00321626">
        <w:rPr>
          <w:i/>
          <w:iCs/>
        </w:rPr>
        <w:t xml:space="preserve"> </w:t>
      </w:r>
      <w:proofErr w:type="spellStart"/>
      <w:r w:rsidRPr="00321626">
        <w:rPr>
          <w:i/>
          <w:iCs/>
        </w:rPr>
        <w:t>Tinjauan</w:t>
      </w:r>
      <w:proofErr w:type="spellEnd"/>
      <w:r w:rsidRPr="00321626">
        <w:rPr>
          <w:i/>
          <w:iCs/>
        </w:rPr>
        <w:t xml:space="preserve"> Hukum Islam, </w:t>
      </w:r>
      <w:proofErr w:type="spellStart"/>
      <w:r w:rsidRPr="00321626">
        <w:rPr>
          <w:i/>
          <w:iCs/>
        </w:rPr>
        <w:t>Pidana</w:t>
      </w:r>
      <w:proofErr w:type="spellEnd"/>
      <w:r w:rsidRPr="00321626">
        <w:rPr>
          <w:i/>
          <w:iCs/>
        </w:rPr>
        <w:t xml:space="preserve">, dan </w:t>
      </w:r>
      <w:proofErr w:type="spellStart"/>
      <w:r w:rsidRPr="00321626">
        <w:rPr>
          <w:i/>
          <w:iCs/>
        </w:rPr>
        <w:t>Perdata</w:t>
      </w:r>
      <w:proofErr w:type="spellEnd"/>
      <w:r w:rsidRPr="00321626">
        <w:t xml:space="preserve">. </w:t>
      </w:r>
      <w:proofErr w:type="spellStart"/>
      <w:r w:rsidRPr="00321626">
        <w:t>Asy-Syar’iyyah</w:t>
      </w:r>
      <w:proofErr w:type="spellEnd"/>
      <w:r w:rsidRPr="00321626">
        <w:t>, 6(1).</w:t>
      </w:r>
    </w:p>
  </w:footnote>
  <w:footnote w:id="66">
    <w:p w14:paraId="3A4E7BEB" w14:textId="616219F1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Loc.cit</w:t>
      </w:r>
      <w:proofErr w:type="spellEnd"/>
      <w:r>
        <w:t xml:space="preserve">., </w:t>
      </w:r>
      <w:proofErr w:type="spellStart"/>
      <w:r>
        <w:t>hal</w:t>
      </w:r>
      <w:proofErr w:type="spellEnd"/>
      <w:r>
        <w:t>. 22.</w:t>
      </w:r>
    </w:p>
  </w:footnote>
  <w:footnote w:id="67">
    <w:p w14:paraId="635EA6A9" w14:textId="0A2B3F5C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L.bid</w:t>
      </w:r>
      <w:proofErr w:type="spellEnd"/>
      <w:r>
        <w:t>.</w:t>
      </w:r>
    </w:p>
  </w:footnote>
  <w:footnote w:id="68">
    <w:p w14:paraId="6378FA98" w14:textId="74C06071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626">
        <w:t>Gunawan</w:t>
      </w:r>
      <w:proofErr w:type="spellEnd"/>
      <w:r w:rsidRPr="00321626">
        <w:t xml:space="preserve">, W. (2025, April). </w:t>
      </w:r>
      <w:proofErr w:type="spellStart"/>
      <w:r w:rsidRPr="00321626">
        <w:t>Pernyataan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Tarjih</w:t>
      </w:r>
      <w:proofErr w:type="spellEnd"/>
      <w:r w:rsidRPr="00321626">
        <w:t xml:space="preserve"> dan </w:t>
      </w:r>
      <w:proofErr w:type="spellStart"/>
      <w:r w:rsidRPr="00321626">
        <w:t>Tajdid</w:t>
      </w:r>
      <w:proofErr w:type="spellEnd"/>
      <w:r w:rsidRPr="00321626">
        <w:t xml:space="preserve"> Muhammadiyah </w:t>
      </w:r>
      <w:proofErr w:type="spellStart"/>
      <w:r w:rsidRPr="00321626">
        <w:t>tentang</w:t>
      </w:r>
      <w:proofErr w:type="spellEnd"/>
      <w:r w:rsidRPr="00321626">
        <w:t xml:space="preserve"> </w:t>
      </w:r>
      <w:proofErr w:type="spellStart"/>
      <w:r w:rsidRPr="00321626">
        <w:t>musicalisasi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. </w:t>
      </w:r>
      <w:proofErr w:type="spellStart"/>
      <w:r w:rsidRPr="00321626">
        <w:rPr>
          <w:i/>
          <w:iCs/>
        </w:rPr>
        <w:t>Republika</w:t>
      </w:r>
      <w:proofErr w:type="spellEnd"/>
      <w:r w:rsidRPr="00321626">
        <w:rPr>
          <w:i/>
          <w:iCs/>
        </w:rPr>
        <w:t xml:space="preserve"> Online</w:t>
      </w:r>
      <w:r w:rsidRPr="00321626">
        <w:t>.</w:t>
      </w:r>
    </w:p>
  </w:footnote>
  <w:footnote w:id="69">
    <w:p w14:paraId="539C705D" w14:textId="427DBBED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21626">
        <w:t xml:space="preserve">NU </w:t>
      </w:r>
      <w:proofErr w:type="spellStart"/>
      <w:r w:rsidRPr="00321626">
        <w:t>GeKa</w:t>
      </w:r>
      <w:proofErr w:type="spellEnd"/>
      <w:r w:rsidRPr="00321626">
        <w:t xml:space="preserve">. (2023). </w:t>
      </w:r>
      <w:r w:rsidRPr="00321626">
        <w:rPr>
          <w:i/>
          <w:iCs/>
        </w:rPr>
        <w:t xml:space="preserve">Hukum </w:t>
      </w:r>
      <w:proofErr w:type="spellStart"/>
      <w:r w:rsidRPr="00321626">
        <w:rPr>
          <w:i/>
          <w:iCs/>
        </w:rPr>
        <w:t>Shalawat</w:t>
      </w:r>
      <w:proofErr w:type="spellEnd"/>
      <w:r w:rsidRPr="00321626">
        <w:rPr>
          <w:i/>
          <w:iCs/>
        </w:rPr>
        <w:t xml:space="preserve"> </w:t>
      </w:r>
      <w:proofErr w:type="spellStart"/>
      <w:r w:rsidRPr="00321626">
        <w:rPr>
          <w:i/>
          <w:iCs/>
        </w:rPr>
        <w:t>dengan</w:t>
      </w:r>
      <w:proofErr w:type="spellEnd"/>
      <w:r w:rsidRPr="00321626">
        <w:rPr>
          <w:i/>
          <w:iCs/>
        </w:rPr>
        <w:t xml:space="preserve"> Nada Dangdut dan </w:t>
      </w:r>
      <w:proofErr w:type="spellStart"/>
      <w:r w:rsidRPr="00321626">
        <w:rPr>
          <w:i/>
          <w:iCs/>
        </w:rPr>
        <w:t>Berjoget</w:t>
      </w:r>
      <w:proofErr w:type="spellEnd"/>
      <w:r w:rsidRPr="00321626">
        <w:t>. NU Gaul Kita</w:t>
      </w:r>
      <w:r>
        <w:t xml:space="preserve">; </w:t>
      </w:r>
      <w:proofErr w:type="spellStart"/>
      <w:r w:rsidRPr="00321626">
        <w:t>Gunawan</w:t>
      </w:r>
      <w:proofErr w:type="spellEnd"/>
      <w:r w:rsidRPr="00321626">
        <w:t xml:space="preserve">, W. (2025, April). </w:t>
      </w:r>
      <w:proofErr w:type="spellStart"/>
      <w:r w:rsidRPr="00321626">
        <w:t>Pernyataan</w:t>
      </w:r>
      <w:proofErr w:type="spellEnd"/>
      <w:r w:rsidRPr="00321626">
        <w:t xml:space="preserve"> </w:t>
      </w:r>
      <w:proofErr w:type="spellStart"/>
      <w:r w:rsidRPr="00321626">
        <w:t>Majelis</w:t>
      </w:r>
      <w:proofErr w:type="spellEnd"/>
      <w:r w:rsidRPr="00321626">
        <w:t xml:space="preserve"> </w:t>
      </w:r>
      <w:proofErr w:type="spellStart"/>
      <w:r w:rsidRPr="00321626">
        <w:t>Tarjih</w:t>
      </w:r>
      <w:proofErr w:type="spellEnd"/>
      <w:r w:rsidRPr="00321626">
        <w:t xml:space="preserve"> dan </w:t>
      </w:r>
      <w:proofErr w:type="spellStart"/>
      <w:r w:rsidRPr="00321626">
        <w:t>Tajdid</w:t>
      </w:r>
      <w:proofErr w:type="spellEnd"/>
      <w:r w:rsidRPr="00321626">
        <w:t xml:space="preserve"> Muhammadiyah </w:t>
      </w:r>
      <w:proofErr w:type="spellStart"/>
      <w:r w:rsidRPr="00321626">
        <w:t>tentang</w:t>
      </w:r>
      <w:proofErr w:type="spellEnd"/>
      <w:r w:rsidRPr="00321626">
        <w:t xml:space="preserve"> </w:t>
      </w:r>
      <w:proofErr w:type="spellStart"/>
      <w:r w:rsidRPr="00321626">
        <w:t>musicalisasi</w:t>
      </w:r>
      <w:proofErr w:type="spellEnd"/>
      <w:r w:rsidRPr="00321626">
        <w:t xml:space="preserve"> </w:t>
      </w:r>
      <w:proofErr w:type="spellStart"/>
      <w:r w:rsidRPr="00321626">
        <w:t>sholawat</w:t>
      </w:r>
      <w:proofErr w:type="spellEnd"/>
      <w:r w:rsidRPr="00321626">
        <w:t xml:space="preserve">. </w:t>
      </w:r>
      <w:proofErr w:type="spellStart"/>
      <w:r w:rsidRPr="00321626">
        <w:rPr>
          <w:i/>
          <w:iCs/>
        </w:rPr>
        <w:t>Republika</w:t>
      </w:r>
      <w:proofErr w:type="spellEnd"/>
      <w:r w:rsidRPr="00321626">
        <w:rPr>
          <w:i/>
          <w:iCs/>
        </w:rPr>
        <w:t xml:space="preserve"> Online</w:t>
      </w:r>
      <w:r w:rsidRPr="00321626">
        <w:t>.</w:t>
      </w:r>
    </w:p>
  </w:footnote>
  <w:footnote w:id="70">
    <w:p w14:paraId="3FEBB8C2" w14:textId="530C9390" w:rsidR="00A75419" w:rsidRPr="00321626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626">
        <w:t>Doli</w:t>
      </w:r>
      <w:proofErr w:type="spellEnd"/>
      <w:r w:rsidRPr="00321626">
        <w:t xml:space="preserve"> </w:t>
      </w:r>
      <w:proofErr w:type="spellStart"/>
      <w:r w:rsidRPr="00321626">
        <w:t>Witro</w:t>
      </w:r>
      <w:proofErr w:type="spellEnd"/>
      <w:r w:rsidRPr="00321626">
        <w:t xml:space="preserve">, &amp; Tim. (2021). </w:t>
      </w:r>
      <w:proofErr w:type="spellStart"/>
      <w:r w:rsidRPr="00321626">
        <w:rPr>
          <w:i/>
          <w:iCs/>
        </w:rPr>
        <w:t>Subjek</w:t>
      </w:r>
      <w:proofErr w:type="spellEnd"/>
      <w:r w:rsidRPr="00321626">
        <w:rPr>
          <w:i/>
          <w:iCs/>
        </w:rPr>
        <w:t xml:space="preserve"> Hukum dan </w:t>
      </w:r>
      <w:proofErr w:type="spellStart"/>
      <w:r w:rsidRPr="00321626">
        <w:rPr>
          <w:i/>
          <w:iCs/>
        </w:rPr>
        <w:t>Objek</w:t>
      </w:r>
      <w:proofErr w:type="spellEnd"/>
      <w:r w:rsidRPr="00321626">
        <w:rPr>
          <w:i/>
          <w:iCs/>
        </w:rPr>
        <w:t xml:space="preserve"> Hukum: </w:t>
      </w:r>
      <w:proofErr w:type="spellStart"/>
      <w:r w:rsidRPr="00321626">
        <w:rPr>
          <w:i/>
          <w:iCs/>
        </w:rPr>
        <w:t>Sebuah</w:t>
      </w:r>
      <w:proofErr w:type="spellEnd"/>
      <w:r w:rsidRPr="00321626">
        <w:rPr>
          <w:i/>
          <w:iCs/>
        </w:rPr>
        <w:t xml:space="preserve"> </w:t>
      </w:r>
      <w:proofErr w:type="spellStart"/>
      <w:r w:rsidRPr="00321626">
        <w:rPr>
          <w:i/>
          <w:iCs/>
        </w:rPr>
        <w:t>Tinjauan</w:t>
      </w:r>
      <w:proofErr w:type="spellEnd"/>
      <w:r w:rsidRPr="00321626">
        <w:rPr>
          <w:i/>
          <w:iCs/>
        </w:rPr>
        <w:t xml:space="preserve"> Hukum Islam, </w:t>
      </w:r>
      <w:proofErr w:type="spellStart"/>
      <w:r w:rsidRPr="00321626">
        <w:rPr>
          <w:i/>
          <w:iCs/>
        </w:rPr>
        <w:t>Pidana</w:t>
      </w:r>
      <w:proofErr w:type="spellEnd"/>
      <w:r w:rsidRPr="00321626">
        <w:rPr>
          <w:i/>
          <w:iCs/>
        </w:rPr>
        <w:t xml:space="preserve">, dan </w:t>
      </w:r>
      <w:proofErr w:type="spellStart"/>
      <w:r w:rsidRPr="00321626">
        <w:rPr>
          <w:i/>
          <w:iCs/>
        </w:rPr>
        <w:t>Perdata</w:t>
      </w:r>
      <w:proofErr w:type="spellEnd"/>
      <w:r w:rsidRPr="00321626">
        <w:t xml:space="preserve">. </w:t>
      </w:r>
      <w:proofErr w:type="spellStart"/>
      <w:r w:rsidRPr="00321626">
        <w:t>Asy-Syar’iyyah</w:t>
      </w:r>
      <w:proofErr w:type="spellEnd"/>
      <w:r w:rsidRPr="00321626">
        <w:t>, 6(1).</w:t>
      </w:r>
    </w:p>
  </w:footnote>
  <w:footnote w:id="71">
    <w:p w14:paraId="2895C888" w14:textId="7B18A92E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24.</w:t>
      </w:r>
    </w:p>
  </w:footnote>
  <w:footnote w:id="72">
    <w:p w14:paraId="4FF1EB35" w14:textId="279E7D11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73">
    <w:p w14:paraId="61C61F65" w14:textId="2F9B34E9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E1A6C">
        <w:t>Doli</w:t>
      </w:r>
      <w:proofErr w:type="spellEnd"/>
      <w:r w:rsidRPr="005E1A6C">
        <w:t xml:space="preserve"> </w:t>
      </w:r>
      <w:proofErr w:type="spellStart"/>
      <w:r w:rsidRPr="005E1A6C">
        <w:t>Witro</w:t>
      </w:r>
      <w:proofErr w:type="spellEnd"/>
      <w:r w:rsidRPr="005E1A6C">
        <w:t xml:space="preserve">, &amp; Tim. (2021). </w:t>
      </w:r>
      <w:proofErr w:type="spellStart"/>
      <w:r w:rsidRPr="005E1A6C">
        <w:rPr>
          <w:i/>
          <w:iCs/>
        </w:rPr>
        <w:t>Subjek</w:t>
      </w:r>
      <w:proofErr w:type="spellEnd"/>
      <w:r w:rsidRPr="005E1A6C">
        <w:rPr>
          <w:i/>
          <w:iCs/>
        </w:rPr>
        <w:t xml:space="preserve"> Hukum dan </w:t>
      </w:r>
      <w:proofErr w:type="spellStart"/>
      <w:r w:rsidRPr="005E1A6C">
        <w:rPr>
          <w:i/>
          <w:iCs/>
        </w:rPr>
        <w:t>Objek</w:t>
      </w:r>
      <w:proofErr w:type="spellEnd"/>
      <w:r w:rsidRPr="005E1A6C">
        <w:rPr>
          <w:i/>
          <w:iCs/>
        </w:rPr>
        <w:t xml:space="preserve"> Hukum: </w:t>
      </w:r>
      <w:proofErr w:type="spellStart"/>
      <w:r w:rsidRPr="005E1A6C">
        <w:rPr>
          <w:i/>
          <w:iCs/>
        </w:rPr>
        <w:t>Sebuah</w:t>
      </w:r>
      <w:proofErr w:type="spellEnd"/>
      <w:r w:rsidRPr="005E1A6C">
        <w:rPr>
          <w:i/>
          <w:iCs/>
        </w:rPr>
        <w:t xml:space="preserve"> </w:t>
      </w:r>
      <w:proofErr w:type="spellStart"/>
      <w:r w:rsidRPr="005E1A6C">
        <w:rPr>
          <w:i/>
          <w:iCs/>
        </w:rPr>
        <w:t>Tinjauan</w:t>
      </w:r>
      <w:proofErr w:type="spellEnd"/>
      <w:r w:rsidRPr="005E1A6C">
        <w:rPr>
          <w:i/>
          <w:iCs/>
        </w:rPr>
        <w:t xml:space="preserve"> Hukum Islam, </w:t>
      </w:r>
      <w:proofErr w:type="spellStart"/>
      <w:r w:rsidRPr="005E1A6C">
        <w:rPr>
          <w:i/>
          <w:iCs/>
        </w:rPr>
        <w:t>Pidana</w:t>
      </w:r>
      <w:proofErr w:type="spellEnd"/>
      <w:r w:rsidRPr="005E1A6C">
        <w:rPr>
          <w:i/>
          <w:iCs/>
        </w:rPr>
        <w:t xml:space="preserve">, dan </w:t>
      </w:r>
      <w:proofErr w:type="spellStart"/>
      <w:r w:rsidRPr="005E1A6C">
        <w:rPr>
          <w:i/>
          <w:iCs/>
        </w:rPr>
        <w:t>Perdata</w:t>
      </w:r>
      <w:proofErr w:type="spellEnd"/>
      <w:r w:rsidRPr="005E1A6C">
        <w:t xml:space="preserve">. </w:t>
      </w:r>
      <w:proofErr w:type="spellStart"/>
      <w:r w:rsidRPr="005E1A6C">
        <w:rPr>
          <w:i/>
          <w:iCs/>
        </w:rPr>
        <w:t>Asy-Syar’iyyah</w:t>
      </w:r>
      <w:proofErr w:type="spellEnd"/>
      <w:r w:rsidRPr="005E1A6C">
        <w:t>, 6(1).</w:t>
      </w:r>
    </w:p>
  </w:footnote>
  <w:footnote w:id="74">
    <w:p w14:paraId="1EE2C4CE" w14:textId="6536CB06" w:rsidR="00A75419" w:rsidRPr="005E1A6C" w:rsidRDefault="00A75419" w:rsidP="005E1A6C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E1A6C">
        <w:rPr>
          <w:lang w:val="en-ID"/>
        </w:rPr>
        <w:t>Gunawan</w:t>
      </w:r>
      <w:proofErr w:type="spellEnd"/>
      <w:r w:rsidRPr="005E1A6C">
        <w:rPr>
          <w:lang w:val="en-ID"/>
        </w:rPr>
        <w:t xml:space="preserve">, W. (2025, April). </w:t>
      </w:r>
      <w:proofErr w:type="spellStart"/>
      <w:r w:rsidRPr="005E1A6C">
        <w:rPr>
          <w:lang w:val="en-ID"/>
        </w:rPr>
        <w:t>Pernyataan</w:t>
      </w:r>
      <w:proofErr w:type="spellEnd"/>
      <w:r w:rsidRPr="005E1A6C">
        <w:rPr>
          <w:lang w:val="en-ID"/>
        </w:rPr>
        <w:t xml:space="preserve"> </w:t>
      </w:r>
      <w:proofErr w:type="spellStart"/>
      <w:r w:rsidRPr="005E1A6C">
        <w:rPr>
          <w:lang w:val="en-ID"/>
        </w:rPr>
        <w:t>Majelis</w:t>
      </w:r>
      <w:proofErr w:type="spellEnd"/>
      <w:r w:rsidRPr="005E1A6C">
        <w:rPr>
          <w:lang w:val="en-ID"/>
        </w:rPr>
        <w:t xml:space="preserve"> </w:t>
      </w:r>
      <w:proofErr w:type="spellStart"/>
      <w:r w:rsidRPr="005E1A6C">
        <w:rPr>
          <w:lang w:val="en-ID"/>
        </w:rPr>
        <w:t>Tarjih</w:t>
      </w:r>
      <w:proofErr w:type="spellEnd"/>
      <w:r w:rsidRPr="005E1A6C">
        <w:rPr>
          <w:lang w:val="en-ID"/>
        </w:rPr>
        <w:t xml:space="preserve"> dan </w:t>
      </w:r>
      <w:proofErr w:type="spellStart"/>
      <w:r w:rsidRPr="005E1A6C">
        <w:rPr>
          <w:lang w:val="en-ID"/>
        </w:rPr>
        <w:t>Tajdid</w:t>
      </w:r>
      <w:proofErr w:type="spellEnd"/>
      <w:r w:rsidRPr="005E1A6C">
        <w:rPr>
          <w:lang w:val="en-ID"/>
        </w:rPr>
        <w:t xml:space="preserve"> Muhammadiyah </w:t>
      </w:r>
      <w:proofErr w:type="spellStart"/>
      <w:r w:rsidRPr="005E1A6C">
        <w:rPr>
          <w:lang w:val="en-ID"/>
        </w:rPr>
        <w:t>tentang</w:t>
      </w:r>
      <w:proofErr w:type="spellEnd"/>
      <w:r w:rsidRPr="005E1A6C">
        <w:rPr>
          <w:lang w:val="en-ID"/>
        </w:rPr>
        <w:t xml:space="preserve"> </w:t>
      </w:r>
      <w:proofErr w:type="spellStart"/>
      <w:r w:rsidRPr="005E1A6C">
        <w:rPr>
          <w:lang w:val="en-ID"/>
        </w:rPr>
        <w:t>musicalisasi</w:t>
      </w:r>
      <w:proofErr w:type="spellEnd"/>
      <w:r w:rsidRPr="005E1A6C">
        <w:rPr>
          <w:lang w:val="en-ID"/>
        </w:rPr>
        <w:t xml:space="preserve"> </w:t>
      </w:r>
      <w:proofErr w:type="spellStart"/>
      <w:r w:rsidRPr="005E1A6C">
        <w:rPr>
          <w:lang w:val="en-ID"/>
        </w:rPr>
        <w:t>sholawat</w:t>
      </w:r>
      <w:proofErr w:type="spellEnd"/>
      <w:r w:rsidRPr="005E1A6C">
        <w:rPr>
          <w:lang w:val="en-ID"/>
        </w:rPr>
        <w:t xml:space="preserve">. </w:t>
      </w:r>
      <w:proofErr w:type="spellStart"/>
      <w:r w:rsidRPr="005E1A6C">
        <w:rPr>
          <w:i/>
          <w:iCs/>
          <w:lang w:val="en-ID"/>
        </w:rPr>
        <w:t>Republika</w:t>
      </w:r>
      <w:proofErr w:type="spellEnd"/>
      <w:r w:rsidRPr="005E1A6C">
        <w:rPr>
          <w:i/>
          <w:iCs/>
          <w:lang w:val="en-ID"/>
        </w:rPr>
        <w:t xml:space="preserve"> Online</w:t>
      </w:r>
      <w:r w:rsidRPr="005E1A6C">
        <w:rPr>
          <w:lang w:val="en-ID"/>
        </w:rPr>
        <w:t>.</w:t>
      </w:r>
    </w:p>
  </w:footnote>
  <w:footnote w:id="75">
    <w:p w14:paraId="432EA1A4" w14:textId="4E7F879F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Loc.cit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>. 25.</w:t>
      </w:r>
    </w:p>
  </w:footnote>
  <w:footnote w:id="76">
    <w:p w14:paraId="45D863DB" w14:textId="00AA732C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E1A6C">
        <w:t>Gunawan</w:t>
      </w:r>
      <w:proofErr w:type="spellEnd"/>
      <w:r w:rsidRPr="005E1A6C">
        <w:t xml:space="preserve">, W. (2025, April). </w:t>
      </w:r>
      <w:proofErr w:type="spellStart"/>
      <w:r w:rsidRPr="005E1A6C">
        <w:t>Pernyataan</w:t>
      </w:r>
      <w:proofErr w:type="spellEnd"/>
      <w:r w:rsidRPr="005E1A6C">
        <w:t xml:space="preserve"> </w:t>
      </w:r>
      <w:proofErr w:type="spellStart"/>
      <w:r w:rsidRPr="005E1A6C">
        <w:t>Majelis</w:t>
      </w:r>
      <w:proofErr w:type="spellEnd"/>
      <w:r w:rsidRPr="005E1A6C">
        <w:t xml:space="preserve"> </w:t>
      </w:r>
      <w:proofErr w:type="spellStart"/>
      <w:r w:rsidRPr="005E1A6C">
        <w:t>Tarjih</w:t>
      </w:r>
      <w:proofErr w:type="spellEnd"/>
      <w:r w:rsidRPr="005E1A6C">
        <w:t xml:space="preserve"> dan </w:t>
      </w:r>
      <w:proofErr w:type="spellStart"/>
      <w:r w:rsidRPr="005E1A6C">
        <w:t>Tajdid</w:t>
      </w:r>
      <w:proofErr w:type="spellEnd"/>
      <w:r w:rsidRPr="005E1A6C">
        <w:t xml:space="preserve"> Muhammadiyah </w:t>
      </w:r>
      <w:proofErr w:type="spellStart"/>
      <w:r w:rsidRPr="005E1A6C">
        <w:t>tentang</w:t>
      </w:r>
      <w:proofErr w:type="spellEnd"/>
      <w:r w:rsidRPr="005E1A6C">
        <w:t xml:space="preserve"> </w:t>
      </w:r>
      <w:proofErr w:type="spellStart"/>
      <w:r w:rsidRPr="005E1A6C">
        <w:t>musicalisasi</w:t>
      </w:r>
      <w:proofErr w:type="spellEnd"/>
      <w:r w:rsidRPr="005E1A6C">
        <w:t xml:space="preserve"> </w:t>
      </w:r>
      <w:proofErr w:type="spellStart"/>
      <w:r w:rsidRPr="005E1A6C">
        <w:t>sholawat</w:t>
      </w:r>
      <w:proofErr w:type="spellEnd"/>
      <w:r w:rsidRPr="005E1A6C">
        <w:t xml:space="preserve">. </w:t>
      </w:r>
      <w:proofErr w:type="spellStart"/>
      <w:r w:rsidRPr="005E1A6C">
        <w:rPr>
          <w:i/>
          <w:iCs/>
        </w:rPr>
        <w:t>Republika</w:t>
      </w:r>
      <w:proofErr w:type="spellEnd"/>
      <w:r w:rsidRPr="005E1A6C">
        <w:rPr>
          <w:i/>
          <w:iCs/>
        </w:rPr>
        <w:t xml:space="preserve"> Online</w:t>
      </w:r>
      <w:r w:rsidRPr="005E1A6C">
        <w:t>.</w:t>
      </w:r>
    </w:p>
  </w:footnote>
  <w:footnote w:id="77">
    <w:p w14:paraId="04810FE0" w14:textId="1CFCC41A" w:rsidR="00A75419" w:rsidRPr="005E1A6C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E1A6C">
        <w:t>Doli</w:t>
      </w:r>
      <w:proofErr w:type="spellEnd"/>
      <w:r w:rsidRPr="005E1A6C">
        <w:t xml:space="preserve"> </w:t>
      </w:r>
      <w:proofErr w:type="spellStart"/>
      <w:r w:rsidRPr="005E1A6C">
        <w:t>Witro</w:t>
      </w:r>
      <w:proofErr w:type="spellEnd"/>
      <w:r w:rsidRPr="005E1A6C">
        <w:t xml:space="preserve">, &amp; Tim. (2021). </w:t>
      </w:r>
      <w:proofErr w:type="spellStart"/>
      <w:r w:rsidRPr="005E1A6C">
        <w:rPr>
          <w:i/>
          <w:iCs/>
        </w:rPr>
        <w:t>Subjek</w:t>
      </w:r>
      <w:proofErr w:type="spellEnd"/>
      <w:r w:rsidRPr="005E1A6C">
        <w:rPr>
          <w:i/>
          <w:iCs/>
        </w:rPr>
        <w:t xml:space="preserve"> Hukum dan </w:t>
      </w:r>
      <w:proofErr w:type="spellStart"/>
      <w:r w:rsidRPr="005E1A6C">
        <w:rPr>
          <w:i/>
          <w:iCs/>
        </w:rPr>
        <w:t>Objek</w:t>
      </w:r>
      <w:proofErr w:type="spellEnd"/>
      <w:r w:rsidRPr="005E1A6C">
        <w:rPr>
          <w:i/>
          <w:iCs/>
        </w:rPr>
        <w:t xml:space="preserve"> Hukum: </w:t>
      </w:r>
      <w:proofErr w:type="spellStart"/>
      <w:r w:rsidRPr="005E1A6C">
        <w:rPr>
          <w:i/>
          <w:iCs/>
        </w:rPr>
        <w:t>Sebuah</w:t>
      </w:r>
      <w:proofErr w:type="spellEnd"/>
      <w:r w:rsidRPr="005E1A6C">
        <w:rPr>
          <w:i/>
          <w:iCs/>
        </w:rPr>
        <w:t xml:space="preserve"> </w:t>
      </w:r>
      <w:proofErr w:type="spellStart"/>
      <w:r w:rsidRPr="005E1A6C">
        <w:rPr>
          <w:i/>
          <w:iCs/>
        </w:rPr>
        <w:t>Tinjauan</w:t>
      </w:r>
      <w:proofErr w:type="spellEnd"/>
      <w:r w:rsidRPr="005E1A6C">
        <w:rPr>
          <w:i/>
          <w:iCs/>
        </w:rPr>
        <w:t xml:space="preserve"> Hukum Islam, </w:t>
      </w:r>
      <w:proofErr w:type="spellStart"/>
      <w:r w:rsidRPr="005E1A6C">
        <w:rPr>
          <w:i/>
          <w:iCs/>
        </w:rPr>
        <w:t>Pidana</w:t>
      </w:r>
      <w:proofErr w:type="spellEnd"/>
      <w:r w:rsidRPr="005E1A6C">
        <w:rPr>
          <w:i/>
          <w:iCs/>
        </w:rPr>
        <w:t xml:space="preserve">, dan </w:t>
      </w:r>
      <w:proofErr w:type="spellStart"/>
      <w:r w:rsidRPr="005E1A6C">
        <w:rPr>
          <w:i/>
          <w:iCs/>
        </w:rPr>
        <w:t>Perdata</w:t>
      </w:r>
      <w:proofErr w:type="spellEnd"/>
      <w:r w:rsidRPr="005E1A6C">
        <w:t xml:space="preserve">. </w:t>
      </w:r>
      <w:proofErr w:type="spellStart"/>
      <w:r w:rsidRPr="005E1A6C">
        <w:rPr>
          <w:i/>
          <w:iCs/>
        </w:rPr>
        <w:t>Asy-Syar’iyyah</w:t>
      </w:r>
      <w:proofErr w:type="spellEnd"/>
      <w:r w:rsidRPr="005E1A6C">
        <w:t>, 6(1).</w:t>
      </w:r>
    </w:p>
  </w:footnote>
  <w:footnote w:id="78">
    <w:p w14:paraId="497CD341" w14:textId="1A715208" w:rsidR="00A75419" w:rsidRPr="00B40329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79">
    <w:p w14:paraId="617D62D3" w14:textId="2FDC3D65" w:rsidR="00A75419" w:rsidRPr="00B40329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B40329">
        <w:t xml:space="preserve">NU </w:t>
      </w:r>
      <w:proofErr w:type="spellStart"/>
      <w:r w:rsidRPr="00B40329">
        <w:t>GeKa</w:t>
      </w:r>
      <w:proofErr w:type="spellEnd"/>
      <w:r w:rsidRPr="00B40329">
        <w:t xml:space="preserve">. (2023). </w:t>
      </w:r>
      <w:r w:rsidRPr="00B40329">
        <w:rPr>
          <w:i/>
          <w:iCs/>
        </w:rPr>
        <w:t xml:space="preserve">Hukum </w:t>
      </w:r>
      <w:proofErr w:type="spellStart"/>
      <w:r w:rsidRPr="00B40329">
        <w:rPr>
          <w:i/>
          <w:iCs/>
        </w:rPr>
        <w:t>Shalawat</w:t>
      </w:r>
      <w:proofErr w:type="spellEnd"/>
      <w:r w:rsidRPr="00B40329">
        <w:rPr>
          <w:i/>
          <w:iCs/>
        </w:rPr>
        <w:t xml:space="preserve"> </w:t>
      </w:r>
      <w:proofErr w:type="spellStart"/>
      <w:r w:rsidRPr="00B40329">
        <w:rPr>
          <w:i/>
          <w:iCs/>
        </w:rPr>
        <w:t>dengan</w:t>
      </w:r>
      <w:proofErr w:type="spellEnd"/>
      <w:r w:rsidRPr="00B40329">
        <w:rPr>
          <w:i/>
          <w:iCs/>
        </w:rPr>
        <w:t xml:space="preserve"> Nada Dangdut dan </w:t>
      </w:r>
      <w:proofErr w:type="spellStart"/>
      <w:r w:rsidRPr="00B40329">
        <w:rPr>
          <w:i/>
          <w:iCs/>
        </w:rPr>
        <w:t>Berjoget</w:t>
      </w:r>
      <w:proofErr w:type="spellEnd"/>
      <w:r w:rsidRPr="00B40329">
        <w:t>. NU Gaul Kita.</w:t>
      </w:r>
    </w:p>
  </w:footnote>
  <w:footnote w:id="80">
    <w:p w14:paraId="503835F3" w14:textId="5B416E4E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GB"/>
        </w:rPr>
        <w:t>L.bid</w:t>
      </w:r>
      <w:proofErr w:type="spellEnd"/>
      <w:r>
        <w:rPr>
          <w:lang w:val="en-GB"/>
        </w:rPr>
        <w:t>.</w:t>
      </w:r>
    </w:p>
  </w:footnote>
  <w:footnote w:id="81">
    <w:p w14:paraId="6D24DCF9" w14:textId="436CB0F6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420993">
        <w:t xml:space="preserve">Hanan, </w:t>
      </w:r>
      <w:proofErr w:type="spellStart"/>
      <w:r w:rsidRPr="00420993">
        <w:t>dkk</w:t>
      </w:r>
      <w:proofErr w:type="spellEnd"/>
      <w:r w:rsidRPr="00420993">
        <w:t xml:space="preserve">. (2021). </w:t>
      </w:r>
      <w:r w:rsidRPr="00420993">
        <w:rPr>
          <w:i/>
          <w:iCs/>
        </w:rPr>
        <w:t xml:space="preserve">Peran </w:t>
      </w:r>
      <w:proofErr w:type="spellStart"/>
      <w:r w:rsidRPr="00420993">
        <w:rPr>
          <w:i/>
          <w:iCs/>
        </w:rPr>
        <w:t>Tradisi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Maulid</w:t>
      </w:r>
      <w:proofErr w:type="spellEnd"/>
      <w:r w:rsidRPr="00420993">
        <w:rPr>
          <w:i/>
          <w:iCs/>
        </w:rPr>
        <w:t xml:space="preserve"> Nabi Muhammad Saw </w:t>
      </w:r>
      <w:proofErr w:type="spellStart"/>
      <w:r w:rsidRPr="00420993">
        <w:rPr>
          <w:i/>
          <w:iCs/>
        </w:rPr>
        <w:t>Terhadap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Perilaku</w:t>
      </w:r>
      <w:proofErr w:type="spellEnd"/>
      <w:r w:rsidRPr="00420993">
        <w:rPr>
          <w:i/>
          <w:iCs/>
        </w:rPr>
        <w:t xml:space="preserve"> Spiritual Masyarakat.</w:t>
      </w:r>
      <w:r w:rsidRPr="00420993">
        <w:t xml:space="preserve"> LANTERA, </w:t>
      </w:r>
      <w:proofErr w:type="spellStart"/>
      <w:r w:rsidRPr="00420993">
        <w:t>Universitas</w:t>
      </w:r>
      <w:proofErr w:type="spellEnd"/>
      <w:r w:rsidRPr="00420993">
        <w:t xml:space="preserve"> Islam Nusantara.</w:t>
      </w:r>
    </w:p>
  </w:footnote>
  <w:footnote w:id="82">
    <w:p w14:paraId="758F2637" w14:textId="6FBD2C8B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0993">
        <w:t>Doli</w:t>
      </w:r>
      <w:proofErr w:type="spellEnd"/>
      <w:r w:rsidRPr="00420993">
        <w:t xml:space="preserve"> </w:t>
      </w:r>
      <w:proofErr w:type="spellStart"/>
      <w:r w:rsidRPr="00420993">
        <w:t>Witro</w:t>
      </w:r>
      <w:proofErr w:type="spellEnd"/>
      <w:r w:rsidRPr="00420993">
        <w:t xml:space="preserve">, &amp; Tim. (2021). </w:t>
      </w:r>
      <w:proofErr w:type="spellStart"/>
      <w:r w:rsidRPr="00420993">
        <w:rPr>
          <w:i/>
          <w:iCs/>
        </w:rPr>
        <w:t>Subjek</w:t>
      </w:r>
      <w:proofErr w:type="spellEnd"/>
      <w:r w:rsidRPr="00420993">
        <w:rPr>
          <w:i/>
          <w:iCs/>
        </w:rPr>
        <w:t xml:space="preserve"> Hukum dan </w:t>
      </w:r>
      <w:proofErr w:type="spellStart"/>
      <w:r w:rsidRPr="00420993">
        <w:rPr>
          <w:i/>
          <w:iCs/>
        </w:rPr>
        <w:t>Objek</w:t>
      </w:r>
      <w:proofErr w:type="spellEnd"/>
      <w:r w:rsidRPr="00420993">
        <w:rPr>
          <w:i/>
          <w:iCs/>
        </w:rPr>
        <w:t xml:space="preserve"> Hukum: </w:t>
      </w:r>
      <w:proofErr w:type="spellStart"/>
      <w:r w:rsidRPr="00420993">
        <w:rPr>
          <w:i/>
          <w:iCs/>
        </w:rPr>
        <w:t>Sebuah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Tinjauan</w:t>
      </w:r>
      <w:proofErr w:type="spellEnd"/>
      <w:r w:rsidRPr="00420993">
        <w:rPr>
          <w:i/>
          <w:iCs/>
        </w:rPr>
        <w:t xml:space="preserve"> Hukum Islam, </w:t>
      </w:r>
      <w:proofErr w:type="spellStart"/>
      <w:r w:rsidRPr="00420993">
        <w:rPr>
          <w:i/>
          <w:iCs/>
        </w:rPr>
        <w:t>Pidana</w:t>
      </w:r>
      <w:proofErr w:type="spellEnd"/>
      <w:r w:rsidRPr="00420993">
        <w:rPr>
          <w:i/>
          <w:iCs/>
        </w:rPr>
        <w:t xml:space="preserve">, dan </w:t>
      </w:r>
      <w:proofErr w:type="spellStart"/>
      <w:r w:rsidRPr="00420993">
        <w:rPr>
          <w:i/>
          <w:iCs/>
        </w:rPr>
        <w:t>Perdata</w:t>
      </w:r>
      <w:proofErr w:type="spellEnd"/>
      <w:r w:rsidRPr="00420993">
        <w:t xml:space="preserve">. </w:t>
      </w:r>
      <w:proofErr w:type="spellStart"/>
      <w:r w:rsidRPr="00420993">
        <w:t>Asy-Syar’iyyah</w:t>
      </w:r>
      <w:proofErr w:type="spellEnd"/>
      <w:r w:rsidRPr="00420993">
        <w:t>, 6(1).</w:t>
      </w:r>
    </w:p>
  </w:footnote>
  <w:footnote w:id="83">
    <w:p w14:paraId="0D74BF71" w14:textId="14768A62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0993">
        <w:t>Doli</w:t>
      </w:r>
      <w:proofErr w:type="spellEnd"/>
      <w:r w:rsidRPr="00420993">
        <w:t xml:space="preserve"> </w:t>
      </w:r>
      <w:proofErr w:type="spellStart"/>
      <w:r w:rsidRPr="00420993">
        <w:t>Witro</w:t>
      </w:r>
      <w:proofErr w:type="spellEnd"/>
      <w:r w:rsidRPr="00420993">
        <w:t xml:space="preserve">, &amp; Tim. (2021). </w:t>
      </w:r>
      <w:proofErr w:type="spellStart"/>
      <w:r w:rsidRPr="00420993">
        <w:rPr>
          <w:i/>
          <w:iCs/>
        </w:rPr>
        <w:t>Subjek</w:t>
      </w:r>
      <w:proofErr w:type="spellEnd"/>
      <w:r w:rsidRPr="00420993">
        <w:rPr>
          <w:i/>
          <w:iCs/>
        </w:rPr>
        <w:t xml:space="preserve"> Hukum dan </w:t>
      </w:r>
      <w:proofErr w:type="spellStart"/>
      <w:r w:rsidRPr="00420993">
        <w:rPr>
          <w:i/>
          <w:iCs/>
        </w:rPr>
        <w:t>Objek</w:t>
      </w:r>
      <w:proofErr w:type="spellEnd"/>
      <w:r w:rsidRPr="00420993">
        <w:rPr>
          <w:i/>
          <w:iCs/>
        </w:rPr>
        <w:t xml:space="preserve"> Hukum: </w:t>
      </w:r>
      <w:proofErr w:type="spellStart"/>
      <w:r w:rsidRPr="00420993">
        <w:rPr>
          <w:i/>
          <w:iCs/>
        </w:rPr>
        <w:t>Sebuah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Tinjauan</w:t>
      </w:r>
      <w:proofErr w:type="spellEnd"/>
      <w:r w:rsidRPr="00420993">
        <w:rPr>
          <w:i/>
          <w:iCs/>
        </w:rPr>
        <w:t xml:space="preserve"> Hukum Islam, </w:t>
      </w:r>
      <w:proofErr w:type="spellStart"/>
      <w:r w:rsidRPr="00420993">
        <w:rPr>
          <w:i/>
          <w:iCs/>
        </w:rPr>
        <w:t>Pidana</w:t>
      </w:r>
      <w:proofErr w:type="spellEnd"/>
      <w:r w:rsidRPr="00420993">
        <w:rPr>
          <w:i/>
          <w:iCs/>
        </w:rPr>
        <w:t xml:space="preserve">, dan </w:t>
      </w:r>
      <w:proofErr w:type="spellStart"/>
      <w:r w:rsidRPr="00420993">
        <w:rPr>
          <w:i/>
          <w:iCs/>
        </w:rPr>
        <w:t>Perdata</w:t>
      </w:r>
      <w:proofErr w:type="spellEnd"/>
      <w:r w:rsidRPr="00420993">
        <w:t xml:space="preserve">. </w:t>
      </w:r>
      <w:proofErr w:type="spellStart"/>
      <w:r w:rsidRPr="00420993">
        <w:t>Asy-Syar’iyyah</w:t>
      </w:r>
      <w:proofErr w:type="spellEnd"/>
      <w:r w:rsidRPr="00420993">
        <w:t>, 6(1).</w:t>
      </w:r>
    </w:p>
  </w:footnote>
  <w:footnote w:id="84">
    <w:p w14:paraId="5E5E5EF1" w14:textId="3F114D61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420993">
        <w:t xml:space="preserve">Hanan, </w:t>
      </w:r>
      <w:proofErr w:type="spellStart"/>
      <w:r w:rsidRPr="00420993">
        <w:t>dkk</w:t>
      </w:r>
      <w:proofErr w:type="spellEnd"/>
      <w:r w:rsidRPr="00420993">
        <w:t xml:space="preserve">. (2021). </w:t>
      </w:r>
      <w:r w:rsidRPr="00420993">
        <w:rPr>
          <w:i/>
          <w:iCs/>
        </w:rPr>
        <w:t xml:space="preserve">Peran </w:t>
      </w:r>
      <w:proofErr w:type="spellStart"/>
      <w:r w:rsidRPr="00420993">
        <w:rPr>
          <w:i/>
          <w:iCs/>
        </w:rPr>
        <w:t>Tradisi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Maulid</w:t>
      </w:r>
      <w:proofErr w:type="spellEnd"/>
      <w:r w:rsidRPr="00420993">
        <w:rPr>
          <w:i/>
          <w:iCs/>
        </w:rPr>
        <w:t xml:space="preserve"> Nabi Muhammad Saw </w:t>
      </w:r>
      <w:proofErr w:type="spellStart"/>
      <w:r w:rsidRPr="00420993">
        <w:rPr>
          <w:i/>
          <w:iCs/>
        </w:rPr>
        <w:t>Terhadap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Perilaku</w:t>
      </w:r>
      <w:proofErr w:type="spellEnd"/>
      <w:r w:rsidRPr="00420993">
        <w:rPr>
          <w:i/>
          <w:iCs/>
        </w:rPr>
        <w:t xml:space="preserve"> Spiritual Masyarakat.</w:t>
      </w:r>
      <w:r w:rsidRPr="00420993">
        <w:t xml:space="preserve"> LANTERA, </w:t>
      </w:r>
      <w:proofErr w:type="spellStart"/>
      <w:r w:rsidRPr="00420993">
        <w:t>Universitas</w:t>
      </w:r>
      <w:proofErr w:type="spellEnd"/>
      <w:r w:rsidRPr="00420993">
        <w:t xml:space="preserve"> Islam Nusantara.</w:t>
      </w:r>
    </w:p>
  </w:footnote>
  <w:footnote w:id="85">
    <w:p w14:paraId="5C0334D0" w14:textId="09B8C0E6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420993">
        <w:t xml:space="preserve">NU </w:t>
      </w:r>
      <w:proofErr w:type="spellStart"/>
      <w:r w:rsidRPr="00420993">
        <w:t>GeKa</w:t>
      </w:r>
      <w:proofErr w:type="spellEnd"/>
      <w:r w:rsidRPr="00420993">
        <w:t xml:space="preserve">. (2023). </w:t>
      </w:r>
      <w:r w:rsidRPr="00420993">
        <w:rPr>
          <w:i/>
          <w:iCs/>
        </w:rPr>
        <w:t xml:space="preserve">Hukum </w:t>
      </w:r>
      <w:proofErr w:type="spellStart"/>
      <w:r w:rsidRPr="00420993">
        <w:rPr>
          <w:i/>
          <w:iCs/>
        </w:rPr>
        <w:t>Shalawat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dengan</w:t>
      </w:r>
      <w:proofErr w:type="spellEnd"/>
      <w:r w:rsidRPr="00420993">
        <w:rPr>
          <w:i/>
          <w:iCs/>
        </w:rPr>
        <w:t xml:space="preserve"> Nada Dangdut dan </w:t>
      </w:r>
      <w:proofErr w:type="spellStart"/>
      <w:r w:rsidRPr="00420993">
        <w:rPr>
          <w:i/>
          <w:iCs/>
        </w:rPr>
        <w:t>Berjoget</w:t>
      </w:r>
      <w:proofErr w:type="spellEnd"/>
      <w:r w:rsidRPr="00420993">
        <w:t>. NU Gaul Kita</w:t>
      </w:r>
    </w:p>
  </w:footnote>
  <w:footnote w:id="86">
    <w:p w14:paraId="1E255C6D" w14:textId="66601543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0993">
        <w:t>Gunawan</w:t>
      </w:r>
      <w:proofErr w:type="spellEnd"/>
      <w:r w:rsidRPr="00420993">
        <w:t xml:space="preserve">, W. (2025, April). </w:t>
      </w:r>
      <w:proofErr w:type="spellStart"/>
      <w:r w:rsidRPr="00420993">
        <w:t>Pernyataan</w:t>
      </w:r>
      <w:proofErr w:type="spellEnd"/>
      <w:r w:rsidRPr="00420993">
        <w:t xml:space="preserve"> </w:t>
      </w:r>
      <w:proofErr w:type="spellStart"/>
      <w:r w:rsidRPr="00420993">
        <w:t>Majelis</w:t>
      </w:r>
      <w:proofErr w:type="spellEnd"/>
      <w:r w:rsidRPr="00420993">
        <w:t xml:space="preserve"> </w:t>
      </w:r>
      <w:proofErr w:type="spellStart"/>
      <w:r w:rsidRPr="00420993">
        <w:t>Tarjih</w:t>
      </w:r>
      <w:proofErr w:type="spellEnd"/>
      <w:r w:rsidRPr="00420993">
        <w:t xml:space="preserve"> dan </w:t>
      </w:r>
      <w:proofErr w:type="spellStart"/>
      <w:r w:rsidRPr="00420993">
        <w:t>Tajdid</w:t>
      </w:r>
      <w:proofErr w:type="spellEnd"/>
      <w:r w:rsidRPr="00420993">
        <w:t xml:space="preserve"> Muhammadiyah </w:t>
      </w:r>
      <w:proofErr w:type="spellStart"/>
      <w:r w:rsidRPr="00420993">
        <w:t>tentang</w:t>
      </w:r>
      <w:proofErr w:type="spellEnd"/>
      <w:r w:rsidRPr="00420993">
        <w:t xml:space="preserve"> </w:t>
      </w:r>
      <w:proofErr w:type="spellStart"/>
      <w:r w:rsidRPr="00420993">
        <w:t>musicalisasi</w:t>
      </w:r>
      <w:proofErr w:type="spellEnd"/>
      <w:r w:rsidRPr="00420993">
        <w:t xml:space="preserve"> </w:t>
      </w:r>
      <w:proofErr w:type="spellStart"/>
      <w:r w:rsidRPr="00420993">
        <w:t>sholawat</w:t>
      </w:r>
      <w:proofErr w:type="spellEnd"/>
      <w:r w:rsidRPr="00420993">
        <w:t xml:space="preserve">. </w:t>
      </w:r>
      <w:proofErr w:type="spellStart"/>
      <w:r w:rsidRPr="00420993">
        <w:rPr>
          <w:i/>
          <w:iCs/>
        </w:rPr>
        <w:t>Republika</w:t>
      </w:r>
      <w:proofErr w:type="spellEnd"/>
      <w:r w:rsidRPr="00420993">
        <w:rPr>
          <w:i/>
          <w:iCs/>
        </w:rPr>
        <w:t xml:space="preserve"> Online</w:t>
      </w:r>
      <w:r w:rsidRPr="00420993">
        <w:t>.</w:t>
      </w:r>
    </w:p>
  </w:footnote>
  <w:footnote w:id="87">
    <w:p w14:paraId="6D29AEEE" w14:textId="6C511C71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0993">
        <w:t>Doli</w:t>
      </w:r>
      <w:proofErr w:type="spellEnd"/>
      <w:r w:rsidRPr="00420993">
        <w:t xml:space="preserve"> </w:t>
      </w:r>
      <w:proofErr w:type="spellStart"/>
      <w:r w:rsidRPr="00420993">
        <w:t>Witro</w:t>
      </w:r>
      <w:proofErr w:type="spellEnd"/>
      <w:r w:rsidRPr="00420993">
        <w:t xml:space="preserve">, &amp; Tim. (2021). </w:t>
      </w:r>
      <w:proofErr w:type="spellStart"/>
      <w:r w:rsidRPr="00420993">
        <w:rPr>
          <w:i/>
          <w:iCs/>
        </w:rPr>
        <w:t>Subjek</w:t>
      </w:r>
      <w:proofErr w:type="spellEnd"/>
      <w:r w:rsidRPr="00420993">
        <w:rPr>
          <w:i/>
          <w:iCs/>
        </w:rPr>
        <w:t xml:space="preserve"> Hukum dan </w:t>
      </w:r>
      <w:proofErr w:type="spellStart"/>
      <w:r w:rsidRPr="00420993">
        <w:rPr>
          <w:i/>
          <w:iCs/>
        </w:rPr>
        <w:t>Objek</w:t>
      </w:r>
      <w:proofErr w:type="spellEnd"/>
      <w:r w:rsidRPr="00420993">
        <w:rPr>
          <w:i/>
          <w:iCs/>
        </w:rPr>
        <w:t xml:space="preserve"> Hukum: </w:t>
      </w:r>
      <w:proofErr w:type="spellStart"/>
      <w:r w:rsidRPr="00420993">
        <w:rPr>
          <w:i/>
          <w:iCs/>
        </w:rPr>
        <w:t>Sebuah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Tinjauan</w:t>
      </w:r>
      <w:proofErr w:type="spellEnd"/>
      <w:r w:rsidRPr="00420993">
        <w:rPr>
          <w:i/>
          <w:iCs/>
        </w:rPr>
        <w:t xml:space="preserve"> Hukum Islam, </w:t>
      </w:r>
      <w:proofErr w:type="spellStart"/>
      <w:r w:rsidRPr="00420993">
        <w:rPr>
          <w:i/>
          <w:iCs/>
        </w:rPr>
        <w:t>Pidana</w:t>
      </w:r>
      <w:proofErr w:type="spellEnd"/>
      <w:r w:rsidRPr="00420993">
        <w:rPr>
          <w:i/>
          <w:iCs/>
        </w:rPr>
        <w:t xml:space="preserve">, dan </w:t>
      </w:r>
      <w:proofErr w:type="spellStart"/>
      <w:r w:rsidRPr="00420993">
        <w:rPr>
          <w:i/>
          <w:iCs/>
        </w:rPr>
        <w:t>Perdata</w:t>
      </w:r>
      <w:proofErr w:type="spellEnd"/>
      <w:r w:rsidRPr="00420993">
        <w:t xml:space="preserve">. </w:t>
      </w:r>
      <w:proofErr w:type="spellStart"/>
      <w:r w:rsidRPr="00420993">
        <w:t>Asy-Syar’iyyah</w:t>
      </w:r>
      <w:proofErr w:type="spellEnd"/>
      <w:r w:rsidRPr="00420993">
        <w:t>, 6(1).</w:t>
      </w:r>
    </w:p>
  </w:footnote>
  <w:footnote w:id="88">
    <w:p w14:paraId="6C7D4CB5" w14:textId="2EDB226B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20993">
        <w:t>Analiansyah</w:t>
      </w:r>
      <w:proofErr w:type="spellEnd"/>
      <w:r w:rsidRPr="00420993">
        <w:t xml:space="preserve">. (2018). </w:t>
      </w:r>
      <w:proofErr w:type="spellStart"/>
      <w:r w:rsidRPr="00420993">
        <w:rPr>
          <w:i/>
          <w:iCs/>
        </w:rPr>
        <w:t>Pengembangan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subjek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hukum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dalam</w:t>
      </w:r>
      <w:proofErr w:type="spellEnd"/>
      <w:r w:rsidRPr="00420993">
        <w:rPr>
          <w:i/>
          <w:iCs/>
        </w:rPr>
        <w:t xml:space="preserve"> Islam dan </w:t>
      </w:r>
      <w:proofErr w:type="spellStart"/>
      <w:r w:rsidRPr="00420993">
        <w:rPr>
          <w:i/>
          <w:iCs/>
        </w:rPr>
        <w:t>pengaruhnya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terhadap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perkembangan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fikih</w:t>
      </w:r>
      <w:proofErr w:type="spellEnd"/>
      <w:r w:rsidRPr="00420993">
        <w:t xml:space="preserve">. </w:t>
      </w:r>
      <w:proofErr w:type="spellStart"/>
      <w:r w:rsidRPr="00420993">
        <w:t>Prosiding</w:t>
      </w:r>
      <w:proofErr w:type="spellEnd"/>
      <w:r w:rsidRPr="00420993">
        <w:t xml:space="preserve"> ARICIS I, </w:t>
      </w:r>
      <w:proofErr w:type="spellStart"/>
      <w:r w:rsidRPr="00420993">
        <w:t>Ar-Raniry</w:t>
      </w:r>
      <w:proofErr w:type="spellEnd"/>
      <w:r w:rsidRPr="00420993">
        <w:t>.</w:t>
      </w:r>
    </w:p>
  </w:footnote>
  <w:footnote w:id="89">
    <w:p w14:paraId="4A0CB36B" w14:textId="067A173D" w:rsidR="00A75419" w:rsidRPr="00420993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420993">
        <w:t xml:space="preserve">NU </w:t>
      </w:r>
      <w:proofErr w:type="spellStart"/>
      <w:r w:rsidRPr="00420993">
        <w:t>GeKa</w:t>
      </w:r>
      <w:proofErr w:type="spellEnd"/>
      <w:r w:rsidRPr="00420993">
        <w:t xml:space="preserve">. (2023). </w:t>
      </w:r>
      <w:r w:rsidRPr="00420993">
        <w:rPr>
          <w:i/>
          <w:iCs/>
        </w:rPr>
        <w:t xml:space="preserve">Hukum </w:t>
      </w:r>
      <w:proofErr w:type="spellStart"/>
      <w:r w:rsidRPr="00420993">
        <w:rPr>
          <w:i/>
          <w:iCs/>
        </w:rPr>
        <w:t>Shalawat</w:t>
      </w:r>
      <w:proofErr w:type="spellEnd"/>
      <w:r w:rsidRPr="00420993">
        <w:rPr>
          <w:i/>
          <w:iCs/>
        </w:rPr>
        <w:t xml:space="preserve"> </w:t>
      </w:r>
      <w:proofErr w:type="spellStart"/>
      <w:r w:rsidRPr="00420993">
        <w:rPr>
          <w:i/>
          <w:iCs/>
        </w:rPr>
        <w:t>dengan</w:t>
      </w:r>
      <w:proofErr w:type="spellEnd"/>
      <w:r w:rsidRPr="00420993">
        <w:rPr>
          <w:i/>
          <w:iCs/>
        </w:rPr>
        <w:t xml:space="preserve"> Nada Dangdut dan </w:t>
      </w:r>
      <w:proofErr w:type="spellStart"/>
      <w:r w:rsidRPr="00420993">
        <w:rPr>
          <w:i/>
          <w:iCs/>
        </w:rPr>
        <w:t>Berjoget</w:t>
      </w:r>
      <w:proofErr w:type="spellEnd"/>
      <w:r w:rsidRPr="00420993">
        <w:t>. NU Gaul Kita.</w:t>
      </w:r>
    </w:p>
  </w:footnote>
  <w:footnote w:id="90">
    <w:p w14:paraId="5F158641" w14:textId="748ED3A8" w:rsidR="00A75419" w:rsidRPr="00624E9F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24E9F">
        <w:t>Khawaji</w:t>
      </w:r>
      <w:proofErr w:type="spellEnd"/>
      <w:r w:rsidRPr="00624E9F">
        <w:t xml:space="preserve">, M. (2020). </w:t>
      </w:r>
      <w:r w:rsidRPr="00624E9F">
        <w:rPr>
          <w:i/>
          <w:iCs/>
        </w:rPr>
        <w:t xml:space="preserve">Sejarah </w:t>
      </w:r>
      <w:proofErr w:type="spellStart"/>
      <w:r w:rsidRPr="00624E9F">
        <w:rPr>
          <w:i/>
          <w:iCs/>
        </w:rPr>
        <w:t>Perayaan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Maulid</w:t>
      </w:r>
      <w:proofErr w:type="spellEnd"/>
      <w:r w:rsidRPr="00624E9F">
        <w:rPr>
          <w:i/>
          <w:iCs/>
        </w:rPr>
        <w:t xml:space="preserve"> Kanzus </w:t>
      </w:r>
      <w:proofErr w:type="spellStart"/>
      <w:r w:rsidRPr="00624E9F">
        <w:rPr>
          <w:i/>
          <w:iCs/>
        </w:rPr>
        <w:t>Sholawat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Pekalongan</w:t>
      </w:r>
      <w:proofErr w:type="spellEnd"/>
      <w:r w:rsidRPr="00624E9F">
        <w:rPr>
          <w:i/>
          <w:iCs/>
        </w:rPr>
        <w:t xml:space="preserve"> dan </w:t>
      </w:r>
      <w:proofErr w:type="spellStart"/>
      <w:r w:rsidRPr="00624E9F">
        <w:rPr>
          <w:i/>
          <w:iCs/>
        </w:rPr>
        <w:t>Peranannya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dalam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Pengembangan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Kebudayaan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Islami</w:t>
      </w:r>
      <w:proofErr w:type="spellEnd"/>
      <w:r w:rsidRPr="00624E9F">
        <w:rPr>
          <w:i/>
          <w:iCs/>
        </w:rPr>
        <w:t>.</w:t>
      </w:r>
      <w:r w:rsidRPr="00624E9F">
        <w:t xml:space="preserve"> </w:t>
      </w:r>
      <w:proofErr w:type="spellStart"/>
      <w:r w:rsidRPr="00624E9F">
        <w:t>Prosiding</w:t>
      </w:r>
      <w:proofErr w:type="spellEnd"/>
      <w:r w:rsidRPr="00624E9F">
        <w:t xml:space="preserve"> KIMU, </w:t>
      </w:r>
      <w:proofErr w:type="spellStart"/>
      <w:r w:rsidRPr="00624E9F">
        <w:t>Universitas</w:t>
      </w:r>
      <w:proofErr w:type="spellEnd"/>
      <w:r w:rsidRPr="00624E9F">
        <w:t xml:space="preserve"> Islam Sultan Agung.</w:t>
      </w:r>
    </w:p>
  </w:footnote>
  <w:footnote w:id="91">
    <w:p w14:paraId="3B463170" w14:textId="66D7FE0F" w:rsidR="00A75419" w:rsidRPr="00624E9F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24E9F">
        <w:t>Wahidah</w:t>
      </w:r>
      <w:proofErr w:type="spellEnd"/>
      <w:r w:rsidRPr="00624E9F">
        <w:t xml:space="preserve">, N. (2019). </w:t>
      </w:r>
      <w:proofErr w:type="spellStart"/>
      <w:r w:rsidRPr="00624E9F">
        <w:rPr>
          <w:i/>
          <w:iCs/>
        </w:rPr>
        <w:t>Tinjauan</w:t>
      </w:r>
      <w:proofErr w:type="spellEnd"/>
      <w:r w:rsidRPr="00624E9F">
        <w:rPr>
          <w:i/>
          <w:iCs/>
        </w:rPr>
        <w:t xml:space="preserve"> Hukum Islam </w:t>
      </w:r>
      <w:proofErr w:type="spellStart"/>
      <w:r w:rsidRPr="00624E9F">
        <w:rPr>
          <w:i/>
          <w:iCs/>
        </w:rPr>
        <w:t>terhadap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Tradisi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Appakaramula</w:t>
      </w:r>
      <w:proofErr w:type="spellEnd"/>
      <w:r w:rsidRPr="00624E9F">
        <w:t xml:space="preserve"> [</w:t>
      </w:r>
      <w:proofErr w:type="spellStart"/>
      <w:r w:rsidRPr="00624E9F">
        <w:t>Skripsi</w:t>
      </w:r>
      <w:proofErr w:type="spellEnd"/>
      <w:r w:rsidRPr="00624E9F">
        <w:t xml:space="preserve">, UIN </w:t>
      </w:r>
      <w:proofErr w:type="spellStart"/>
      <w:r w:rsidRPr="00624E9F">
        <w:t>Alauddin</w:t>
      </w:r>
      <w:proofErr w:type="spellEnd"/>
      <w:r w:rsidRPr="00624E9F">
        <w:t xml:space="preserve"> Makassar].</w:t>
      </w:r>
    </w:p>
  </w:footnote>
  <w:footnote w:id="92">
    <w:p w14:paraId="2CF2359F" w14:textId="6EB2AB63" w:rsidR="00A75419" w:rsidRPr="00624E9F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24E9F">
        <w:t>Nurrohmatul</w:t>
      </w:r>
      <w:proofErr w:type="spellEnd"/>
      <w:r w:rsidRPr="00624E9F">
        <w:t xml:space="preserve"> Inayah, I. (2018). </w:t>
      </w:r>
      <w:r w:rsidRPr="00624E9F">
        <w:rPr>
          <w:i/>
          <w:iCs/>
        </w:rPr>
        <w:t xml:space="preserve">Sejarah </w:t>
      </w:r>
      <w:proofErr w:type="spellStart"/>
      <w:r w:rsidRPr="00624E9F">
        <w:rPr>
          <w:i/>
          <w:iCs/>
        </w:rPr>
        <w:t>Perkembangan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Jam’iyah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Sholawat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Seribu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Rebana</w:t>
      </w:r>
      <w:proofErr w:type="spellEnd"/>
      <w:r w:rsidRPr="00624E9F">
        <w:rPr>
          <w:i/>
          <w:iCs/>
        </w:rPr>
        <w:t xml:space="preserve"> di </w:t>
      </w:r>
      <w:proofErr w:type="spellStart"/>
      <w:r w:rsidRPr="00624E9F">
        <w:rPr>
          <w:i/>
          <w:iCs/>
        </w:rPr>
        <w:t>Jombang</w:t>
      </w:r>
      <w:proofErr w:type="spellEnd"/>
      <w:r w:rsidRPr="00624E9F">
        <w:rPr>
          <w:i/>
          <w:iCs/>
        </w:rPr>
        <w:t xml:space="preserve"> </w:t>
      </w:r>
      <w:proofErr w:type="spellStart"/>
      <w:r w:rsidRPr="00624E9F">
        <w:rPr>
          <w:i/>
          <w:iCs/>
        </w:rPr>
        <w:t>Tahun</w:t>
      </w:r>
      <w:proofErr w:type="spellEnd"/>
      <w:r w:rsidRPr="00624E9F">
        <w:rPr>
          <w:i/>
          <w:iCs/>
        </w:rPr>
        <w:t xml:space="preserve"> 2010–2018</w:t>
      </w:r>
      <w:r w:rsidRPr="00624E9F">
        <w:t xml:space="preserve"> [</w:t>
      </w:r>
      <w:proofErr w:type="spellStart"/>
      <w:r w:rsidRPr="00624E9F">
        <w:t>Skripsi</w:t>
      </w:r>
      <w:proofErr w:type="spellEnd"/>
      <w:r w:rsidRPr="00624E9F">
        <w:t xml:space="preserve">, UIN </w:t>
      </w:r>
      <w:proofErr w:type="spellStart"/>
      <w:r w:rsidRPr="00624E9F">
        <w:t>Sunan</w:t>
      </w:r>
      <w:proofErr w:type="spellEnd"/>
      <w:r w:rsidRPr="00624E9F">
        <w:t xml:space="preserve"> </w:t>
      </w:r>
      <w:proofErr w:type="spellStart"/>
      <w:r w:rsidRPr="00624E9F">
        <w:t>Ampel</w:t>
      </w:r>
      <w:proofErr w:type="spellEnd"/>
      <w:r w:rsidRPr="00624E9F">
        <w:t>].</w:t>
      </w:r>
    </w:p>
  </w:footnote>
  <w:footnote w:id="93">
    <w:p w14:paraId="2FCF6294" w14:textId="006BED71" w:rsidR="00A75419" w:rsidRPr="00985FEB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85FEB">
        <w:t xml:space="preserve">NU </w:t>
      </w:r>
      <w:proofErr w:type="spellStart"/>
      <w:r w:rsidRPr="00985FEB">
        <w:t>GeKa</w:t>
      </w:r>
      <w:proofErr w:type="spellEnd"/>
      <w:r w:rsidRPr="00985FEB">
        <w:t xml:space="preserve">. (2023). </w:t>
      </w:r>
      <w:r w:rsidRPr="00985FEB">
        <w:rPr>
          <w:i/>
          <w:iCs/>
        </w:rPr>
        <w:t xml:space="preserve">Hukum </w:t>
      </w:r>
      <w:proofErr w:type="spellStart"/>
      <w:r w:rsidRPr="00985FEB">
        <w:rPr>
          <w:i/>
          <w:iCs/>
        </w:rPr>
        <w:t>Shalawat</w:t>
      </w:r>
      <w:proofErr w:type="spellEnd"/>
      <w:r w:rsidRPr="00985FEB">
        <w:rPr>
          <w:i/>
          <w:iCs/>
        </w:rPr>
        <w:t xml:space="preserve"> </w:t>
      </w:r>
      <w:proofErr w:type="spellStart"/>
      <w:r w:rsidRPr="00985FEB">
        <w:rPr>
          <w:i/>
          <w:iCs/>
        </w:rPr>
        <w:t>dengan</w:t>
      </w:r>
      <w:proofErr w:type="spellEnd"/>
      <w:r w:rsidRPr="00985FEB">
        <w:rPr>
          <w:i/>
          <w:iCs/>
        </w:rPr>
        <w:t xml:space="preserve"> Nada Dangdut dan </w:t>
      </w:r>
      <w:proofErr w:type="spellStart"/>
      <w:r w:rsidRPr="00985FEB">
        <w:rPr>
          <w:i/>
          <w:iCs/>
        </w:rPr>
        <w:t>Berjoget</w:t>
      </w:r>
      <w:proofErr w:type="spellEnd"/>
      <w:r w:rsidRPr="00985FEB">
        <w:t>. NU Gaul Kita.</w:t>
      </w:r>
    </w:p>
  </w:footnote>
  <w:footnote w:id="94">
    <w:p w14:paraId="6480BE8F" w14:textId="40D68208" w:rsidR="00A75419" w:rsidRPr="0086383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6383A">
        <w:t>Analiansyah</w:t>
      </w:r>
      <w:proofErr w:type="spellEnd"/>
      <w:r w:rsidRPr="0086383A">
        <w:t xml:space="preserve">. (2018). </w:t>
      </w:r>
      <w:proofErr w:type="spellStart"/>
      <w:r w:rsidRPr="0086383A">
        <w:rPr>
          <w:i/>
          <w:iCs/>
        </w:rPr>
        <w:t>Pengembangan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subjek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hukum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dalam</w:t>
      </w:r>
      <w:proofErr w:type="spellEnd"/>
      <w:r w:rsidRPr="0086383A">
        <w:rPr>
          <w:i/>
          <w:iCs/>
        </w:rPr>
        <w:t xml:space="preserve"> Islam dan </w:t>
      </w:r>
      <w:proofErr w:type="spellStart"/>
      <w:r w:rsidRPr="0086383A">
        <w:rPr>
          <w:i/>
          <w:iCs/>
        </w:rPr>
        <w:t>pengaruhnya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terhadap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perkembangan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fikih</w:t>
      </w:r>
      <w:proofErr w:type="spellEnd"/>
      <w:r w:rsidRPr="0086383A">
        <w:t xml:space="preserve">. </w:t>
      </w:r>
      <w:proofErr w:type="spellStart"/>
      <w:r w:rsidRPr="0086383A">
        <w:t>Prosiding</w:t>
      </w:r>
      <w:proofErr w:type="spellEnd"/>
      <w:r w:rsidRPr="0086383A">
        <w:t xml:space="preserve"> ARICIS I, </w:t>
      </w:r>
      <w:proofErr w:type="spellStart"/>
      <w:r w:rsidRPr="0086383A">
        <w:t>Ar-Raniry</w:t>
      </w:r>
      <w:proofErr w:type="spellEnd"/>
      <w:r w:rsidRPr="0086383A">
        <w:t>.</w:t>
      </w:r>
    </w:p>
  </w:footnote>
  <w:footnote w:id="95">
    <w:p w14:paraId="243327B0" w14:textId="49752034" w:rsidR="00A75419" w:rsidRPr="0086383A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86383A">
        <w:t xml:space="preserve">Hanan, </w:t>
      </w:r>
      <w:proofErr w:type="spellStart"/>
      <w:r w:rsidRPr="0086383A">
        <w:t>dkk</w:t>
      </w:r>
      <w:proofErr w:type="spellEnd"/>
      <w:r w:rsidRPr="0086383A">
        <w:t xml:space="preserve">. (2021). </w:t>
      </w:r>
      <w:r w:rsidRPr="0086383A">
        <w:rPr>
          <w:i/>
          <w:iCs/>
        </w:rPr>
        <w:t xml:space="preserve">Peran </w:t>
      </w:r>
      <w:proofErr w:type="spellStart"/>
      <w:r w:rsidRPr="0086383A">
        <w:rPr>
          <w:i/>
          <w:iCs/>
        </w:rPr>
        <w:t>Tradisi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Maulid</w:t>
      </w:r>
      <w:proofErr w:type="spellEnd"/>
      <w:r w:rsidRPr="0086383A">
        <w:rPr>
          <w:i/>
          <w:iCs/>
        </w:rPr>
        <w:t xml:space="preserve"> Nabi Muhammad Saw </w:t>
      </w:r>
      <w:proofErr w:type="spellStart"/>
      <w:r w:rsidRPr="0086383A">
        <w:rPr>
          <w:i/>
          <w:iCs/>
        </w:rPr>
        <w:t>Terhadap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Perilaku</w:t>
      </w:r>
      <w:proofErr w:type="spellEnd"/>
      <w:r w:rsidRPr="0086383A">
        <w:rPr>
          <w:i/>
          <w:iCs/>
        </w:rPr>
        <w:t xml:space="preserve"> Spiritual Masyarakat.</w:t>
      </w:r>
      <w:r w:rsidRPr="0086383A">
        <w:t xml:space="preserve"> LANTERA, </w:t>
      </w:r>
      <w:proofErr w:type="spellStart"/>
      <w:r w:rsidRPr="0086383A">
        <w:t>Universitas</w:t>
      </w:r>
      <w:proofErr w:type="spellEnd"/>
      <w:r w:rsidRPr="0086383A">
        <w:t xml:space="preserve"> Islam Nusantara.</w:t>
      </w:r>
    </w:p>
  </w:footnote>
  <w:footnote w:id="96">
    <w:p w14:paraId="6BAB4988" w14:textId="64B61CC9" w:rsidR="00A75419" w:rsidRPr="00BA3C8D" w:rsidRDefault="00A7541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6383A">
        <w:t>Doli</w:t>
      </w:r>
      <w:proofErr w:type="spellEnd"/>
      <w:r w:rsidRPr="0086383A">
        <w:t xml:space="preserve"> </w:t>
      </w:r>
      <w:proofErr w:type="spellStart"/>
      <w:r w:rsidRPr="0086383A">
        <w:t>Witro</w:t>
      </w:r>
      <w:proofErr w:type="spellEnd"/>
      <w:r w:rsidRPr="0086383A">
        <w:t xml:space="preserve">, &amp; Tim. (2021). </w:t>
      </w:r>
      <w:proofErr w:type="spellStart"/>
      <w:r w:rsidRPr="0086383A">
        <w:rPr>
          <w:i/>
          <w:iCs/>
        </w:rPr>
        <w:t>Subjek</w:t>
      </w:r>
      <w:proofErr w:type="spellEnd"/>
      <w:r w:rsidRPr="0086383A">
        <w:rPr>
          <w:i/>
          <w:iCs/>
        </w:rPr>
        <w:t xml:space="preserve"> Hukum dan </w:t>
      </w:r>
      <w:proofErr w:type="spellStart"/>
      <w:r w:rsidRPr="0086383A">
        <w:rPr>
          <w:i/>
          <w:iCs/>
        </w:rPr>
        <w:t>Objek</w:t>
      </w:r>
      <w:proofErr w:type="spellEnd"/>
      <w:r w:rsidRPr="0086383A">
        <w:rPr>
          <w:i/>
          <w:iCs/>
        </w:rPr>
        <w:t xml:space="preserve"> Hukum: </w:t>
      </w:r>
      <w:proofErr w:type="spellStart"/>
      <w:r w:rsidRPr="0086383A">
        <w:rPr>
          <w:i/>
          <w:iCs/>
        </w:rPr>
        <w:t>Sebuah</w:t>
      </w:r>
      <w:proofErr w:type="spellEnd"/>
      <w:r w:rsidRPr="0086383A">
        <w:rPr>
          <w:i/>
          <w:iCs/>
        </w:rPr>
        <w:t xml:space="preserve"> </w:t>
      </w:r>
      <w:proofErr w:type="spellStart"/>
      <w:r w:rsidRPr="0086383A">
        <w:rPr>
          <w:i/>
          <w:iCs/>
        </w:rPr>
        <w:t>Tinjauan</w:t>
      </w:r>
      <w:proofErr w:type="spellEnd"/>
      <w:r w:rsidRPr="0086383A">
        <w:rPr>
          <w:i/>
          <w:iCs/>
        </w:rPr>
        <w:t xml:space="preserve"> Hukum Islam, </w:t>
      </w:r>
      <w:proofErr w:type="spellStart"/>
      <w:r w:rsidRPr="0086383A">
        <w:rPr>
          <w:i/>
          <w:iCs/>
        </w:rPr>
        <w:t>Pidana</w:t>
      </w:r>
      <w:proofErr w:type="spellEnd"/>
      <w:r w:rsidRPr="0086383A">
        <w:rPr>
          <w:i/>
          <w:iCs/>
        </w:rPr>
        <w:t xml:space="preserve">, dan </w:t>
      </w:r>
      <w:proofErr w:type="spellStart"/>
      <w:r w:rsidRPr="0086383A">
        <w:rPr>
          <w:i/>
          <w:iCs/>
        </w:rPr>
        <w:t>Perdata</w:t>
      </w:r>
      <w:proofErr w:type="spellEnd"/>
      <w:r w:rsidRPr="0086383A">
        <w:t xml:space="preserve">. </w:t>
      </w:r>
      <w:proofErr w:type="spellStart"/>
      <w:r w:rsidRPr="0086383A">
        <w:t>Asy-Syar’iyyah</w:t>
      </w:r>
      <w:proofErr w:type="spellEnd"/>
      <w:r w:rsidRPr="0086383A">
        <w:t>, 6(1).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BDA0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06D57"/>
    <w:multiLevelType w:val="multilevel"/>
    <w:tmpl w:val="E576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17A21"/>
    <w:multiLevelType w:val="hybridMultilevel"/>
    <w:tmpl w:val="42B20AAE"/>
    <w:lvl w:ilvl="0" w:tplc="FF04E112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C13DF"/>
    <w:multiLevelType w:val="hybridMultilevel"/>
    <w:tmpl w:val="30B85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47AAC"/>
    <w:multiLevelType w:val="hybridMultilevel"/>
    <w:tmpl w:val="F9109EA8"/>
    <w:lvl w:ilvl="0" w:tplc="78469614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2F703A"/>
    <w:multiLevelType w:val="hybridMultilevel"/>
    <w:tmpl w:val="47F0341E"/>
    <w:lvl w:ilvl="0" w:tplc="55866DBC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702B7"/>
    <w:multiLevelType w:val="hybridMultilevel"/>
    <w:tmpl w:val="95A205C2"/>
    <w:lvl w:ilvl="0" w:tplc="9444930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B204D"/>
    <w:multiLevelType w:val="multilevel"/>
    <w:tmpl w:val="CB9C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77C3D"/>
    <w:multiLevelType w:val="hybridMultilevel"/>
    <w:tmpl w:val="F91C41A6"/>
    <w:lvl w:ilvl="0" w:tplc="FF04E112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FF04E112">
      <w:start w:val="1"/>
      <w:numFmt w:val="decimal"/>
      <w:lvlText w:val="2.3.%3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703F1"/>
    <w:multiLevelType w:val="hybridMultilevel"/>
    <w:tmpl w:val="0AD292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CA6A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13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1C50D5"/>
    <w:multiLevelType w:val="hybridMultilevel"/>
    <w:tmpl w:val="CB006DC4"/>
    <w:lvl w:ilvl="0" w:tplc="3B8E3954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96C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2F2A3B"/>
    <w:multiLevelType w:val="multilevel"/>
    <w:tmpl w:val="7C844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D61A44"/>
    <w:multiLevelType w:val="hybridMultilevel"/>
    <w:tmpl w:val="9C747964"/>
    <w:lvl w:ilvl="0" w:tplc="82BA7CF0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F3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637A85"/>
    <w:multiLevelType w:val="hybridMultilevel"/>
    <w:tmpl w:val="0AD29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40252E"/>
    <w:multiLevelType w:val="hybridMultilevel"/>
    <w:tmpl w:val="01FC8C12"/>
    <w:lvl w:ilvl="0" w:tplc="77B0088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B5867"/>
    <w:multiLevelType w:val="hybridMultilevel"/>
    <w:tmpl w:val="42763954"/>
    <w:lvl w:ilvl="0" w:tplc="FA10F1FA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8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CE1F56"/>
    <w:multiLevelType w:val="hybridMultilevel"/>
    <w:tmpl w:val="B80E8D94"/>
    <w:lvl w:ilvl="0" w:tplc="D3E48A30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A76A5"/>
    <w:multiLevelType w:val="hybridMultilevel"/>
    <w:tmpl w:val="F890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C68EB"/>
    <w:multiLevelType w:val="hybridMultilevel"/>
    <w:tmpl w:val="92D438B0"/>
    <w:lvl w:ilvl="0" w:tplc="E6E0BC0E">
      <w:start w:val="1"/>
      <w:numFmt w:val="decimal"/>
      <w:lvlText w:val="2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21"/>
  </w:num>
  <w:num w:numId="5">
    <w:abstractNumId w:val="11"/>
  </w:num>
  <w:num w:numId="6">
    <w:abstractNumId w:val="23"/>
  </w:num>
  <w:num w:numId="7">
    <w:abstractNumId w:val="14"/>
  </w:num>
  <w:num w:numId="8">
    <w:abstractNumId w:val="2"/>
  </w:num>
  <w:num w:numId="9">
    <w:abstractNumId w:val="17"/>
  </w:num>
  <w:num w:numId="10">
    <w:abstractNumId w:val="1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24"/>
  </w:num>
  <w:num w:numId="16">
    <w:abstractNumId w:val="5"/>
  </w:num>
  <w:num w:numId="17">
    <w:abstractNumId w:val="13"/>
  </w:num>
  <w:num w:numId="18">
    <w:abstractNumId w:val="3"/>
  </w:num>
  <w:num w:numId="19">
    <w:abstractNumId w:val="9"/>
  </w:num>
  <w:num w:numId="20">
    <w:abstractNumId w:val="19"/>
  </w:num>
  <w:num w:numId="21">
    <w:abstractNumId w:val="22"/>
  </w:num>
  <w:num w:numId="22">
    <w:abstractNumId w:val="16"/>
  </w:num>
  <w:num w:numId="23">
    <w:abstractNumId w:val="20"/>
  </w:num>
  <w:num w:numId="24">
    <w:abstractNumId w:val="6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Beni">
    <w15:presenceInfo w15:providerId="Windows Live" w15:userId="0f043d213078f1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40"/>
    <w:rsid w:val="00005E88"/>
    <w:rsid w:val="00014ABB"/>
    <w:rsid w:val="00033A69"/>
    <w:rsid w:val="00080973"/>
    <w:rsid w:val="000C56E9"/>
    <w:rsid w:val="000C6F3D"/>
    <w:rsid w:val="000D55DB"/>
    <w:rsid w:val="000D6C95"/>
    <w:rsid w:val="000E2DF2"/>
    <w:rsid w:val="00107626"/>
    <w:rsid w:val="00151E07"/>
    <w:rsid w:val="00174150"/>
    <w:rsid w:val="001760E7"/>
    <w:rsid w:val="00186F7B"/>
    <w:rsid w:val="00191229"/>
    <w:rsid w:val="00193B95"/>
    <w:rsid w:val="001B6D0C"/>
    <w:rsid w:val="002219A1"/>
    <w:rsid w:val="002A42DB"/>
    <w:rsid w:val="002D5630"/>
    <w:rsid w:val="003124E2"/>
    <w:rsid w:val="00321626"/>
    <w:rsid w:val="00342967"/>
    <w:rsid w:val="00344BA6"/>
    <w:rsid w:val="00373DDC"/>
    <w:rsid w:val="003A50B1"/>
    <w:rsid w:val="003A7112"/>
    <w:rsid w:val="003C1E3E"/>
    <w:rsid w:val="003D2311"/>
    <w:rsid w:val="004021C5"/>
    <w:rsid w:val="00420993"/>
    <w:rsid w:val="004712A5"/>
    <w:rsid w:val="004C2996"/>
    <w:rsid w:val="004D2B01"/>
    <w:rsid w:val="00504DD7"/>
    <w:rsid w:val="00532ECE"/>
    <w:rsid w:val="00557555"/>
    <w:rsid w:val="005934FB"/>
    <w:rsid w:val="00595140"/>
    <w:rsid w:val="005D2349"/>
    <w:rsid w:val="005E1A6C"/>
    <w:rsid w:val="005F1F2C"/>
    <w:rsid w:val="00600D02"/>
    <w:rsid w:val="00602EF3"/>
    <w:rsid w:val="00624E9F"/>
    <w:rsid w:val="0065621C"/>
    <w:rsid w:val="006633F0"/>
    <w:rsid w:val="00686FBD"/>
    <w:rsid w:val="00694934"/>
    <w:rsid w:val="006B43C0"/>
    <w:rsid w:val="006E1B74"/>
    <w:rsid w:val="006F287D"/>
    <w:rsid w:val="006F3F25"/>
    <w:rsid w:val="00744798"/>
    <w:rsid w:val="0074583D"/>
    <w:rsid w:val="00760C4B"/>
    <w:rsid w:val="007702A0"/>
    <w:rsid w:val="00775D02"/>
    <w:rsid w:val="00783D16"/>
    <w:rsid w:val="007878F5"/>
    <w:rsid w:val="00792FCE"/>
    <w:rsid w:val="007976DD"/>
    <w:rsid w:val="007A2BFB"/>
    <w:rsid w:val="007E04F9"/>
    <w:rsid w:val="007F468C"/>
    <w:rsid w:val="00810706"/>
    <w:rsid w:val="008215F0"/>
    <w:rsid w:val="0083380C"/>
    <w:rsid w:val="00857438"/>
    <w:rsid w:val="0086383A"/>
    <w:rsid w:val="008709D9"/>
    <w:rsid w:val="00874383"/>
    <w:rsid w:val="0088024B"/>
    <w:rsid w:val="008B672D"/>
    <w:rsid w:val="008C10CC"/>
    <w:rsid w:val="008C33D2"/>
    <w:rsid w:val="008D1DF5"/>
    <w:rsid w:val="008F3495"/>
    <w:rsid w:val="008F5ECC"/>
    <w:rsid w:val="00901FF0"/>
    <w:rsid w:val="00915EA7"/>
    <w:rsid w:val="00916D33"/>
    <w:rsid w:val="009343B5"/>
    <w:rsid w:val="00946764"/>
    <w:rsid w:val="009516B3"/>
    <w:rsid w:val="00964C70"/>
    <w:rsid w:val="009771E2"/>
    <w:rsid w:val="0098471D"/>
    <w:rsid w:val="00985FEB"/>
    <w:rsid w:val="009A283B"/>
    <w:rsid w:val="009B38F3"/>
    <w:rsid w:val="009C47CC"/>
    <w:rsid w:val="009E2404"/>
    <w:rsid w:val="009E2C22"/>
    <w:rsid w:val="00A3101E"/>
    <w:rsid w:val="00A3218A"/>
    <w:rsid w:val="00A34A4C"/>
    <w:rsid w:val="00A41092"/>
    <w:rsid w:val="00A41276"/>
    <w:rsid w:val="00A43E29"/>
    <w:rsid w:val="00A64D7E"/>
    <w:rsid w:val="00A75419"/>
    <w:rsid w:val="00A81521"/>
    <w:rsid w:val="00A8205E"/>
    <w:rsid w:val="00A96528"/>
    <w:rsid w:val="00AA6D6A"/>
    <w:rsid w:val="00AB72BA"/>
    <w:rsid w:val="00B40329"/>
    <w:rsid w:val="00B44F13"/>
    <w:rsid w:val="00B50818"/>
    <w:rsid w:val="00B7422D"/>
    <w:rsid w:val="00B82E9F"/>
    <w:rsid w:val="00B83D7D"/>
    <w:rsid w:val="00B8553A"/>
    <w:rsid w:val="00BA3C8D"/>
    <w:rsid w:val="00BB76A3"/>
    <w:rsid w:val="00BF5315"/>
    <w:rsid w:val="00C03581"/>
    <w:rsid w:val="00C3121F"/>
    <w:rsid w:val="00C4137E"/>
    <w:rsid w:val="00CC0C2B"/>
    <w:rsid w:val="00CC65C6"/>
    <w:rsid w:val="00CD5C47"/>
    <w:rsid w:val="00CD7BC6"/>
    <w:rsid w:val="00CE3303"/>
    <w:rsid w:val="00CF4053"/>
    <w:rsid w:val="00D25AA3"/>
    <w:rsid w:val="00D50220"/>
    <w:rsid w:val="00D65960"/>
    <w:rsid w:val="00D7399A"/>
    <w:rsid w:val="00D92924"/>
    <w:rsid w:val="00DF6AB2"/>
    <w:rsid w:val="00E10581"/>
    <w:rsid w:val="00E36D4E"/>
    <w:rsid w:val="00E44D91"/>
    <w:rsid w:val="00E61F09"/>
    <w:rsid w:val="00E64D41"/>
    <w:rsid w:val="00E7658A"/>
    <w:rsid w:val="00E94010"/>
    <w:rsid w:val="00EA0FE7"/>
    <w:rsid w:val="00EB55E4"/>
    <w:rsid w:val="00EC664F"/>
    <w:rsid w:val="00EC7E3A"/>
    <w:rsid w:val="00EE36DC"/>
    <w:rsid w:val="00EF3181"/>
    <w:rsid w:val="00F02A6C"/>
    <w:rsid w:val="00F030FC"/>
    <w:rsid w:val="00F0535D"/>
    <w:rsid w:val="00F06D01"/>
    <w:rsid w:val="00F140EA"/>
    <w:rsid w:val="00F558A8"/>
    <w:rsid w:val="00F664BB"/>
    <w:rsid w:val="00F759D2"/>
    <w:rsid w:val="00FB08CB"/>
    <w:rsid w:val="00FC4F8E"/>
    <w:rsid w:val="00F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F04C"/>
  <w15:chartTrackingRefBased/>
  <w15:docId w15:val="{7158C378-07F6-4A49-96DE-509BD4AB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A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1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F3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E9F"/>
    <w:pPr>
      <w:outlineLvl w:val="2"/>
    </w:pPr>
    <w:rPr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315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5E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EF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2E9F"/>
    <w:rPr>
      <w:rFonts w:ascii="Times New Roman" w:hAnsi="Times New Roman" w:cs="Times New Roman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F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F0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652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535D"/>
    <w:pPr>
      <w:tabs>
        <w:tab w:val="right" w:leader="dot" w:pos="792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5419"/>
    <w:pPr>
      <w:tabs>
        <w:tab w:val="left" w:pos="880"/>
        <w:tab w:val="right" w:leader="dot" w:pos="7927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965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9652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934FB"/>
  </w:style>
  <w:style w:type="paragraph" w:styleId="FootnoteText">
    <w:name w:val="footnote text"/>
    <w:basedOn w:val="Normal"/>
    <w:link w:val="FootnoteTextChar"/>
    <w:uiPriority w:val="99"/>
    <w:semiHidden/>
    <w:unhideWhenUsed/>
    <w:rsid w:val="006562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21C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21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D1D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15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150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1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50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CD7BC6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Spa10</b:Tag>
    <b:SourceType>Book</b:SourceType>
    <b:Guid>{142D9AA4-EDDD-4BF8-AD4C-68EED5D429AC}</b:Guid>
    <b:Author>
      <b:Author>
        <b:NameList>
          <b:Person>
            <b:Last>Sparrow</b:Last>
            <b:First>D.G</b:First>
          </b:Person>
        </b:NameList>
      </b:Author>
    </b:Author>
    <b:Title>Motivasi Bekerja dan Berkarya</b:Title>
    <b:Year>2010</b:Year>
    <b:City>Jakarta</b:City>
    <b:Publisher>Citra Cemerlang</b:Publisher>
    <b:RefOrder>1</b:RefOrder>
  </b:Source>
</b:Sources>
</file>

<file path=customXml/itemProps1.xml><?xml version="1.0" encoding="utf-8"?>
<ds:datastoreItem xmlns:ds="http://schemas.openxmlformats.org/officeDocument/2006/customXml" ds:itemID="{78D8B5D6-DED5-4E79-832B-3026D6F4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7938</Words>
  <Characters>45252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KATA PENGANTAR</vt:lpstr>
      <vt:lpstr>DAFTAR ISI</vt:lpstr>
      <vt:lpstr>BAB I PENDAHULUAN</vt:lpstr>
      <vt:lpstr>    Latar Belakang</vt:lpstr>
      <vt:lpstr>    Rumusan Masalah</vt:lpstr>
      <vt:lpstr>    Tujuan Penulisan</vt:lpstr>
      <vt:lpstr>BAB II PEMBAHASAN</vt:lpstr>
      <vt:lpstr>    Definisi dan Klasifikasi Subjek Hukum Islam</vt:lpstr>
      <vt:lpstr>        Perspektif Klasik</vt:lpstr>
      <vt:lpstr>        Perkembangan Kontemporer</vt:lpstr>
      <vt:lpstr>    Definisi dan Klasifikasi Obyek Hukum Islam</vt:lpstr>
      <vt:lpstr>        Perbuatan Mukallaf Sebagai Obyek</vt:lpstr>
      <vt:lpstr>        Perbandingan dengan Konsep Obyek Hukum Lain</vt:lpstr>
      <vt:lpstr>    Peran dan Fungsi Subjek dan Obyek Hukum Islam dalam Ibadah</vt:lpstr>
      <vt:lpstr>        Hak dan Kewajiban Mukallaf</vt:lpstr>
      <vt:lpstr>        Implikasi Bagi Penyelenggaraan Majelis Keagamaan</vt:lpstr>
      <vt:lpstr>    Sejarah dan Perkembangan Praktik Sholawat Massal di Indonesia</vt:lpstr>
      <vt:lpstr>        Tradisi dan Variasi Budaya</vt:lpstr>
      <vt:lpstr>        Tren Modernisasi: Musik dan Tari</vt:lpstr>
      <vt:lpstr>    Analisis Praktik Pengiringan Musik Modern dan Tari (Joget) dalam Sholawat Massal</vt:lpstr>
      <vt:lpstr>        Kasus Sholawat Berirama Dangdut</vt:lpstr>
      <vt:lpstr>        Praktik Joget dan Unsur Hiburan</vt:lpstr>
      <vt:lpstr>    Landasan Hukum dan Kaidah Fikih Menilai Penyimpangan</vt:lpstr>
      <vt:lpstr>        Pendekatan NU: Bolehnya Musik, Larangan Joget</vt:lpstr>
      <vt:lpstr>        Pendekatan Muhammadiyah: Prinsip Sadd al-Dzari’ah</vt:lpstr>
      <vt:lpstr>    Implikasi Praktik Menyimpang Terhadap Pemahaman dan Amalan Umat</vt:lpstr>
      <vt:lpstr>        Dampak Sosial-Kultural</vt:lpstr>
      <vt:lpstr>        Dampak Spiritual dan Kekhidmatan</vt:lpstr>
      <vt:lpstr>    Strategi dan Rekomendasi Pelestarian Nilai Ibadah Sholawat Massal</vt:lpstr>
      <vt:lpstr>        Penguatan Pemahaman Syariah</vt:lpstr>
      <vt:lpstr>        Harmonisasi dengan Kearifan Lokal</vt:lpstr>
      <vt:lpstr>BAB III PENUTUP</vt:lpstr>
      <vt:lpstr>    </vt:lpstr>
      <vt:lpstr>    </vt:lpstr>
      <vt:lpstr>    </vt:lpstr>
      <vt:lpstr>    Kesimpulan</vt:lpstr>
      <vt:lpstr>    Saran</vt:lpstr>
      <vt:lpstr>DAFTAR PUSTAKA</vt:lpstr>
    </vt:vector>
  </TitlesOfParts>
  <Company/>
  <LinksUpToDate>false</LinksUpToDate>
  <CharactersWithSpaces>53084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 Juliantara</dc:creator>
  <cp:keywords/>
  <dc:description/>
  <cp:lastModifiedBy>Ahmad Beni</cp:lastModifiedBy>
  <cp:revision>2</cp:revision>
  <dcterms:created xsi:type="dcterms:W3CDTF">2025-04-27T14:32:00Z</dcterms:created>
  <dcterms:modified xsi:type="dcterms:W3CDTF">2025-04-27T14:32:00Z</dcterms:modified>
</cp:coreProperties>
</file>