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jc w:val="right"/>
      </w:pPr>
      <w:r>
        <w:rPr>
          <w:rFonts w:ascii="Times New Roman" w:cs="Times New Roman" w:eastAsia="Times New Roman" w:hAnsi="Times New Roman"/>
          <w:b/>
          <w:bCs/>
          <w:color w:val="0f172a"/>
          <w:sz w:val="24"/>
          <w:szCs w:val="24"/>
          <w:rtl/>
        </w:rPr>
        <w:t xml:space="preserve">محافظة الإسكندرية
مديرية الزراعة بالإسكندرية
الإدارة العامة للشئون القانونية
</w:t>
      </w:r>
    </w:p>
    <w:p>
      <w:pPr>
        <w:bidi/>
        <w:spacing w:after="60" w:before="80"/>
        <w:jc w:val="center"/>
      </w:pPr>
      <w:r>
        <w:rPr>
          <w:rFonts w:ascii="Times New Roman" w:cs="Times New Roman" w:eastAsia="Times New Roman" w:hAnsi="Times New Roman"/>
          <w:b/>
          <w:bCs/>
          <w:color w:val="0f172a"/>
          <w:sz w:val="40"/>
          <w:szCs w:val="40"/>
          <w:rtl/>
        </w:rPr>
        <w:t xml:space="preserve">مذكرة دفاع ورأي قانوني قاطع</w:t>
      </w:r>
    </w:p>
    <w:p>
      <w:pPr>
        <w:bidi/>
        <w:spacing w:after="280"/>
        <w:jc w:val="center"/>
      </w:pPr>
      <w:r>
        <w:rPr>
          <w:rFonts w:ascii="Times New Roman" w:cs="Times New Roman" w:eastAsia="Times New Roman" w:hAnsi="Times New Roman"/>
          <w:b/>
          <w:bCs/>
          <w:color w:val="1e3a8a"/>
          <w:sz w:val="28"/>
          <w:szCs w:val="28"/>
          <w:u w:val="single"/>
          <w:rtl/>
        </w:rPr>
        <w:t xml:space="preserve">بشأن التظلم المقدم من السيدة / ياسمين جابر محمد (الدرجة الأولى التخصصية)
ضد القرار الإداري رقم 310 لسنة 2026 بتكليفها بالعمل بالإدارة القانونية للتحول الرقمي</w:t>
      </w:r>
    </w:p>
    <w:p>
      <w:pPr>
        <w:bidi/>
        <w:spacing w:after="120" w:before="240"/>
        <w:jc w:val="right"/>
      </w:pPr>
      <w:r>
        <w:rPr>
          <w:rFonts w:ascii="Times New Roman" w:cs="Times New Roman" w:eastAsia="Times New Roman" w:hAnsi="Times New Roman"/>
          <w:b/>
          <w:bCs/>
          <w:color w:val="1e3a8a"/>
          <w:sz w:val="36"/>
          <w:szCs w:val="36"/>
          <w:rtl/>
        </w:rPr>
        <w:t xml:space="preserve">أولاً: بيانات النزاع وأطراف التظلم وموضوع القرار المطعون فيه</w:t>
      </w:r>
    </w:p>
    <w:p>
      <w:pPr>
        <w:bidi/>
        <w:spacing w:after="140" w:line="360"/>
        <w:jc w:val="both"/>
      </w:pPr>
      <w:r>
        <w:rPr>
          <w:rFonts w:ascii="Times New Roman" w:cs="Times New Roman" w:eastAsia="Times New Roman" w:hAnsi="Times New Roman"/>
          <w:color w:val="0f172a"/>
          <w:sz w:val="32"/>
          <w:szCs w:val="32"/>
          <w:rtl/>
        </w:rPr>
        <w:t xml:space="preserve">جهة الفحص والدفاع: مديرية الزراعة بالإسكندرية — الإدارة العامة للشئون القانونية.</w:t>
      </w:r>
    </w:p>
    <w:p>
      <w:pPr>
        <w:bidi/>
        <w:spacing w:after="140" w:line="360"/>
        <w:jc w:val="both"/>
      </w:pPr>
      <w:r>
        <w:rPr>
          <w:rFonts w:ascii="Times New Roman" w:cs="Times New Roman" w:eastAsia="Times New Roman" w:hAnsi="Times New Roman"/>
          <w:color w:val="0f172a"/>
          <w:sz w:val="32"/>
          <w:szCs w:val="32"/>
          <w:rtl/>
        </w:rPr>
        <w:t xml:space="preserve">المتظلمة: السيدة / ياسمين جابر محمد — الموظفة بالمديرية (بالدرجة الأولى التخصصية).</w:t>
      </w:r>
    </w:p>
    <w:p>
      <w:pPr>
        <w:bidi/>
        <w:spacing w:after="140" w:line="360"/>
        <w:jc w:val="both"/>
      </w:pPr>
      <w:r>
        <w:rPr>
          <w:rFonts w:ascii="Times New Roman" w:cs="Times New Roman" w:eastAsia="Times New Roman" w:hAnsi="Times New Roman"/>
          <w:color w:val="0f172a"/>
          <w:sz w:val="32"/>
          <w:szCs w:val="32"/>
          <w:rtl/>
        </w:rPr>
        <w:t xml:space="preserve">القرار الإداري المتظلم منه: القرار الإداري رقم 310 لسنة 2026 الصادر عن السيد المهندس / مدير مديرية الزراعة بالإسكندرية، والقاضي بإلحاقها وتكليفها بالعمل بالإدارة العامة للشئون القانونية بالمديرية للمساهمة في مشروع التحول الرقمي وميكنة أعمال الإدارة.</w:t>
      </w:r>
    </w:p>
    <w:p>
      <w:pPr>
        <w:bidi/>
        <w:spacing w:after="140" w:line="360"/>
        <w:jc w:val="both"/>
      </w:pPr>
      <w:r>
        <w:rPr>
          <w:rFonts w:ascii="Times New Roman" w:cs="Times New Roman" w:eastAsia="Times New Roman" w:hAnsi="Times New Roman"/>
          <w:color w:val="0f172a"/>
          <w:sz w:val="32"/>
          <w:szCs w:val="32"/>
          <w:rtl/>
        </w:rPr>
        <w:t xml:space="preserve">الجهات الموجه إليها التظلم: مكتب خدمة المواطنين بالمحافظة، ومديرية التنظيم والإدارة بالإسكندرية.</w:t>
      </w:r>
    </w:p>
    <w:p>
      <w:pPr>
        <w:bidi/>
        <w:spacing w:after="120" w:before="240"/>
        <w:jc w:val="right"/>
      </w:pPr>
      <w:r>
        <w:rPr>
          <w:rFonts w:ascii="Times New Roman" w:cs="Times New Roman" w:eastAsia="Times New Roman" w:hAnsi="Times New Roman"/>
          <w:b/>
          <w:bCs/>
          <w:color w:val="1e3a8a"/>
          <w:sz w:val="36"/>
          <w:szCs w:val="36"/>
          <w:rtl/>
        </w:rPr>
        <w:t xml:space="preserve">ثانياً: الوقائع الحقيقية وجوهر الأسباب الداعية لإصدار القرار رقم 310 لسنة 2026</w:t>
      </w:r>
    </w:p>
    <w:p>
      <w:pPr>
        <w:bidi/>
        <w:spacing w:after="140" w:line="360"/>
        <w:jc w:val="both"/>
      </w:pPr>
      <w:r>
        <w:rPr>
          <w:rFonts w:ascii="Times New Roman" w:cs="Times New Roman" w:eastAsia="Times New Roman" w:hAnsi="Times New Roman"/>
          <w:color w:val="0f172a"/>
          <w:sz w:val="32"/>
          <w:szCs w:val="32"/>
          <w:rtl/>
        </w:rPr>
        <w:t xml:space="preserve">1. تتلخص الوقائع الصحيحة الثابتة بالأوراق وسجلات مديرية الزراعة بالإسكندرية في أنه في إطار خطة الدولة المصرية الشاملة لإنفاذ استراتيجية «مصر الرقمية 2030»، ومواكبة التطوير التكنولوجي وحوكمة وميكنة الإدارات الحيوية بالمصالح الحكومية، فقد استشعرت الإدارة العامة للشئون القانونية بالمديرية حاجتها الماسة إلى إنشاء وتفعيل بنية رقمية حديثة (قواعد بيانات إلكترونية للقضايا والمذكرات، أرشيف إلكتروني محكم للتصرفات والتحقيقات، ونظام الربط الرقمي مع هيئة قضايا الدولة وإدارات المحافظة).</w:t>
      </w:r>
    </w:p>
    <w:p>
      <w:pPr>
        <w:bidi/>
        <w:spacing w:after="140" w:line="360"/>
        <w:jc w:val="both"/>
      </w:pPr>
      <w:r>
        <w:rPr>
          <w:rFonts w:ascii="Times New Roman" w:cs="Times New Roman" w:eastAsia="Times New Roman" w:hAnsi="Times New Roman"/>
          <w:color w:val="0f172a"/>
          <w:sz w:val="32"/>
          <w:szCs w:val="32"/>
          <w:rtl/>
        </w:rPr>
        <w:t xml:space="preserve">2. ونظراً لأن السيدة / ياسمين جابر محمد كانت تشغل لسنوات طويلة وظيفة «مدير مركز المعلومات» بمديرية الزراعة بالإسكندرية، واكتسبت بحكم هذه الممارسة العملية خبرة فنية وميدانية تراكمية واسعة في إدارة قواعد البيانات والمنظومات المعلوماتية والشبكات، فقد تقدم السيد الأستاذ مدير الإدارة العامة للشئون القانونية بطلب رسمي ومعلل إلى السيد المهندس وكيل الوزارة مدير المديرية يلتمس فيه الاستعانة بخبراتها الرقمية لإنجاز هذا المشروع القومي والتطويري الداخلي.</w:t>
      </w:r>
    </w:p>
    <w:p>
      <w:pPr>
        <w:bidi/>
        <w:spacing w:after="140" w:line="360"/>
        <w:jc w:val="both"/>
      </w:pPr>
      <w:r>
        <w:rPr>
          <w:rFonts w:ascii="Times New Roman" w:cs="Times New Roman" w:eastAsia="Times New Roman" w:hAnsi="Times New Roman"/>
          <w:color w:val="0f172a"/>
          <w:sz w:val="32"/>
          <w:szCs w:val="32"/>
          <w:rtl/>
        </w:rPr>
        <w:t xml:space="preserve">3. وبناءً على هذا الطلب الموضوعي والمهني البحت، أصدر مدير المديرية القرار الإداري رقم 310 لسنة 2026 بإلحاق المذكورة للعمل بالإدارة القانونية لمباشرة هذا الاختصاص الرقمي، دون أدنى مساس بدرجتها المالية (الدرجة الأولى التخصصية) أو مستواها الوظيفي، وبكامل راتبها وحوافزها وبدلاتها المقررة قانوناً ودون أي انتقاص.</w:t>
      </w:r>
    </w:p>
    <w:p>
      <w:pPr>
        <w:bidi/>
        <w:spacing w:after="140" w:line="360"/>
        <w:jc w:val="both"/>
      </w:pPr>
      <w:r>
        <w:rPr>
          <w:rFonts w:ascii="Times New Roman" w:cs="Times New Roman" w:eastAsia="Times New Roman" w:hAnsi="Times New Roman"/>
          <w:color w:val="0f172a"/>
          <w:sz w:val="32"/>
          <w:szCs w:val="32"/>
          <w:rtl/>
        </w:rPr>
        <w:t xml:space="preserve">4. إلا أنه وعقب صدور القرار وإعلانه رسمياً للمتظلمة، فوجئت جهة الإدارة بامتناعها الصريح والتعسفي عن مباشرة العمل المكلفة به، ورفضها القاطع الشروع في البدء في مهام التحول الرقمي وميكنة الإدارة القانونية، وتقدمت بتظلمات تتذرع فيها بحجة واهية قوامها أنها تنتمي إلى المجموعة النوعية لوظائف (تنمية إدارية) وتدعي زوراً عدم جواز إلحاقها بالإدارة القانونية، متناسيةً أنها ليست مكلفة بممارسة أعمال المحاماة أو الرأي القضائي، ومتجاهلةً تناقض مسلكها الذي ينضح به ملف خدمتها.</w:t>
      </w:r>
    </w:p>
    <w:p>
      <w:pPr>
        <w:bidi/>
        <w:spacing w:after="120" w:before="240"/>
        <w:jc w:val="right"/>
      </w:pPr>
      <w:r>
        <w:rPr>
          <w:rFonts w:ascii="Times New Roman" w:cs="Times New Roman" w:eastAsia="Times New Roman" w:hAnsi="Times New Roman"/>
          <w:b/>
          <w:bCs/>
          <w:color w:val="1e3a8a"/>
          <w:sz w:val="36"/>
          <w:szCs w:val="36"/>
          <w:rtl/>
        </w:rPr>
        <w:t xml:space="preserve">ثالثاً: الردود والأسانيد القانونية القاطعة لرفض التظلم وثبوت مشروعية القرار</w:t>
      </w:r>
    </w:p>
    <w:p>
      <w:pPr>
        <w:bidi/>
        <w:spacing w:after="140" w:line="360"/>
        <w:jc w:val="both"/>
      </w:pPr>
      <w:r>
        <w:rPr>
          <w:rFonts w:ascii="Times New Roman" w:cs="Times New Roman" w:eastAsia="Times New Roman" w:hAnsi="Times New Roman"/>
          <w:color w:val="0f172a"/>
          <w:sz w:val="32"/>
          <w:szCs w:val="32"/>
          <w:rtl/>
        </w:rPr>
        <w:t xml:space="preserve">الدفع الأول: السلطة التقديرية المطلقة لجهة الإدارة في تنظيم مرافقها وإعادة توزيع العاملين (المواد 31 و 32 و 33 من قانون الخدمة المدنية رقم 81 لسنة 2016 ولائحته التنفيذية):</w:t>
      </w:r>
    </w:p>
    <w:p>
      <w:pPr>
        <w:bidi/>
        <w:spacing w:after="140" w:line="360"/>
        <w:jc w:val="both"/>
      </w:pPr>
      <w:r>
        <w:rPr>
          <w:rFonts w:ascii="Times New Roman" w:cs="Times New Roman" w:eastAsia="Times New Roman" w:hAnsi="Times New Roman"/>
          <w:color w:val="0f172a"/>
          <w:sz w:val="32"/>
          <w:szCs w:val="32"/>
          <w:rtl/>
        </w:rPr>
        <w:t xml:space="preserve">من الأصول الدستورية والإدارية المستقرة أن علاقة الموظف العام بالدولة هي علاقة لائحية تنظيمية، تملك جهة الإدارة بمقتضاها سلطة تقديرية واسعة في توزيع وتوجيه قواها البشرية رعايةً لحسن سير المرفق العام بانتظام واطراد، ولا يملك الموظف حقاً مكتسباً في البقاء في عمل أو إدارة بذاتها مهما طال أمد شغله لها.</w:t>
      </w:r>
    </w:p>
    <w:p>
      <w:pPr>
        <w:bidi/>
        <w:spacing w:after="140" w:line="360"/>
        <w:jc w:val="both"/>
      </w:pPr>
      <w:r>
        <w:rPr>
          <w:rFonts w:ascii="Times New Roman" w:cs="Times New Roman" w:eastAsia="Times New Roman" w:hAnsi="Times New Roman"/>
          <w:color w:val="0f172a"/>
          <w:sz w:val="32"/>
          <w:szCs w:val="32"/>
          <w:rtl/>
        </w:rPr>
        <w:t xml:space="preserve">وحيث إن القرار المطعون فيه هو مجرد «إعادة توزيع داخلي وتكليف نوعي» صادر من السلطة المختصة (مدير المديرية) ولم يترتب عليه أي مساس بالمستوى الوظيفي للمتظلمة أو أقدميتها أو درجتها المالية (الأولى التخصصية) أو مستحقاتها المالية؛ فمن ثم يكون القرار قد صدر بريئاً من أي مطعن ومتفقاً مع صريح حكم القانون والمصلحة العامة.</w:t>
      </w:r>
    </w:p>
    <w:p>
      <w:pPr>
        <w:bidi/>
        <w:spacing w:after="140" w:line="360"/>
        <w:jc w:val="both"/>
      </w:pPr>
      <w:r>
        <w:rPr>
          <w:rFonts w:ascii="Times New Roman" w:cs="Times New Roman" w:eastAsia="Times New Roman" w:hAnsi="Times New Roman"/>
          <w:color w:val="0f172a"/>
          <w:sz w:val="32"/>
          <w:szCs w:val="32"/>
          <w:rtl/>
        </w:rPr>
        <w:t xml:space="preserve">الدفع الثاني: التناقض الصارخ في حجة المتظلمة واعترافها العملي بسقوط حجة (التنمية الإدارية):</w:t>
      </w:r>
    </w:p>
    <w:p>
      <w:pPr>
        <w:bidi/>
        <w:spacing w:after="140" w:line="360"/>
        <w:jc w:val="both"/>
      </w:pPr>
      <w:r>
        <w:rPr>
          <w:rFonts w:ascii="Times New Roman" w:cs="Times New Roman" w:eastAsia="Times New Roman" w:hAnsi="Times New Roman"/>
          <w:color w:val="0f172a"/>
          <w:sz w:val="32"/>
          <w:szCs w:val="32"/>
          <w:rtl/>
        </w:rPr>
        <w:t xml:space="preserve">تتذرع المتظلمة بأن تخصصها هو (تنمية إدارية) بزعم عدم ملاءمته للعمل بالإدارة القانونية. ومردود على هذا الادعاء بأن سجلات المديرية الرسمية تقطع بأن وظيفتها السابقة التي تقلدتها لسنوات طويلة هي «مدير مركز المعلومات» بالمديرية، وهي وظيفة ذات طبيعة معلوماتية وتقنية متخصصة تخرج بطبيعتها عن نمطية وظائف التنمية الإدارية التقليدية!</w:t>
      </w:r>
    </w:p>
    <w:p>
      <w:pPr>
        <w:bidi/>
        <w:spacing w:after="140" w:line="360"/>
        <w:jc w:val="both"/>
      </w:pPr>
      <w:r>
        <w:rPr>
          <w:rFonts w:ascii="Times New Roman" w:cs="Times New Roman" w:eastAsia="Times New Roman" w:hAnsi="Times New Roman"/>
          <w:color w:val="0f172a"/>
          <w:sz w:val="32"/>
          <w:szCs w:val="32"/>
          <w:rtl/>
        </w:rPr>
        <w:t xml:space="preserve">فكيف للمتظلمة أن تقبل وتستمر لسنوات في ممارسة العمل المعلوماتي التكنولوجي كمدير لمركز المعلومات دون أن تدعي تعارضه مع بطاقة وصفها، ثم عندما تستعين بها جهة الإدارة في ذات مجال خبرتها التقنية والتكنولوجية لتطوير مرفق الإدارة القانونية تتنصل وتدعي عدم التناسب؟! إنه تناقض إجرائي وموضوعي مفضوح يُسقط تظلمها قانوناً وعملاً.</w:t>
      </w:r>
    </w:p>
    <w:p>
      <w:pPr>
        <w:bidi/>
        <w:spacing w:after="140" w:line="360"/>
        <w:jc w:val="both"/>
      </w:pPr>
      <w:r>
        <w:rPr>
          <w:rFonts w:ascii="Times New Roman" w:cs="Times New Roman" w:eastAsia="Times New Roman" w:hAnsi="Times New Roman"/>
          <w:color w:val="0f172a"/>
          <w:sz w:val="32"/>
          <w:szCs w:val="32"/>
          <w:rtl/>
        </w:rPr>
        <w:t xml:space="preserve">الدفع الثالث: عدم تكليف المتظلمة بأعمال المحاماة المنصوص عليها بالقانون رقم 47 لسنة 1973:</w:t>
      </w:r>
    </w:p>
    <w:p>
      <w:pPr>
        <w:bidi/>
        <w:spacing w:after="140" w:line="360"/>
        <w:jc w:val="both"/>
      </w:pPr>
      <w:r>
        <w:rPr>
          <w:rFonts w:ascii="Times New Roman" w:cs="Times New Roman" w:eastAsia="Times New Roman" w:hAnsi="Times New Roman"/>
          <w:color w:val="0f172a"/>
          <w:sz w:val="32"/>
          <w:szCs w:val="32"/>
          <w:rtl/>
        </w:rPr>
        <w:t xml:space="preserve">لم يتضمن القرار رقم 310 لسنة 2026 إلزام المتظلمة بمباشرة أعمال الفتوى أو التحقيق أو الترافع القضائي أمام المحاكم؛ إذ تدرك الإدارة العامة للشئون القانونية اشتراطات القيد ونصوص قانون الإدارات القانونية رقم 47 لسنة 1973، وإنما انحصر تكليفها ومناط إلحاقها بالإدارة القانونية في «المهام الإدارية التقنية والتحول الرقمي والأرشفة الإلكترونية» وهي أعمال وظيفية عامة تملك السلطة المختصة إلحاق أي موظف من الجهاز الإداري بها لمساندة الإدارة ومواكبة خطة الدولة.</w:t>
      </w:r>
    </w:p>
    <w:p>
      <w:pPr>
        <w:bidi/>
        <w:spacing w:after="140" w:line="360"/>
        <w:jc w:val="both"/>
      </w:pPr>
      <w:r>
        <w:rPr>
          <w:rFonts w:ascii="Times New Roman" w:cs="Times New Roman" w:eastAsia="Times New Roman" w:hAnsi="Times New Roman"/>
          <w:color w:val="0f172a"/>
          <w:sz w:val="32"/>
          <w:szCs w:val="32"/>
          <w:rtl/>
        </w:rPr>
        <w:t xml:space="preserve">الدفع الرابع: إخلال المتظلمة الجسيم بواجبات الوظيفة العامة بالامتناع العمدي عن تنفيذ الأوامر الرئاسية (المادتان 57 و 58 من قانون الخدمة المدنية):</w:t>
      </w:r>
    </w:p>
    <w:p>
      <w:pPr>
        <w:bidi/>
        <w:spacing w:after="140" w:line="360"/>
        <w:jc w:val="both"/>
      </w:pPr>
      <w:r>
        <w:rPr>
          <w:rFonts w:ascii="Times New Roman" w:cs="Times New Roman" w:eastAsia="Times New Roman" w:hAnsi="Times New Roman"/>
          <w:color w:val="0f172a"/>
          <w:sz w:val="32"/>
          <w:szCs w:val="32"/>
          <w:rtl/>
        </w:rPr>
        <w:t xml:space="preserve">تنص المادة (57) من قانون الخدمة المدنية رقم 81 لسنة 2016 على أن: «كل موظف يخرج على مقتضى الواجب في أعمال وظيفته، أو يظهر بمظهر من شأنه الإخلال بكرامة الوظيفة يُجازى تأديبياً...».</w:t>
      </w:r>
    </w:p>
    <w:p>
      <w:pPr>
        <w:bidi/>
        <w:spacing w:after="140" w:line="360"/>
        <w:jc w:val="both"/>
      </w:pPr>
      <w:r>
        <w:rPr>
          <w:rFonts w:ascii="Times New Roman" w:cs="Times New Roman" w:eastAsia="Times New Roman" w:hAnsi="Times New Roman"/>
          <w:color w:val="0f172a"/>
          <w:sz w:val="32"/>
          <w:szCs w:val="32"/>
          <w:rtl/>
        </w:rPr>
        <w:t xml:space="preserve">كما تقضي المادة (58) صراحةً بوجوب التزام الموظف بأداء العمل المنوط به بدقة وأمانة وتنفيذ ما يصدر إليه من أوامر بدقة من رؤسائه. وعليه، فإن مسلك المتظلمة بالامتناع عن استلام العمل المكلفة به ورفض الشروع في أعمال التحول الرقمي يمثل في صحيح القانون «مخالفة مسلكية وإدارية تستوجب الإحالة للتحقيق والمساءلة التأديبية»، وليس مبرراً لتعطيل المرفق العام أو التظلم من قرار مشروع.</w:t>
      </w:r>
    </w:p>
    <w:p>
      <w:pPr>
        <w:bidi/>
        <w:spacing w:after="120" w:before="240"/>
        <w:jc w:val="right"/>
      </w:pPr>
      <w:r>
        <w:rPr>
          <w:rFonts w:ascii="Times New Roman" w:cs="Times New Roman" w:eastAsia="Times New Roman" w:hAnsi="Times New Roman"/>
          <w:b/>
          <w:bCs/>
          <w:color w:val="1e3a8a"/>
          <w:sz w:val="36"/>
          <w:szCs w:val="36"/>
          <w:rtl/>
        </w:rPr>
        <w:t xml:space="preserve">رابعاً: قضاء المحكمة الإدارية العليا المؤيد لحق الإدارة في التوزيع والرقمنة</w:t>
      </w:r>
    </w:p>
    <w:p>
      <w:pPr>
        <w:bidi/>
        <w:spacing w:after="140" w:line="360"/>
        <w:jc w:val="both"/>
      </w:pPr>
      <w:r>
        <w:rPr>
          <w:rFonts w:ascii="Times New Roman" w:cs="Times New Roman" w:eastAsia="Times New Roman" w:hAnsi="Times New Roman"/>
          <w:color w:val="0f172a"/>
          <w:sz w:val="32"/>
          <w:szCs w:val="32"/>
          <w:rtl/>
        </w:rPr>
        <w:t xml:space="preserve">استقر قضاء المحكمة الإدارية العليا بمجلس الدولة على المبادئ التالية:</w:t>
      </w:r>
    </w:p>
    <w:p>
      <w:pPr>
        <w:bidi/>
        <w:spacing w:after="140" w:line="360"/>
        <w:jc w:val="both"/>
      </w:pPr>
      <w:r>
        <w:rPr>
          <w:rFonts w:ascii="Times New Roman" w:cs="Times New Roman" w:eastAsia="Times New Roman" w:hAnsi="Times New Roman"/>
          <w:color w:val="0f172a"/>
          <w:sz w:val="32"/>
          <w:szCs w:val="32"/>
          <w:rtl/>
        </w:rPr>
        <w:t xml:space="preserve">1. المبدأ الراسخ في السلطة التقديرية في النقل وإعادة التوزيع الداخلي:</w:t>
      </w:r>
    </w:p>
    <w:p>
      <w:pPr>
        <w:bidi/>
        <w:spacing w:after="140" w:line="360"/>
        <w:jc w:val="both"/>
      </w:pPr>
      <w:r>
        <w:rPr>
          <w:rFonts w:ascii="Times New Roman" w:cs="Times New Roman" w:eastAsia="Times New Roman" w:hAnsi="Times New Roman"/>
          <w:color w:val="0f172a"/>
          <w:sz w:val="32"/>
          <w:szCs w:val="32"/>
          <w:rtl/>
        </w:rPr>
        <w:t xml:space="preserve">«علاقة الموظف بجهة الإدارة علاقة لائحية تنظيمية خاضعة لسلطان القوانين واللوائح، ولجهة الإدارة بما لها من سلطة تقديرية في إدارة مرافقها العامة وإعادة تنظيم دواليب العمل فيها، نقل الموظف أو إعادة توزيعه داخلياً أو تكليفه بما يحقق المصلحة العامة، طالما كان ذلك داخل ذات الوحدة ودون المساس بدرجته أو راتبه، ولا رقابة للقضاء على ملاءمات هذا التصرف إلا إذا شابه عيب الانحراف بالسلطة أو إساءة استعمالها وهو ما يقع عبء إثباته على عاتق المدعي».</w:t>
      </w:r>
    </w:p>
    <w:p>
      <w:pPr>
        <w:bidi/>
        <w:spacing w:after="140" w:line="360"/>
        <w:jc w:val="both"/>
      </w:pPr>
      <w:r>
        <w:rPr>
          <w:rFonts w:ascii="Times New Roman" w:cs="Times New Roman" w:eastAsia="Times New Roman" w:hAnsi="Times New Roman"/>
          <w:color w:val="0f172a"/>
          <w:sz w:val="32"/>
          <w:szCs w:val="32"/>
          <w:rtl/>
        </w:rPr>
        <w:t xml:space="preserve">(المحكمة الإدارية العليا: الطعن رقم 1845 لسنة 45 ق عليا - جلسة 28/4/2001)</w:t>
      </w:r>
    </w:p>
    <w:p>
      <w:pPr>
        <w:bidi/>
        <w:spacing w:after="140" w:line="360"/>
        <w:jc w:val="both"/>
      </w:pPr>
      <w:r>
        <w:rPr>
          <w:rFonts w:ascii="Times New Roman" w:cs="Times New Roman" w:eastAsia="Times New Roman" w:hAnsi="Times New Roman"/>
          <w:color w:val="0f172a"/>
          <w:sz w:val="32"/>
          <w:szCs w:val="32"/>
          <w:rtl/>
        </w:rPr>
        <w:t xml:space="preserve">(المحكمة الإدارية العليا: الطعن رقم 10222 لسنة 52 ق عليا - جلسة 14/6/2008)</w:t>
      </w:r>
    </w:p>
    <w:p>
      <w:pPr>
        <w:bidi/>
        <w:spacing w:after="140" w:line="360"/>
        <w:jc w:val="both"/>
      </w:pPr>
      <w:r>
        <w:rPr>
          <w:rFonts w:ascii="Times New Roman" w:cs="Times New Roman" w:eastAsia="Times New Roman" w:hAnsi="Times New Roman"/>
          <w:color w:val="0f172a"/>
          <w:sz w:val="32"/>
          <w:szCs w:val="32"/>
          <w:rtl/>
        </w:rPr>
        <w:t xml:space="preserve">2. المبدأ في شأن مشروعية التكليف بالمهام التطويرية والإدارية:</w:t>
      </w:r>
    </w:p>
    <w:p>
      <w:pPr>
        <w:bidi/>
        <w:spacing w:after="140" w:line="360"/>
        <w:jc w:val="both"/>
      </w:pPr>
      <w:r>
        <w:rPr>
          <w:rFonts w:ascii="Times New Roman" w:cs="Times New Roman" w:eastAsia="Times New Roman" w:hAnsi="Times New Roman"/>
          <w:color w:val="0f172a"/>
          <w:sz w:val="32"/>
          <w:szCs w:val="32"/>
          <w:rtl/>
        </w:rPr>
        <w:t xml:space="preserve">«التكليف بأعمال تنظيمية أو تقنية مساندة لجهة الإدارة يدخل في صميم الواجبات الوظيفية للموظف العام، وامتناعه عن أداء العمل المسند إليه بحجة عدم ملاءمته لتخصصه هو خروج صريح على واجب الطاعة والانضباط الإداري، ما لم يكن التكليف ينطوي على حط من الكرامة أو إنزال للمرتبة الوظيفية، وهو ما انتفت شواهده في الأوراق».</w:t>
      </w:r>
    </w:p>
    <w:p>
      <w:pPr>
        <w:bidi/>
        <w:spacing w:after="140" w:line="360"/>
        <w:jc w:val="both"/>
      </w:pPr>
      <w:r>
        <w:rPr>
          <w:rFonts w:ascii="Times New Roman" w:cs="Times New Roman" w:eastAsia="Times New Roman" w:hAnsi="Times New Roman"/>
          <w:color w:val="0f172a"/>
          <w:sz w:val="32"/>
          <w:szCs w:val="32"/>
          <w:rtl/>
        </w:rPr>
        <w:t xml:space="preserve">(المحكمة الإدارية العليا: الطعن رقم 4210 لسنة 48 ق عليا - جلسة 25/12/2004)</w:t>
      </w:r>
    </w:p>
    <w:p>
      <w:pPr>
        <w:bidi/>
        <w:spacing w:after="120" w:before="240"/>
        <w:jc w:val="right"/>
      </w:pPr>
      <w:r>
        <w:rPr>
          <w:rFonts w:ascii="Times New Roman" w:cs="Times New Roman" w:eastAsia="Times New Roman" w:hAnsi="Times New Roman"/>
          <w:b/>
          <w:bCs/>
          <w:color w:val="1e3a8a"/>
          <w:sz w:val="36"/>
          <w:szCs w:val="36"/>
          <w:rtl/>
        </w:rPr>
        <w:t xml:space="preserve">خامساً: الرأي القانوني النهائي والنتيجة والتوصيات</w:t>
      </w:r>
    </w:p>
    <w:p>
      <w:pPr>
        <w:bidi/>
        <w:spacing w:after="140" w:line="360"/>
        <w:jc w:val="both"/>
      </w:pPr>
      <w:r>
        <w:rPr>
          <w:rFonts w:ascii="Times New Roman" w:cs="Times New Roman" w:eastAsia="Times New Roman" w:hAnsi="Times New Roman"/>
          <w:color w:val="0f172a"/>
          <w:sz w:val="32"/>
          <w:szCs w:val="32"/>
          <w:rtl/>
        </w:rPr>
        <w:t xml:space="preserve">بناءً على ما تقدم من وقائع وأسانيد قانونية ونصوص تشريعية وسوابق قضائية عليا، تنتهي الإدارة العامة للشئون القانونية إلى:</w:t>
      </w:r>
    </w:p>
    <w:p>
      <w:pPr>
        <w:bidi/>
        <w:spacing w:after="140" w:line="360"/>
        <w:jc w:val="both"/>
      </w:pPr>
      <w:r>
        <w:rPr>
          <w:rFonts w:ascii="Times New Roman" w:cs="Times New Roman" w:eastAsia="Times New Roman" w:hAnsi="Times New Roman"/>
          <w:color w:val="0f172a"/>
          <w:sz w:val="32"/>
          <w:szCs w:val="32"/>
          <w:rtl/>
        </w:rPr>
        <w:t xml:space="preserve">1. صحة وسلامة ومشروعية القرار الإداري رقم 310 لسنة 2026 الصادر عن مدير مديرية الزراعة بالإسكندرية، ومطابقته التامة لأحكام قانون الخدمة المدنية رقم 81 لسنة 2016 ولائحته التنفيذية، وصدوره مستهدفاً الصالح العام وحسن سير مرفق الإدارة القانونية ورقمنتها.</w:t>
      </w:r>
    </w:p>
    <w:p>
      <w:pPr>
        <w:bidi/>
        <w:spacing w:after="140" w:line="360"/>
        <w:jc w:val="both"/>
      </w:pPr>
      <w:r>
        <w:rPr>
          <w:rFonts w:ascii="Times New Roman" w:cs="Times New Roman" w:eastAsia="Times New Roman" w:hAnsi="Times New Roman"/>
          <w:color w:val="0f172a"/>
          <w:sz w:val="32"/>
          <w:szCs w:val="32"/>
          <w:rtl/>
        </w:rPr>
        <w:t xml:space="preserve">2. التوصية برفض التظلم المقدم من السيدة / ياسمين جابر محمد موضوعاً، وإخطار مكتب خدمة المواطنين ومديرية التنظيم والإدارة بالإسكندرية بهذا الرأي المؤصل مشفوعاً بالأسانيد والسوابق القضائية.</w:t>
      </w:r>
    </w:p>
    <w:p>
      <w:pPr>
        <w:bidi/>
        <w:spacing w:after="140" w:line="360"/>
        <w:jc w:val="both"/>
      </w:pPr>
      <w:r>
        <w:rPr>
          <w:rFonts w:ascii="Times New Roman" w:cs="Times New Roman" w:eastAsia="Times New Roman" w:hAnsi="Times New Roman"/>
          <w:color w:val="0f172a"/>
          <w:sz w:val="32"/>
          <w:szCs w:val="32"/>
          <w:rtl/>
        </w:rPr>
        <w:t xml:space="preserve">3. التنبيه الرسمي على المتظلمة بسرعة استلام مهام عملها المنوطة بها والبدء الفوري في أعمال التحول الرقمي وميكنة الإدارة القانونية، وإلا اعتُبر امتناعها إخلالاً عمدياً بواجبات الوظيفة يُوجب إحالتها للتحقيق وتوقيع الجزاء التأديبي الرادع قانوناً.</w:t>
      </w:r>
    </w:p>
    <w:p>
      <w:pPr>
        <w:bidi/>
        <w:spacing w:before="280"/>
        <w:jc w:val="both"/>
      </w:pPr>
      <w:r>
        <w:rPr>
          <w:rFonts w:ascii="Times New Roman" w:cs="Times New Roman" w:eastAsia="Times New Roman" w:hAnsi="Times New Roman"/>
          <w:b/>
          <w:bCs/>
          <w:sz w:val="30"/>
          <w:szCs w:val="30"/>
          <w:rtl/>
        </w:rPr>
        <w:t xml:space="preserve">
المستشار / الباحث بالشئون القانونية                                         مدير عام الإدارة القانونية
</w:t>
      </w:r>
      <w:r>
        <w:rPr>
          <w:rFonts w:ascii="Times New Roman" w:cs="Times New Roman" w:eastAsia="Times New Roman" w:hAnsi="Times New Roman"/>
          <w:sz w:val="30"/>
          <w:szCs w:val="30"/>
          <w:rtl/>
        </w:rPr>
        <w:t xml:space="preserve">..................................................                                         ..................................................
</w:t>
      </w:r>
      <w:r>
        <w:rPr>
          <w:rFonts w:ascii="Times New Roman" w:cs="Times New Roman" w:eastAsia="Times New Roman" w:hAnsi="Times New Roman"/>
          <w:b/>
          <w:bCs/>
          <w:color w:val="1e3a8a"/>
          <w:sz w:val="32"/>
          <w:szCs w:val="32"/>
          <w:rtl/>
        </w:rPr>
        <w:t xml:space="preserve">يعتمد ،،، السيد المهندس / وكيل الوزارة - مدير مديرية الزراعة بالإسكندرية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sz w:val="22"/>
        <w:szCs w:val="22"/>
        <w:rtl/>
      </w:rPr>
      <w:t xml:space="preserve">صفحة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tl/>
      </w:rPr>
      <w:t xml:space="preserve"> من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2026-09-25T08:16:32.306Z</dcterms:created>
  <dcterms:modified xsi:type="dcterms:W3CDTF">2026-09-25T08:16:32.309Z</dcterms:modified>
</cp:coreProperties>
</file>

<file path=docProps/custom.xml><?xml version="1.0" encoding="utf-8"?>
<Properties xmlns="http://schemas.openxmlformats.org/officeDocument/2006/custom-properties" xmlns:vt="http://schemas.openxmlformats.org/officeDocument/2006/docPropsVTypes"/>
</file>