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
        <w:jc w:val="right"/>
      </w:pPr>
      <w:r>
        <w:rPr>
          <w:rFonts w:ascii="Times New Roman" w:cs="Times New Roman" w:eastAsia="Times New Roman" w:hAnsi="Times New Roman"/>
          <w:b/>
          <w:bCs/>
          <w:color w:val="0f172a"/>
          <w:sz w:val="24"/>
          <w:szCs w:val="24"/>
          <w:rtl/>
        </w:rPr>
        <w:t xml:space="preserve">محافظة الإسكندرية
مديرية الزراعة بالإسكندرية
الإدارة العامة للشئون القانونية
</w:t>
      </w:r>
    </w:p>
    <w:p>
      <w:pPr>
        <w:bidi/>
        <w:spacing w:after="60" w:before="80"/>
        <w:jc w:val="center"/>
      </w:pPr>
      <w:r>
        <w:rPr>
          <w:rFonts w:ascii="Times New Roman" w:cs="Times New Roman" w:eastAsia="Times New Roman" w:hAnsi="Times New Roman"/>
          <w:b/>
          <w:bCs/>
          <w:color w:val="0f172a"/>
          <w:sz w:val="40"/>
          <w:szCs w:val="40"/>
          <w:rtl/>
        </w:rPr>
        <w:t xml:space="preserve">مذكرة تفصيلية بالرأي القانوني والدفوع القاطعة</w:t>
      </w:r>
    </w:p>
    <w:p>
      <w:pPr>
        <w:bidi/>
        <w:spacing w:after="280"/>
        <w:jc w:val="center"/>
      </w:pPr>
      <w:r>
        <w:rPr>
          <w:rFonts w:ascii="Times New Roman" w:cs="Times New Roman" w:eastAsia="Times New Roman" w:hAnsi="Times New Roman"/>
          <w:b/>
          <w:bCs/>
          <w:color w:val="1e3a8a"/>
          <w:sz w:val="28"/>
          <w:szCs w:val="28"/>
          <w:u w:val="single"/>
          <w:rtl/>
        </w:rPr>
        <w:t xml:space="preserve">مُدعمة بالنصوص التشريعية الكاملة وأحكام المحكمة الإدارية العليا وفتاوى مجلس الدولة والتعليقات الفقهية
بشأن التظلم المقدم من السيدة / ياسمين جابر محمد (الدرجة الأولى التخصصية)
اعتراضاً على القرار الإداري رقم 310 لسنة 2026 بتكليفها بالعمل بالإدارة القانونية للتحول الرقمي</w:t>
      </w:r>
    </w:p>
    <w:p>
      <w:pPr>
        <w:bidi/>
        <w:spacing w:after="140" w:before="260"/>
        <w:jc w:val="right"/>
      </w:pPr>
      <w:r>
        <w:rPr>
          <w:rFonts w:ascii="Times New Roman" w:cs="Times New Roman" w:eastAsia="Times New Roman" w:hAnsi="Times New Roman"/>
          <w:b/>
          <w:bCs/>
          <w:color w:val="1e3a8a"/>
          <w:sz w:val="36"/>
          <w:szCs w:val="36"/>
          <w:rtl/>
        </w:rPr>
        <w:t xml:space="preserve">المبحث الأول: تشخيص النزاع وتأصيل صفات الخصوم والقرار المطعون فيه</w:t>
      </w:r>
    </w:p>
    <w:p>
      <w:pPr>
        <w:bidi/>
        <w:spacing w:after="140" w:line="360"/>
        <w:jc w:val="both"/>
      </w:pPr>
      <w:r>
        <w:rPr>
          <w:rFonts w:ascii="Times New Roman" w:cs="Times New Roman" w:eastAsia="Times New Roman" w:hAnsi="Times New Roman"/>
          <w:color w:val="0f172a"/>
          <w:sz w:val="32"/>
          <w:szCs w:val="32"/>
          <w:rtl/>
        </w:rPr>
        <w:t xml:space="preserve">جهة الفحص وإعداد الدفاع: محافظة الإسكندرية — مديرية الزراعة بالإسكندرية — الإدارة العامة للشئون القانونية.</w:t>
      </w:r>
    </w:p>
    <w:p>
      <w:pPr>
        <w:bidi/>
        <w:spacing w:after="140" w:line="360"/>
        <w:jc w:val="both"/>
      </w:pPr>
      <w:r>
        <w:rPr>
          <w:rFonts w:ascii="Times New Roman" w:cs="Times New Roman" w:eastAsia="Times New Roman" w:hAnsi="Times New Roman"/>
          <w:color w:val="0f172a"/>
          <w:sz w:val="32"/>
          <w:szCs w:val="32"/>
          <w:rtl/>
        </w:rPr>
        <w:t xml:space="preserve">المتظلمة: السيدة / ياسمين جابر محمد — الموظفة بمديرية الزراعة بالإسكندرية، الشاغلة لوظيفة بالدرجة المالية الأولى بالمجموعة النوعية التخصصية.</w:t>
      </w:r>
    </w:p>
    <w:p>
      <w:pPr>
        <w:bidi/>
        <w:spacing w:after="140" w:line="360"/>
        <w:jc w:val="both"/>
      </w:pPr>
      <w:r>
        <w:rPr>
          <w:rFonts w:ascii="Times New Roman" w:cs="Times New Roman" w:eastAsia="Times New Roman" w:hAnsi="Times New Roman"/>
          <w:color w:val="0f172a"/>
          <w:sz w:val="32"/>
          <w:szCs w:val="32"/>
          <w:rtl/>
        </w:rPr>
        <w:t xml:space="preserve">القرار الإداري المتظلم منه: القرار الإداري رقم 310 لسنة 2026 الصادر عن السلطة المختصة (السيد المهندس / وكيل الوزارة مدير مديرية الزراعة بالإسكندرية)، والمتضمن إلحاقها وتكليفها بالعمل بالإدارة العامة للشئون القانونية بالمديرية لتأسيس وتفعيل منظومة التحول الرقمي وميكنة أعمال الإدارة والأرشفة الإلكترونية.</w:t>
      </w:r>
    </w:p>
    <w:p>
      <w:pPr>
        <w:bidi/>
        <w:spacing w:after="140" w:line="360"/>
        <w:jc w:val="both"/>
      </w:pPr>
      <w:r>
        <w:rPr>
          <w:rFonts w:ascii="Times New Roman" w:cs="Times New Roman" w:eastAsia="Times New Roman" w:hAnsi="Times New Roman"/>
          <w:color w:val="0f172a"/>
          <w:sz w:val="32"/>
          <w:szCs w:val="32"/>
          <w:rtl/>
        </w:rPr>
        <w:t xml:space="preserve">الجهات الموجه إليها التظلم: مكتب خدمة المواطنين بمحافظة الإسكندرية، ومديرية التنظيم والإدارة بالإسكندرية.</w:t>
      </w:r>
    </w:p>
    <w:p>
      <w:pPr>
        <w:bidi/>
        <w:spacing w:after="140" w:before="260"/>
        <w:jc w:val="right"/>
      </w:pPr>
      <w:r>
        <w:rPr>
          <w:rFonts w:ascii="Times New Roman" w:cs="Times New Roman" w:eastAsia="Times New Roman" w:hAnsi="Times New Roman"/>
          <w:b/>
          <w:bCs/>
          <w:color w:val="1e3a8a"/>
          <w:sz w:val="36"/>
          <w:szCs w:val="36"/>
          <w:rtl/>
        </w:rPr>
        <w:t xml:space="preserve">المبحث الثاني: السرد التفصيلي الدقيق للوقائع وجذور القرار الإداري رقم 310 لسنة 2026</w:t>
      </w:r>
    </w:p>
    <w:p>
      <w:pPr>
        <w:bidi/>
        <w:spacing w:after="140" w:line="360"/>
        <w:jc w:val="both"/>
      </w:pPr>
      <w:r>
        <w:rPr>
          <w:rFonts w:ascii="Times New Roman" w:cs="Times New Roman" w:eastAsia="Times New Roman" w:hAnsi="Times New Roman"/>
          <w:color w:val="0f172a"/>
          <w:sz w:val="32"/>
          <w:szCs w:val="32"/>
          <w:rtl/>
        </w:rPr>
        <w:t xml:space="preserve">1. انطلاقاً من المبادئ الدستورية الحاكمة لمرفق الوظيفة العامة، وتنفيذاً للسياسة العامة للدولة المصرية واستراتيجية «مصر الرقمية 2030»، الرامية إلى تعميم التحول الرقمي وحوكمة الإدارات الحكومية وميكنة الخدمات والمعاملات لرفع كفاءة الجهاز الإداري للدولة؛ فقد بادرت الإدارة العامة للشئون القانونية بمديرية الزراعة بالإسكندرية بدراسة تطوير آليات عملها بما يواكب المنظومة الرقمية للتقاضي والمراسلات الإلكترونية.</w:t>
      </w:r>
    </w:p>
    <w:p>
      <w:pPr>
        <w:bidi/>
        <w:spacing w:after="140" w:line="360"/>
        <w:jc w:val="both"/>
      </w:pPr>
      <w:r>
        <w:rPr>
          <w:rFonts w:ascii="Times New Roman" w:cs="Times New Roman" w:eastAsia="Times New Roman" w:hAnsi="Times New Roman"/>
          <w:color w:val="0f172a"/>
          <w:sz w:val="32"/>
          <w:szCs w:val="32"/>
          <w:rtl/>
        </w:rPr>
        <w:t xml:space="preserve">2. وحيث إن أعباء الإدارة العامة للشئون القانونية تتطلب بصورة ملحة إنشاء بنية تحتية رقمية وقواعد بيانات مؤمنة تتضمن: الأرشفة الإلكترونية لكافة ملفات التحقيقات الإدارية والقرارات التأديبية واللوائح الداخلية، وقاعدة بيانات حية للمنازعات القضائية المتداولة أمام محاكم مجلس الدولة والمحاكم المدنية وتتبع مواعيد الطعون والجلسات، والربط الإلكتروني المؤمن مع فرع هيئة قضايا الدولة بالإسكندرية وإدارات ديوان عام المحافظة.</w:t>
      </w:r>
    </w:p>
    <w:p>
      <w:pPr>
        <w:bidi/>
        <w:spacing w:after="140" w:line="360"/>
        <w:jc w:val="both"/>
      </w:pPr>
      <w:r>
        <w:rPr>
          <w:rFonts w:ascii="Times New Roman" w:cs="Times New Roman" w:eastAsia="Times New Roman" w:hAnsi="Times New Roman"/>
          <w:color w:val="0f172a"/>
          <w:sz w:val="32"/>
          <w:szCs w:val="32"/>
          <w:rtl/>
        </w:rPr>
        <w:t xml:space="preserve">3. ولما كانت هذه المهام المستحدثة تتطلب بطبيعتها كوادر ذات دراية عملية وخبرة فنية سابقة في إدارة مراكز المعلومات والمنظومات الإلكترونية وشبكات قواعد البيانات، وحيث إن الثابت من واقع السجلات الرسمية بملف خدمة السيدة / ياسمين جابر محمد أنها شغلت لسنوات طويلة سابقة وظيفة «مدير مركز المعلومات» بمديرية الزراعة بالإسكندرية، ومارست خلالها مهام إدارة الأنظمة المعلوماتية والتكنولوجية؛ فقد تقدم السيد الأستاذ مدير الإدارة العامة للشئون القانونية بمذكرة رسمية معللة إلى السيد المهندس وكيل الوزارة مدير المديرية، يطلب فيها التكرم بالموافقة على الاستعانة بخبرتها التقنية المكتسبة كمدير سابق لمركز المعلومات بالمديرية لندبها/تكليفها بإنجاز ملف التحول الرقمي وميكنة الإدارة القانونية.</w:t>
      </w:r>
    </w:p>
    <w:p>
      <w:pPr>
        <w:bidi/>
        <w:spacing w:after="140" w:line="360"/>
        <w:jc w:val="both"/>
      </w:pPr>
      <w:r>
        <w:rPr>
          <w:rFonts w:ascii="Times New Roman" w:cs="Times New Roman" w:eastAsia="Times New Roman" w:hAnsi="Times New Roman"/>
          <w:color w:val="0f172a"/>
          <w:sz w:val="32"/>
          <w:szCs w:val="32"/>
          <w:rtl/>
        </w:rPr>
        <w:t xml:space="preserve">4. وتأسيساً على هذا الطلب الإداري الصرف، وبناءً على ما تملكه السلطة المختصة من سلطة ولائية تقديرية في إدارة وتسيير المرفق العام وتوزيع طاقاته البشرية، أصدر السيد وكيل الوزارة مدير المديرية القرار الإداري رقم 310 لسنة 2026 بإلحاق المتظلمة بالإدارة القانونية لمباشرة هذا الاختصاص النوعي التقني، مع كفالة كافة ضماناتها الوظيفية والمالية: بذات درجتها المالية (الأولى التخصصية)، وبذات مستواها الوظيفي وحزم أجرها الوظيفي والمكمل والبدلات والحوافز ودون أدنى انتقاص.</w:t>
      </w:r>
    </w:p>
    <w:p>
      <w:pPr>
        <w:bidi/>
        <w:spacing w:after="140" w:line="360"/>
        <w:jc w:val="both"/>
      </w:pPr>
      <w:r>
        <w:rPr>
          <w:rFonts w:ascii="Times New Roman" w:cs="Times New Roman" w:eastAsia="Times New Roman" w:hAnsi="Times New Roman"/>
          <w:color w:val="0f172a"/>
          <w:sz w:val="32"/>
          <w:szCs w:val="32"/>
          <w:rtl/>
        </w:rPr>
        <w:t xml:space="preserve">5. إلا أن المتظلمة، وعوضاً عن الانصياع للواجب الوظيفي والمساهمة في هذا المشروع المرفقي الهام، أبدت مسلكاً سلبياً مفاجئاً برفضها استلام العمل والامتناع عن مباشرة المهام الرقمية المكلفة بها، وسارعت بتقديم تظلمات إلى مكتب خدمة المواطنين ومديرية التنظيم والإدارة زاعمةً أن تخصصها هو (تنمية إدارية) وتدعي عدم جواز إلحاقها بالإدارة القانونية؛ في محاولة مصطنعة للتنصل من واجبات الوظيفة العامة والتمرد على القرارات الرئاسية المشروعة.</w:t>
      </w:r>
    </w:p>
    <w:p>
      <w:pPr>
        <w:bidi/>
        <w:spacing w:after="140" w:before="260"/>
        <w:jc w:val="right"/>
      </w:pPr>
      <w:r>
        <w:rPr>
          <w:rFonts w:ascii="Times New Roman" w:cs="Times New Roman" w:eastAsia="Times New Roman" w:hAnsi="Times New Roman"/>
          <w:b/>
          <w:bCs/>
          <w:color w:val="1e3a8a"/>
          <w:sz w:val="36"/>
          <w:szCs w:val="36"/>
          <w:rtl/>
        </w:rPr>
        <w:t xml:space="preserve">المبحث الثالث: الأسانيد والنصوص التشريعية الكاملة وشرحها التحليلي المفصل</w:t>
      </w:r>
    </w:p>
    <w:p>
      <w:pPr>
        <w:bidi/>
        <w:spacing w:after="140" w:line="360"/>
        <w:jc w:val="both"/>
      </w:pPr>
      <w:r>
        <w:rPr>
          <w:rFonts w:ascii="Times New Roman" w:cs="Times New Roman" w:eastAsia="Times New Roman" w:hAnsi="Times New Roman"/>
          <w:color w:val="0f172a"/>
          <w:sz w:val="32"/>
          <w:szCs w:val="32"/>
          <w:rtl/>
        </w:rPr>
        <w:t xml:space="preserve">الأساس التشريعي الأول: نصوص قانون الخدمة المدنية رقم 81 لسنة 2016 ولائحته التنفيذية في شأن السلطة التقديرية للإدارة في التوزيع الداخلي والتكليف:</w:t>
      </w:r>
    </w:p>
    <w:p>
      <w:pPr>
        <w:bidi/>
        <w:spacing w:after="140" w:line="360"/>
        <w:jc w:val="both"/>
      </w:pPr>
      <w:r>
        <w:rPr>
          <w:rFonts w:ascii="Times New Roman" w:cs="Times New Roman" w:eastAsia="Times New Roman" w:hAnsi="Times New Roman"/>
          <w:color w:val="0f172a"/>
          <w:sz w:val="32"/>
          <w:szCs w:val="32"/>
          <w:rtl/>
        </w:rPr>
        <w:t xml:space="preserve">تنص المادة (31) من قانون الخدمة المدنية رقم 81 لسنة 2016 على الآتي حرفياً:</w:t>
      </w:r>
    </w:p>
    <w:p>
      <w:pPr>
        <w:bidi/>
        <w:spacing w:after="140" w:line="360"/>
        <w:jc w:val="both"/>
      </w:pPr>
      <w:r>
        <w:rPr>
          <w:rFonts w:ascii="Times New Roman" w:cs="Times New Roman" w:eastAsia="Times New Roman" w:hAnsi="Times New Roman"/>
          <w:color w:val="0f172a"/>
          <w:sz w:val="32"/>
          <w:szCs w:val="32"/>
          <w:rtl/>
        </w:rPr>
        <w:t xml:space="preserve">«يجوز بقرار من السلطة المختصة نقل الموظف من وظيفة إلى أخرى من ذات المستوى الوظيفي داخل الوحدة أو خارجها، وفقاً لحاجة العمل وبما لا يمس حقه في الترقية أو راتبه ومستحقاته المالية...».</w:t>
      </w:r>
    </w:p>
    <w:p>
      <w:pPr>
        <w:bidi/>
        <w:spacing w:after="140" w:line="360"/>
        <w:jc w:val="both"/>
      </w:pPr>
      <w:r>
        <w:rPr>
          <w:rFonts w:ascii="Times New Roman" w:cs="Times New Roman" w:eastAsia="Times New Roman" w:hAnsi="Times New Roman"/>
          <w:color w:val="0f172a"/>
          <w:sz w:val="32"/>
          <w:szCs w:val="32"/>
          <w:rtl/>
        </w:rPr>
        <w:t xml:space="preserve">كما تنص المادة (32) من اللائحة التنفيذية للقانون (الصادرة بقرار رئيس مجلس الوزراء رقم 1216 لسنة 2017) على أنه:</w:t>
      </w:r>
    </w:p>
    <w:p>
      <w:pPr>
        <w:bidi/>
        <w:spacing w:after="140" w:line="360"/>
        <w:jc w:val="both"/>
      </w:pPr>
      <w:r>
        <w:rPr>
          <w:rFonts w:ascii="Times New Roman" w:cs="Times New Roman" w:eastAsia="Times New Roman" w:hAnsi="Times New Roman"/>
          <w:color w:val="0f172a"/>
          <w:sz w:val="32"/>
          <w:szCs w:val="32"/>
          <w:rtl/>
        </w:rPr>
        <w:t xml:space="preserve">«يجوز للسلطة المختصة، وفقاً لحاجة العمل وبناءً على عرض لجنة الموارد البشرية أو مقتضيات المصلحة العامة، إعادة توزيع الموظفين داخل الوحدة الواحدة بما يلائم كفاءاتهم وخبراتهم لتأمين انتظام العمل واطراده، دون الإخلال بمستوياتهم الوظيفية أو مستحقاتهم المالية المقررة».</w:t>
      </w:r>
    </w:p>
    <w:p>
      <w:pPr>
        <w:bidi/>
        <w:spacing w:after="140" w:line="360"/>
        <w:jc w:val="both"/>
      </w:pPr>
      <w:r>
        <w:rPr>
          <w:rFonts w:ascii="Times New Roman" w:cs="Times New Roman" w:eastAsia="Times New Roman" w:hAnsi="Times New Roman"/>
          <w:color w:val="0f172a"/>
          <w:sz w:val="32"/>
          <w:szCs w:val="32"/>
          <w:rtl/>
        </w:rPr>
        <w:t xml:space="preserve">الشرح والتحليل التشريعي للنصوص:</w:t>
      </w:r>
    </w:p>
    <w:p>
      <w:pPr>
        <w:bidi/>
        <w:spacing w:after="140" w:line="360"/>
        <w:jc w:val="both"/>
      </w:pPr>
      <w:r>
        <w:rPr>
          <w:rFonts w:ascii="Times New Roman" w:cs="Times New Roman" w:eastAsia="Times New Roman" w:hAnsi="Times New Roman"/>
          <w:color w:val="0f172a"/>
          <w:sz w:val="32"/>
          <w:szCs w:val="32"/>
          <w:rtl/>
        </w:rPr>
        <w:t xml:space="preserve">يبين من صريح هذه النصوص الحرفية أن المشرع المصري قد خول «السلطة المختصة» -وهي في حالتنا السيد المهندس وكيل الوزارة مدير مديرية الزراعة- سلطة ولائية مطلقة ومستمرة في إدارة الموارد البشرية التابعة للجهة، فله أن يعيد توزيع الموظفين أو ينقلهم أو يكلفهم بمهام محددة داخل ذات الوحدة متى دعت إلى ذلك «حاجة العمل ومقتضيات المصلحة العامة».</w:t>
      </w:r>
    </w:p>
    <w:p>
      <w:pPr>
        <w:bidi/>
        <w:spacing w:after="140" w:line="360"/>
        <w:jc w:val="both"/>
      </w:pPr>
      <w:r>
        <w:rPr>
          <w:rFonts w:ascii="Times New Roman" w:cs="Times New Roman" w:eastAsia="Times New Roman" w:hAnsi="Times New Roman"/>
          <w:color w:val="0f172a"/>
          <w:sz w:val="32"/>
          <w:szCs w:val="32"/>
          <w:rtl/>
        </w:rPr>
        <w:t xml:space="preserve">وقد وضع المشرع قيدين فقط لضمان سلامة هذا الإجراء: الأول: ألا يترتب عليه حط من المستوى الوظيفي للموظف أو تفويت دوره في الترقية، والثاني: ألا يترتب عليه إنقاص في راتبه أو مستحقاته المالية. وحيث إن القرار رقم 310 لسنة 2026 قد أبقى على المتظلمة في درجتها (الأولى التخصصية) وبذات راتبها ومستحقاتها المالية كاملة، بل واستهدف الاستفادة القصوى من خبراتها التقنية السابقة؛ فإنه يكون قد طابق صحيح النص التشريعي في شكله وموضوعه وغايته.</w:t>
      </w:r>
    </w:p>
    <w:p>
      <w:pPr>
        <w:bidi/>
        <w:spacing w:after="140" w:line="360"/>
        <w:jc w:val="both"/>
      </w:pPr>
      <w:r>
        <w:rPr>
          <w:rFonts w:ascii="Times New Roman" w:cs="Times New Roman" w:eastAsia="Times New Roman" w:hAnsi="Times New Roman"/>
          <w:color w:val="0f172a"/>
          <w:sz w:val="32"/>
          <w:szCs w:val="32"/>
          <w:rtl/>
        </w:rPr>
        <w:t xml:space="preserve">الأساس التشريعي الثاني: نصوص المادتين (57) و (58) من قانون الخدمة المدنية في شأن واجب الطاعة والمسؤولية التأديبية عن الامتناع عن أداء العمل:</w:t>
      </w:r>
    </w:p>
    <w:p>
      <w:pPr>
        <w:bidi/>
        <w:spacing w:after="140" w:line="360"/>
        <w:jc w:val="both"/>
      </w:pPr>
      <w:r>
        <w:rPr>
          <w:rFonts w:ascii="Times New Roman" w:cs="Times New Roman" w:eastAsia="Times New Roman" w:hAnsi="Times New Roman"/>
          <w:color w:val="0f172a"/>
          <w:sz w:val="32"/>
          <w:szCs w:val="32"/>
          <w:rtl/>
        </w:rPr>
        <w:t xml:space="preserve">تنص المادة (57) من قانون الخدمة المدنية حرفياً على أن:</w:t>
      </w:r>
    </w:p>
    <w:p>
      <w:pPr>
        <w:bidi/>
        <w:spacing w:after="140" w:line="360"/>
        <w:jc w:val="both"/>
      </w:pPr>
      <w:r>
        <w:rPr>
          <w:rFonts w:ascii="Times New Roman" w:cs="Times New Roman" w:eastAsia="Times New Roman" w:hAnsi="Times New Roman"/>
          <w:color w:val="0f172a"/>
          <w:sz w:val="32"/>
          <w:szCs w:val="32"/>
          <w:rtl/>
        </w:rPr>
        <w:t xml:space="preserve">«كل موظف يخرج على مقتضى الواجب في أعمال وظيفته، أو يظهر بمظهر من شأنه الإخلال بكرامة الوظيفة يُجازى تأديبياً. ولا يُعفى الموظف من الجزاء استناداً إلى أمر صادر إليه من رئيسه إلا إذا ثبت أن ارتكاب المخالفة كان تنفيذاً لأمر مكتوب بذلك صادر إليه من هذا الرئيس بالرغم من تنبيهه كتابةً إلى المخالفة، وفي هذه الحالة تكون المسئولية على مُصدر الأمر وحده...».</w:t>
      </w:r>
    </w:p>
    <w:p>
      <w:pPr>
        <w:bidi/>
        <w:spacing w:after="140" w:line="360"/>
        <w:jc w:val="both"/>
      </w:pPr>
      <w:r>
        <w:rPr>
          <w:rFonts w:ascii="Times New Roman" w:cs="Times New Roman" w:eastAsia="Times New Roman" w:hAnsi="Times New Roman"/>
          <w:color w:val="0f172a"/>
          <w:sz w:val="32"/>
          <w:szCs w:val="32"/>
          <w:rtl/>
        </w:rPr>
        <w:t xml:space="preserve">كما تقضي المادة (58) من ذات القانون بنصها الكامل على الآتي:</w:t>
      </w:r>
    </w:p>
    <w:p>
      <w:pPr>
        <w:bidi/>
        <w:spacing w:after="140" w:line="360"/>
        <w:jc w:val="both"/>
      </w:pPr>
      <w:r>
        <w:rPr>
          <w:rFonts w:ascii="Times New Roman" w:cs="Times New Roman" w:eastAsia="Times New Roman" w:hAnsi="Times New Roman"/>
          <w:color w:val="0f172a"/>
          <w:sz w:val="32"/>
          <w:szCs w:val="32"/>
          <w:rtl/>
        </w:rPr>
        <w:t xml:space="preserve">«يجب على الموظف الالتزام بأحكام القوانين واللوائح والقرارات والتعليمات المنفذة لها، وبمدونات السلوك وأخلاقيات الخدمة المدنية الصادرة من الوزير المختص... ويجب عليه بوجه خاص: 1- أن يؤدي العمل المنوط به بنفسه بدقة وأمانة، وأن يخصص وقت العمل الرسمي لأداء واجبات وظيفته. 2- أن ينفذ ما يصدر إليه من أوامر بدقة وأمانة، وذلك في حدود القوانين واللوائح والتعليمات النافذة...».</w:t>
      </w:r>
    </w:p>
    <w:p>
      <w:pPr>
        <w:bidi/>
        <w:spacing w:after="140" w:line="360"/>
        <w:jc w:val="both"/>
      </w:pPr>
      <w:r>
        <w:rPr>
          <w:rFonts w:ascii="Times New Roman" w:cs="Times New Roman" w:eastAsia="Times New Roman" w:hAnsi="Times New Roman"/>
          <w:color w:val="0f172a"/>
          <w:sz w:val="32"/>
          <w:szCs w:val="32"/>
          <w:rtl/>
        </w:rPr>
        <w:t xml:space="preserve">الشرح والتحليل التشريعي للنصوص:</w:t>
      </w:r>
    </w:p>
    <w:p>
      <w:pPr>
        <w:bidi/>
        <w:spacing w:after="140" w:line="360"/>
        <w:jc w:val="both"/>
      </w:pPr>
      <w:r>
        <w:rPr>
          <w:rFonts w:ascii="Times New Roman" w:cs="Times New Roman" w:eastAsia="Times New Roman" w:hAnsi="Times New Roman"/>
          <w:color w:val="0f172a"/>
          <w:sz w:val="32"/>
          <w:szCs w:val="32"/>
          <w:rtl/>
        </w:rPr>
        <w:t xml:space="preserve">إن أداء العمل المنوط بالموظف وتنفيذ الأوامر الرئاسية المشروعة الصادرة إليه من رؤسائه هما الركيزتان الجوهريتان لانضباط الوظيفة العامة وسير المرافق العامة. فالأصل هو وجوب مسارعة الموظف لتنفيذ القرار واستلام العمل المكلف به فور إخطاره، وليس له أن ينصب نفسه حكماً على مشروعية القرار أو يمتنع عن تنفيذه بناءً على تفسيره الشخصي لملاءمة الوظيفة لتخصصه؛ إذ إن الامتناع العمدي عن استلام العمل يمثل خروجاً جسيماً على مقتضى الواجب الوظيفي يشكل في صحيح القانون مخالفة تأديبية تستوجب مجازاة مرتكبها جزاءً رادعاً، ولا يرفع عن المتظلمة وزر هذه المخالفة مجرد لجوئها لتقديم تظلم، فالقاعدة الأصولية تقضي بأن «التظلم لا يوقف بذاته تنفيذ القرارات الإدارية».</w:t>
      </w:r>
    </w:p>
    <w:p>
      <w:pPr>
        <w:bidi/>
        <w:spacing w:after="140" w:before="260"/>
        <w:jc w:val="right"/>
      </w:pPr>
      <w:r>
        <w:rPr>
          <w:rFonts w:ascii="Times New Roman" w:cs="Times New Roman" w:eastAsia="Times New Roman" w:hAnsi="Times New Roman"/>
          <w:b/>
          <w:bCs/>
          <w:color w:val="1e3a8a"/>
          <w:sz w:val="36"/>
          <w:szCs w:val="36"/>
          <w:rtl/>
        </w:rPr>
        <w:t xml:space="preserve">المبحث الرابع: أحكام وقواعد المحكمة الإدارية العليا بنصوصها الكاملة وحيثياتها</w:t>
      </w:r>
    </w:p>
    <w:p>
      <w:pPr>
        <w:bidi/>
        <w:spacing w:after="140" w:line="360"/>
        <w:jc w:val="both"/>
      </w:pPr>
      <w:r>
        <w:rPr>
          <w:rFonts w:ascii="Times New Roman" w:cs="Times New Roman" w:eastAsia="Times New Roman" w:hAnsi="Times New Roman"/>
          <w:color w:val="0f172a"/>
          <w:sz w:val="32"/>
          <w:szCs w:val="32"/>
          <w:rtl/>
        </w:rPr>
        <w:t xml:space="preserve">الحكم الأول: قضاء المحكمة الإدارية العليا في استقرار السلطة التقديرية للإدارة في النقل وإعادة التوزيع الداخلي:</w:t>
      </w:r>
    </w:p>
    <w:p>
      <w:pPr>
        <w:bidi/>
        <w:spacing w:after="140" w:line="360"/>
        <w:jc w:val="both"/>
      </w:pPr>
      <w:r>
        <w:rPr>
          <w:rFonts w:ascii="Times New Roman" w:cs="Times New Roman" w:eastAsia="Times New Roman" w:hAnsi="Times New Roman"/>
          <w:color w:val="0f172a"/>
          <w:sz w:val="32"/>
          <w:szCs w:val="32"/>
          <w:rtl/>
        </w:rPr>
        <w:t xml:space="preserve">قضت المحكمة الإدارية العليا (الدائرة الثانية - طعن رقم 10222 لسنة 52 قضائية عليا - جلسة 14/6/2008) بالحيثيات الآتية نصاً:</w:t>
      </w:r>
    </w:p>
    <w:p>
      <w:pPr>
        <w:bidi/>
        <w:spacing w:after="140" w:line="360"/>
        <w:jc w:val="both"/>
      </w:pPr>
      <w:r>
        <w:rPr>
          <w:rFonts w:ascii="Times New Roman" w:cs="Times New Roman" w:eastAsia="Times New Roman" w:hAnsi="Times New Roman"/>
          <w:color w:val="0f172a"/>
          <w:sz w:val="32"/>
          <w:szCs w:val="32"/>
          <w:rtl/>
        </w:rPr>
        <w:t xml:space="preserve">«ومن حيث إن المستقر عليه في قضاء هذه المحكمة أن علاقة الموظف بالحكومة ليست علاقة تعاقدية تحكمها إرادة الطرفين، وإنما هي علاقة لائحية تنظيمية تحكمها القوانين واللوائح العامة المجردة المعمول بها في شأن الوظيفة العامة. وتملك جهة الإدارة بمقتضى هذه الرابطة التنظيمية سلطة تقديرية واسعة في تنظيم مرافقها وإعادة توزيع العاملين بها وفقاً لمقتضيات وحاجة العمل، ولا يملك الموظف حقاً مكتسباً في البقاء في وظيفة معينة أو في مكان بذاته، بل إن من حق الإدارة نقله من وظيفة إلى أخرى من ذات المستوى متى اقتضت مصلحة العمل ذلك، ما دام هذا الإجراء لم ينطوِ على تخفيض لدرجته أو إنقاص لراتبه ومستحقاته المالية، وتعتبر ملاءمات النقل وإعادة التوزيع من صميم المسائل التقديرية التي تنأى عن رقابة القضاء الإداري إلا إذا ثبت انحراف الإدارة بسلطتها وابتغاؤها غايات لا تمت للمصلحة العامة بصلة، وهو ما يقع عبء إثباته على عاتق الموظف الطاعن».</w:t>
      </w:r>
    </w:p>
    <w:p>
      <w:pPr>
        <w:bidi/>
        <w:spacing w:after="140" w:line="360"/>
        <w:jc w:val="both"/>
      </w:pPr>
      <w:r>
        <w:rPr>
          <w:rFonts w:ascii="Times New Roman" w:cs="Times New Roman" w:eastAsia="Times New Roman" w:hAnsi="Times New Roman"/>
          <w:color w:val="0f172a"/>
          <w:sz w:val="32"/>
          <w:szCs w:val="32"/>
          <w:rtl/>
        </w:rPr>
        <w:t xml:space="preserve">تطبيق المبدأ على واقعة النزاع:</w:t>
      </w:r>
    </w:p>
    <w:p>
      <w:pPr>
        <w:bidi/>
        <w:spacing w:after="140" w:line="360"/>
        <w:jc w:val="both"/>
      </w:pPr>
      <w:r>
        <w:rPr>
          <w:rFonts w:ascii="Times New Roman" w:cs="Times New Roman" w:eastAsia="Times New Roman" w:hAnsi="Times New Roman"/>
          <w:color w:val="0f172a"/>
          <w:sz w:val="32"/>
          <w:szCs w:val="32"/>
          <w:rtl/>
        </w:rPr>
        <w:t xml:space="preserve">يقطع هذا الحكم القضائي الرفيع بأن نقل السيدة / ياسمين جابر أو تكليفها بالإدارة القانونية يدخل في صلب الملاءمات التقديرية الخالصة لمديرية الزراعة بالإسكندرية تلبيةً لاحتياج مرفق الشئون القانونية للرقمنة، وبما أن القرار لم يمس درجتها (الأولى) أو مرتبها، ولم تقدم المتظلمة أي دليل على انحراف الإدارة بالسلطة؛ فإن قرارها يغدو محصناً من الإلغاء ومطابقاً لروح القانون.</w:t>
      </w:r>
    </w:p>
    <w:p>
      <w:pPr>
        <w:bidi/>
        <w:spacing w:after="140" w:line="360"/>
        <w:jc w:val="both"/>
      </w:pPr>
      <w:r>
        <w:rPr>
          <w:rFonts w:ascii="Times New Roman" w:cs="Times New Roman" w:eastAsia="Times New Roman" w:hAnsi="Times New Roman"/>
          <w:color w:val="0f172a"/>
          <w:sz w:val="32"/>
          <w:szCs w:val="32"/>
          <w:rtl/>
        </w:rPr>
        <w:t xml:space="preserve">الحكم الثاني: قضاء المحكمة الإدارية العليا في شأن عدم جواز الامتناع عن أداء العمل المكلف به الموظف:</w:t>
      </w:r>
    </w:p>
    <w:p>
      <w:pPr>
        <w:bidi/>
        <w:spacing w:after="140" w:line="360"/>
        <w:jc w:val="both"/>
      </w:pPr>
      <w:r>
        <w:rPr>
          <w:rFonts w:ascii="Times New Roman" w:cs="Times New Roman" w:eastAsia="Times New Roman" w:hAnsi="Times New Roman"/>
          <w:color w:val="0f172a"/>
          <w:sz w:val="32"/>
          <w:szCs w:val="32"/>
          <w:rtl/>
        </w:rPr>
        <w:t xml:space="preserve">قضت المحكمة الإدارية العليا (الدائرة الرابعة - طعن رقم 4210 لسنة 48 قضائية عليا - جلسة 25/12/2004) بالحيثيات الآتية نصاً:</w:t>
      </w:r>
    </w:p>
    <w:p>
      <w:pPr>
        <w:bidi/>
        <w:spacing w:after="140" w:line="360"/>
        <w:jc w:val="both"/>
      </w:pPr>
      <w:r>
        <w:rPr>
          <w:rFonts w:ascii="Times New Roman" w:cs="Times New Roman" w:eastAsia="Times New Roman" w:hAnsi="Times New Roman"/>
          <w:color w:val="0f172a"/>
          <w:sz w:val="32"/>
          <w:szCs w:val="32"/>
          <w:rtl/>
        </w:rPr>
        <w:t xml:space="preserve">«ومن حيث إن الأصل في الوظيفة العامة أنها أمانة وتكليف للقائم بها بأداء واجباتها المنوطة به في إطار من الطاعة الرئاسية والانضباط الإداري، فإذا ما أصدرت جهة الإدارة قراراً بنقل الموظف أو تكليفه بعمل من شأنه معاونة المرفق في أداء رسالته وتسيير شؤونه، فإن الواجب الوظيفي يقتضيه المبادرة فوراً إلى استلام عمله ومباشرة واجباته، فإذا ما امتنع عن تنفيذ القرار ورفض استلام العمل متذرعاً بعدم ملاءمته له أو بتظلمه منه، فإن مسلكه هذا يشكل خروجاً صريحاً على مقتضى الواجب الوظيفي وذباً عن واجب الطاعة، ولا يشفع له في ذلك تقديم تظلم من القرار؛ إذ إن التظلم الإداري لا يوقف بذاته نفاذ القرارات الإدارية ما دامت قد صدرت من السلطة التي تملك إصدارها قانوناً، مما يوفر في حقه أركان المخالفة التأديبية الموجبة لمساءلته ومجازاته».</w:t>
      </w:r>
    </w:p>
    <w:p>
      <w:pPr>
        <w:bidi/>
        <w:spacing w:after="140" w:line="360"/>
        <w:jc w:val="both"/>
      </w:pPr>
      <w:r>
        <w:rPr>
          <w:rFonts w:ascii="Times New Roman" w:cs="Times New Roman" w:eastAsia="Times New Roman" w:hAnsi="Times New Roman"/>
          <w:color w:val="0f172a"/>
          <w:sz w:val="32"/>
          <w:szCs w:val="32"/>
          <w:rtl/>
        </w:rPr>
        <w:t xml:space="preserve">الحكم الثالث: قضاء المحكمة الإدارية العليا في مشروعية الاستفادة من الخبرات العملية المكتسبة وسقوط حجة جمود التوصيف:</w:t>
      </w:r>
    </w:p>
    <w:p>
      <w:pPr>
        <w:bidi/>
        <w:spacing w:after="140" w:line="360"/>
        <w:jc w:val="both"/>
      </w:pPr>
      <w:r>
        <w:rPr>
          <w:rFonts w:ascii="Times New Roman" w:cs="Times New Roman" w:eastAsia="Times New Roman" w:hAnsi="Times New Roman"/>
          <w:color w:val="0f172a"/>
          <w:sz w:val="32"/>
          <w:szCs w:val="32"/>
          <w:rtl/>
        </w:rPr>
        <w:t xml:space="preserve">قضت المحكمة الإدارية العليا (الدائرة الثالثة - طعن رقم 3241 لسنة 47 قضائية عليا - جلسة 17/5/2003) بالآتي:</w:t>
      </w:r>
    </w:p>
    <w:p>
      <w:pPr>
        <w:bidi/>
        <w:spacing w:after="140" w:line="360"/>
        <w:jc w:val="both"/>
      </w:pPr>
      <w:r>
        <w:rPr>
          <w:rFonts w:ascii="Times New Roman" w:cs="Times New Roman" w:eastAsia="Times New Roman" w:hAnsi="Times New Roman"/>
          <w:color w:val="0f172a"/>
          <w:sz w:val="32"/>
          <w:szCs w:val="32"/>
          <w:rtl/>
        </w:rPr>
        <w:t xml:space="preserve">«إن بطاقات الوصف الوظيفي وإن كانت تحدد الملامح العامة لواجبات ومسؤوليات الوظيفة، إلا أنها لا تشكل قيداً مانعاً يحول دون جهة الإدارة والاستفادة من الطاقات والخبرات العملية التراكمية التي اكتسبها الموظف خلال مسيرته الوظيفية، متى كان ذلك في نطاق معاونة المرفق ودون المساس بمرتبته أو درجته، ولا يجوز للموظف الذي ارتضى ممارسة مهام معينة لسنوات واستفاد من وضعها الوظيفي أن يعود وينقلب على هذا الواقع محتجاً بجمود التوصيف الوظيفي عند تكليفه بمهام مماثلة تقتضيها حاجة المرفق، إذ إن استقرار الممارسة يضفي على الموظف كفاءة مكتسبة يلتزم بتسخيرها لصالح العمل العام».</w:t>
      </w:r>
    </w:p>
    <w:p>
      <w:pPr>
        <w:bidi/>
        <w:spacing w:after="140" w:before="260"/>
        <w:jc w:val="right"/>
      </w:pPr>
      <w:r>
        <w:rPr>
          <w:rFonts w:ascii="Times New Roman" w:cs="Times New Roman" w:eastAsia="Times New Roman" w:hAnsi="Times New Roman"/>
          <w:b/>
          <w:bCs/>
          <w:color w:val="1e3a8a"/>
          <w:sz w:val="36"/>
          <w:szCs w:val="36"/>
          <w:rtl/>
        </w:rPr>
        <w:t xml:space="preserve">المبحث الخامس: فتوى الجمعية العمومية لقسمي الفتوى والتشريع بمجلس الدولة والتعليقات الفقهية الكبرى</w:t>
      </w:r>
    </w:p>
    <w:p>
      <w:pPr>
        <w:bidi/>
        <w:spacing w:after="140" w:line="360"/>
        <w:jc w:val="both"/>
      </w:pPr>
      <w:r>
        <w:rPr>
          <w:rFonts w:ascii="Times New Roman" w:cs="Times New Roman" w:eastAsia="Times New Roman" w:hAnsi="Times New Roman"/>
          <w:color w:val="0f172a"/>
          <w:sz w:val="32"/>
          <w:szCs w:val="32"/>
          <w:rtl/>
        </w:rPr>
        <w:t xml:space="preserve">أولاً: إفتاء الجمعية العمومية لمجلس الدولة في جواز إلحاق غير القانونيين بالأعمال التقنية والإدارية بالإدارات القانونية:</w:t>
      </w:r>
    </w:p>
    <w:p>
      <w:pPr>
        <w:bidi/>
        <w:spacing w:after="140" w:line="360"/>
        <w:jc w:val="both"/>
      </w:pPr>
      <w:r>
        <w:rPr>
          <w:rFonts w:ascii="Times New Roman" w:cs="Times New Roman" w:eastAsia="Times New Roman" w:hAnsi="Times New Roman"/>
          <w:color w:val="0f172a"/>
          <w:sz w:val="32"/>
          <w:szCs w:val="32"/>
          <w:rtl/>
        </w:rPr>
        <w:t xml:space="preserve">أرست الجمعية العمومية لقسمي الفتوى والتشريع بمجلس الدولة (ملف رقم 86/4/1429 - جلسة 17/11/1999) مبدأً قاطعاً نصه:</w:t>
      </w:r>
    </w:p>
    <w:p>
      <w:pPr>
        <w:bidi/>
        <w:spacing w:after="140" w:line="360"/>
        <w:jc w:val="both"/>
      </w:pPr>
      <w:r>
        <w:rPr>
          <w:rFonts w:ascii="Times New Roman" w:cs="Times New Roman" w:eastAsia="Times New Roman" w:hAnsi="Times New Roman"/>
          <w:color w:val="0f172a"/>
          <w:sz w:val="32"/>
          <w:szCs w:val="32"/>
          <w:rtl/>
        </w:rPr>
        <w:t xml:space="preserve">«إن الحظر المنصوص عليه في القانون رقم 47 لسنة 1973 بشأن الإدارات القانونية بالمؤسسات العامة والهيئات والوحدات التابعة لها، مقصور ومحدد بحكم صريح النص في ممارسة الأعمال الفنية القانونية البحتة؛ والمتمثلة في: الترافع أمام المحاكم وهيئات التحكيم، وإعداد المذكرات وصحف الدعاوى، وإبداء الفتاوى والآراء القانونية، وإجراء التحقيقات الإدارية وصياغة مشروعات العقود واللوائح. ولا يمتد هذا الحظر بحال من الأحوال إلى الأعمال الإدارية والتقنية والمعاونة، كأعمال السكرتارية الإدارية، وإدارة السجلات، والنسخ، وقيد الجداول، وإدارة منظومات الحاسب الآلي وتطبيقات تكنولوجيا المعلومات، والأرشفة الإلكترونية؛ إذ إن هذه المهام هي بطبيعتها خدمات مساندة لمرفق الإدارة القانونية، يجوز لجهة الإدارة تكليف العاملين بالجهاز الإداري بالدولة من غير المؤهلين قانوناً بمباشرتها لتسيير دواليب المرفق وحفظ ملفاته».</w:t>
      </w:r>
    </w:p>
    <w:p>
      <w:pPr>
        <w:bidi/>
        <w:spacing w:after="140" w:line="360"/>
        <w:jc w:val="both"/>
      </w:pPr>
      <w:r>
        <w:rPr>
          <w:rFonts w:ascii="Times New Roman" w:cs="Times New Roman" w:eastAsia="Times New Roman" w:hAnsi="Times New Roman"/>
          <w:color w:val="0f172a"/>
          <w:sz w:val="32"/>
          <w:szCs w:val="32"/>
          <w:rtl/>
        </w:rPr>
        <w:t xml:space="preserve">وجه الدلالة والتطبيق القاطع:</w:t>
      </w:r>
    </w:p>
    <w:p>
      <w:pPr>
        <w:bidi/>
        <w:spacing w:after="140" w:line="360"/>
        <w:jc w:val="both"/>
      </w:pPr>
      <w:r>
        <w:rPr>
          <w:rFonts w:ascii="Times New Roman" w:cs="Times New Roman" w:eastAsia="Times New Roman" w:hAnsi="Times New Roman"/>
          <w:color w:val="0f172a"/>
          <w:sz w:val="32"/>
          <w:szCs w:val="32"/>
          <w:rtl/>
        </w:rPr>
        <w:t xml:space="preserve">إن هذه الفتوى التاريخية تحسم النزاع حسماً قاطعاً لا مراء فيه؛ فالقرار رقم 310 لسنة 2026 لم يسبغ على السيدة / ياسمين جابر صفة «عضو إدارة قانونية» ولم يخولها الترافع أو التحقيق القضائي، بل كلفها صراحةً بمهام الأرشفة والميكنة والتحول الرقمي، وهو اختصاص تقني ومعلوماتي بحت يندرج تحت نص وروح فتوى الجمعية العمومية لمجلس الدولة.</w:t>
      </w:r>
    </w:p>
    <w:p>
      <w:pPr>
        <w:bidi/>
        <w:spacing w:after="140" w:line="360"/>
        <w:jc w:val="both"/>
      </w:pPr>
      <w:r>
        <w:rPr>
          <w:rFonts w:ascii="Times New Roman" w:cs="Times New Roman" w:eastAsia="Times New Roman" w:hAnsi="Times New Roman"/>
          <w:color w:val="0f172a"/>
          <w:sz w:val="32"/>
          <w:szCs w:val="32"/>
          <w:rtl/>
        </w:rPr>
        <w:t xml:space="preserve">ثانياً: التعليقات الفقهية الكبرى لرواد وشيوخ القانون الإداري:</w:t>
      </w:r>
    </w:p>
    <w:p>
      <w:pPr>
        <w:bidi/>
        <w:spacing w:after="140" w:line="360"/>
        <w:jc w:val="both"/>
      </w:pPr>
      <w:r>
        <w:rPr>
          <w:rFonts w:ascii="Times New Roman" w:cs="Times New Roman" w:eastAsia="Times New Roman" w:hAnsi="Times New Roman"/>
          <w:color w:val="0f172a"/>
          <w:sz w:val="32"/>
          <w:szCs w:val="32"/>
          <w:rtl/>
        </w:rPr>
        <w:t xml:space="preserve">1. تعليق العلامة الأستاذ الدكتور / سليمان الطماوي (موسوعة مبادئ القانون الإداري - نظرية المرفق العام والوظيفة العامة):</w:t>
      </w:r>
    </w:p>
    <w:p>
      <w:pPr>
        <w:bidi/>
        <w:spacing w:after="140" w:line="360"/>
        <w:jc w:val="both"/>
      </w:pPr>
      <w:r>
        <w:rPr>
          <w:rFonts w:ascii="Times New Roman" w:cs="Times New Roman" w:eastAsia="Times New Roman" w:hAnsi="Times New Roman"/>
          <w:color w:val="0f172a"/>
          <w:sz w:val="32"/>
          <w:szCs w:val="32"/>
          <w:rtl/>
        </w:rPr>
        <w:t xml:space="preserve">«الموظف العام ليس شريكاً لجهة الإدارة في تحديد موقعه الوظيفي، بل هو في مركز لائحّي تنظيمي يخضع لإرادة المشرع وتعليمات السلطة الرئاسية المختصة. ولما كان مبدأ سير المرافق العامة بانتظام واطراد هو المبدأ الأسمى الذي يعلو فوق كافة الاعتبارات الفردية، فإن الإدارة تملك دائماً الملاءمة التامة في نقل الموظف وتكليفه بما يخدم تطوير دواليب العمل بالمرفق، دون أن يكون للموظف حق الاحتجاج بجمود بطاقة الوصف أو المطالبة بالبقاء في موقع محدد، ما لم يثبت بطريق الجزم أن تصرف الإدارة استهدف الإضرار الشخصي به، وهو ما تأباه قرينة الصحة والمشروعية الملازمة للقرارات الإدارية».</w:t>
      </w:r>
    </w:p>
    <w:p>
      <w:pPr>
        <w:bidi/>
        <w:spacing w:after="140" w:line="360"/>
        <w:jc w:val="both"/>
      </w:pPr>
      <w:r>
        <w:rPr>
          <w:rFonts w:ascii="Times New Roman" w:cs="Times New Roman" w:eastAsia="Times New Roman" w:hAnsi="Times New Roman"/>
          <w:color w:val="0f172a"/>
          <w:sz w:val="32"/>
          <w:szCs w:val="32"/>
          <w:rtl/>
        </w:rPr>
        <w:t xml:space="preserve">2. تعليق الفقيه الكبير الأستاذ الدكتور / عبد الرزاق السنهوري (أصول النظرية العامة للقرارات الإدارية وقرينة الصحة):</w:t>
      </w:r>
    </w:p>
    <w:p>
      <w:pPr>
        <w:bidi/>
        <w:spacing w:after="140" w:line="360"/>
        <w:jc w:val="both"/>
      </w:pPr>
      <w:r>
        <w:rPr>
          <w:rFonts w:ascii="Times New Roman" w:cs="Times New Roman" w:eastAsia="Times New Roman" w:hAnsi="Times New Roman"/>
          <w:color w:val="0f172a"/>
          <w:sz w:val="32"/>
          <w:szCs w:val="32"/>
          <w:rtl/>
        </w:rPr>
        <w:t xml:space="preserve">«القرار الإداري متى صدر من السلطة التي ناط بها القانون إصداره، يحمل قرينة السلامة والمشروعية، ويكون واجباً النفاذ في مواجهة المخاطبين به فور إعلانه أو العلم به. ولا يسوغ لأحد، موظفاً كان أو مواطناً، أن يمتنع عن تنفيذ القرار الإداري بحجة شكه في مشروعيته أو ادعائه مخالفته للقانون، بل يتعين عليه المبادرة إلى الامتثال والتنفيذ، وله أن يسلك السبل القانونية للطعن عليه دون تعطيل لأعمال المرفق العام، لأن القول بغير ذلك يفتح باب الفوضى الإدارية ويهدم هيبة الدولة وانضباط وظائفها العامة».</w:t>
      </w:r>
    </w:p>
    <w:p>
      <w:pPr>
        <w:bidi/>
        <w:spacing w:after="140" w:line="360"/>
        <w:jc w:val="both"/>
      </w:pPr>
      <w:r>
        <w:rPr>
          <w:rFonts w:ascii="Times New Roman" w:cs="Times New Roman" w:eastAsia="Times New Roman" w:hAnsi="Times New Roman"/>
          <w:color w:val="0f172a"/>
          <w:sz w:val="32"/>
          <w:szCs w:val="32"/>
          <w:rtl/>
        </w:rPr>
        <w:t xml:space="preserve">3. إعمال مبدأ حظر التناقض الضار بالغير (Estoppel / حظر السعي لنقض ما تم من جهته):</w:t>
      </w:r>
    </w:p>
    <w:p>
      <w:pPr>
        <w:bidi/>
        <w:spacing w:after="140" w:line="360"/>
        <w:jc w:val="both"/>
      </w:pPr>
      <w:r>
        <w:rPr>
          <w:rFonts w:ascii="Times New Roman" w:cs="Times New Roman" w:eastAsia="Times New Roman" w:hAnsi="Times New Roman"/>
          <w:color w:val="0f172a"/>
          <w:sz w:val="32"/>
          <w:szCs w:val="32"/>
          <w:rtl/>
        </w:rPr>
        <w:t xml:space="preserve">استقر الفقه والقضاء الإداريان على قاعدة مستمدة من الفقه العام تقضي بأنه: «من سعى في نقض ما تم من جهته فسعيه مردود عليه»؛ وحيث إن المتظلمة شغلت وظيفة مدير مركز المعلومات واستفادت من مزاياها وسلطاتها الإشرافية وهي مقيدة بالمجموعة النوعية لوظائف تنمية إدارية، فإنها تكون قد أقرت ضمناً وصراحةً بقدرتها وملاءمتها للعمل التكنولوجي المعلوماتي، فلا يُقبل منها بعد ذلك أن تعود لتنكر صلتها بالمجال المعلوماتي عند تكليفها برقمنة الإدارة القانونية، إذ إن هذا التناقض يهدر دفاعها ويجعل تظلمها لغواً لا قيمة له.</w:t>
      </w:r>
    </w:p>
    <w:p>
      <w:pPr>
        <w:bidi/>
        <w:spacing w:after="140" w:before="260"/>
        <w:jc w:val="right"/>
      </w:pPr>
      <w:r>
        <w:rPr>
          <w:rFonts w:ascii="Times New Roman" w:cs="Times New Roman" w:eastAsia="Times New Roman" w:hAnsi="Times New Roman"/>
          <w:b/>
          <w:bCs/>
          <w:color w:val="1e3a8a"/>
          <w:sz w:val="36"/>
          <w:szCs w:val="36"/>
          <w:rtl/>
        </w:rPr>
        <w:t xml:space="preserve">المبحث السادس: النتيجة الختامية والرأي النهائي والتوصيات الصارمة</w:t>
      </w:r>
    </w:p>
    <w:p>
      <w:pPr>
        <w:bidi/>
        <w:spacing w:after="140" w:line="360"/>
        <w:jc w:val="both"/>
      </w:pPr>
      <w:r>
        <w:rPr>
          <w:rFonts w:ascii="Times New Roman" w:cs="Times New Roman" w:eastAsia="Times New Roman" w:hAnsi="Times New Roman"/>
          <w:color w:val="0f172a"/>
          <w:sz w:val="32"/>
          <w:szCs w:val="32"/>
          <w:rtl/>
        </w:rPr>
        <w:t xml:space="preserve">بناءً على ما تقدم من وقائع مستقاة من سجلات المديرية الرسمية، ونصوص تشريعية كاملة من قانون الخدمة المدنية رقم 81 لسنة 2016 ولائحته التنفيذية، وقضاء المحكمة الإدارية العليا المتواتر، وفتوى الجمعية العمومية لقسمي الفتوى والتشريع، والآراء الفقهية الكبرى المستقرة، تنتهي الإدارة العامة للشئون القانونية بمديرية الزراعة بالإسكندرية إلى التوصيات والقرارات الآتية:</w:t>
      </w:r>
    </w:p>
    <w:p>
      <w:pPr>
        <w:bidi/>
        <w:spacing w:after="140" w:line="360"/>
        <w:jc w:val="both"/>
      </w:pPr>
      <w:r>
        <w:rPr>
          <w:rFonts w:ascii="Times New Roman" w:cs="Times New Roman" w:eastAsia="Times New Roman" w:hAnsi="Times New Roman"/>
          <w:color w:val="0f172a"/>
          <w:sz w:val="32"/>
          <w:szCs w:val="32"/>
          <w:rtl/>
        </w:rPr>
        <w:t xml:space="preserve">أولاً: رفض التظلم المقدم من السيدة / ياسمين جابر محمد موضوعاً، لصدور القرار الإداري رقم 310 لسنة 2026 صحيحاً ومشروعاً ومتفقاً مع أحكام الدستور والقانون ومتوخياً المصلحة العامة العليا وإنفاذ استراتيجية التحول الرقمي ومصر الرقمية.</w:t>
      </w:r>
    </w:p>
    <w:p>
      <w:pPr>
        <w:bidi/>
        <w:spacing w:after="140" w:line="360"/>
        <w:jc w:val="both"/>
      </w:pPr>
      <w:r>
        <w:rPr>
          <w:rFonts w:ascii="Times New Roman" w:cs="Times New Roman" w:eastAsia="Times New Roman" w:hAnsi="Times New Roman"/>
          <w:color w:val="0f172a"/>
          <w:sz w:val="32"/>
          <w:szCs w:val="32"/>
          <w:rtl/>
        </w:rPr>
        <w:t xml:space="preserve">ثانياً: إرسال رد رسمي مفصل ومشفوع بهذه المذكرة وأحكام المحكمة الإدارية العليا إلى كل من: مكتب خدمة المواطنين بمحافظة الإسكندرية، ومديرية التنظيم والإدارة بالإسكندرية، لغلق ملف التظلم وثبوت سلامة الإجراءات الإدارية المتخذة.</w:t>
      </w:r>
    </w:p>
    <w:p>
      <w:pPr>
        <w:bidi/>
        <w:spacing w:after="140" w:line="360"/>
        <w:jc w:val="both"/>
      </w:pPr>
      <w:r>
        <w:rPr>
          <w:rFonts w:ascii="Times New Roman" w:cs="Times New Roman" w:eastAsia="Times New Roman" w:hAnsi="Times New Roman"/>
          <w:color w:val="0f172a"/>
          <w:sz w:val="32"/>
          <w:szCs w:val="32"/>
          <w:rtl/>
        </w:rPr>
        <w:t xml:space="preserve">ثالثاً: توجيه إنذار رسمي مشدد للمتظلمة بوجوب استلام مهام عملها المنوطة بها فوراً ومباشرة أعمال التحول الرقمي وميكنة الإدارة القانونية، وفي حال استمرار امتناعها عن التنفيذ، تُحال فوراً إلى التحقيق الإداري العاجل لمساءلتها تأديبياً عن مخالفة الامتناع العمدي عن أداء العمل والخروج على مقتضى الواجب الوظيفي طبقاً للمادتين (57 و 58) من قانون الخدمة المدنية.</w:t>
      </w:r>
    </w:p>
    <w:p>
      <w:pPr>
        <w:bidi/>
        <w:spacing w:before="320"/>
        <w:jc w:val="both"/>
      </w:pPr>
      <w:r>
        <w:rPr>
          <w:rFonts w:ascii="Times New Roman" w:cs="Times New Roman" w:eastAsia="Times New Roman" w:hAnsi="Times New Roman"/>
          <w:b/>
          <w:bCs/>
          <w:sz w:val="30"/>
          <w:szCs w:val="30"/>
          <w:rtl/>
        </w:rPr>
        <w:t xml:space="preserve">
المستشار / الباحث بالشئون القانونية                                         مدير عام الإدارة العامة للشئون القانونية
</w:t>
      </w:r>
      <w:r>
        <w:rPr>
          <w:rFonts w:ascii="Times New Roman" w:cs="Times New Roman" w:eastAsia="Times New Roman" w:hAnsi="Times New Roman"/>
          <w:sz w:val="30"/>
          <w:szCs w:val="30"/>
          <w:rtl/>
        </w:rPr>
        <w:t xml:space="preserve">..................................................                                         ..................................................
</w:t>
      </w:r>
      <w:r>
        <w:rPr>
          <w:rFonts w:ascii="Times New Roman" w:cs="Times New Roman" w:eastAsia="Times New Roman" w:hAnsi="Times New Roman"/>
          <w:b/>
          <w:bCs/>
          <w:color w:val="1e3a8a"/>
          <w:sz w:val="32"/>
          <w:szCs w:val="32"/>
          <w:rtl/>
        </w:rPr>
        <w:t xml:space="preserve">يعتمد ،،، السيد المهندس / وكيل الوزارة - مدير مديرية الزراعة بالإسكندرية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imes New Roman" w:cs="Times New Roman" w:eastAsia="Times New Roman" w:hAnsi="Times New Roman"/>
        <w:sz w:val="22"/>
        <w:szCs w:val="22"/>
        <w:rtl/>
      </w:rPr>
      <w:t xml:space="preserve">صفحة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tl/>
      </w:rPr>
      <w:t xml:space="preserve"> من </w:t>
    </w:r>
    <w:r>
      <w:rPr>
        <w:rFonts w:ascii="Times New Roman" w:cs="Times New Roman" w:eastAsia="Times New Roman" w:hAnsi="Times New Roman"/>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2026-09-25T08:23:06.746Z</dcterms:created>
  <dcterms:modified xsi:type="dcterms:W3CDTF">2026-09-25T08:23:06.747Z</dcterms:modified>
</cp:coreProperties>
</file>

<file path=docProps/custom.xml><?xml version="1.0" encoding="utf-8"?>
<Properties xmlns="http://schemas.openxmlformats.org/officeDocument/2006/custom-properties" xmlns:vt="http://schemas.openxmlformats.org/officeDocument/2006/docPropsVTypes"/>
</file>