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bidiVisual/>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60%"/>
            <w:tcBorders>
              <w:top w:val="none"/>
              <w:left w:val="none"/>
              <w:bottom w:val="single" w:color="1e3a8a" w:sz="6"/>
              <w:right w:val="none"/>
            </w:tcBorders>
          </w:tcPr>
          <w:p>
            <w:pPr>
              <w:bidi/>
              <w:spacing w:after="120"/>
              <w:jc w:val="right"/>
            </w:pPr>
            <w:r>
              <w:rPr>
                <w:rFonts w:ascii="Times New Roman" w:cs="Times New Roman" w:eastAsia="Times New Roman" w:hAnsi="Times New Roman"/>
                <w:b/>
                <w:bCs/>
                <w:sz w:val="24"/>
                <w:szCs w:val="24"/>
                <w:rtl/>
              </w:rPr>
              <w:t xml:space="preserve">جمهورية مصر العربية
</w:t>
            </w:r>
            <w:r>
              <w:rPr>
                <w:rFonts w:ascii="Times New Roman" w:cs="Times New Roman" w:eastAsia="Times New Roman" w:hAnsi="Times New Roman"/>
                <w:b/>
                <w:bCs/>
                <w:sz w:val="24"/>
                <w:szCs w:val="24"/>
                <w:rtl/>
              </w:rPr>
              <w:t xml:space="preserve">محافظة الإسكندرية
</w:t>
            </w:r>
            <w:r>
              <w:rPr>
                <w:rFonts w:ascii="Times New Roman" w:cs="Times New Roman" w:eastAsia="Times New Roman" w:hAnsi="Times New Roman"/>
                <w:b/>
                <w:bCs/>
                <w:sz w:val="24"/>
                <w:szCs w:val="24"/>
                <w:rtl/>
              </w:rPr>
              <w:t xml:space="preserve">مديرية الزراعة بالإسكندرية
</w:t>
            </w:r>
            <w:r>
              <w:rPr>
                <w:rFonts w:ascii="Times New Roman" w:cs="Times New Roman" w:eastAsia="Times New Roman" w:hAnsi="Times New Roman"/>
                <w:color w:val="1e3a8a"/>
                <w:sz w:val="22"/>
                <w:szCs w:val="22"/>
                <w:rtl/>
              </w:rPr>
              <w:t xml:space="preserve">الإدارة العامة للشئون القانونية</w:t>
            </w:r>
          </w:p>
        </w:tc>
        <w:tc>
          <w:tcPr>
            <w:tcW w:type="pct" w:w="40%"/>
            <w:tcBorders>
              <w:top w:val="none"/>
              <w:left w:val="none"/>
              <w:bottom w:val="single" w:color="1e3a8a" w:sz="6"/>
              <w:right w:val="none"/>
            </w:tcBorders>
          </w:tcPr>
          <w:p>
            <w:pPr>
              <w:bidi/>
              <w:spacing w:after="120"/>
              <w:jc w:val="left"/>
            </w:pPr>
            <w:r>
              <w:rPr>
                <w:rFonts w:ascii="Times New Roman" w:cs="Times New Roman" w:eastAsia="Times New Roman" w:hAnsi="Times New Roman"/>
                <w:b/>
                <w:bCs/>
                <w:sz w:val="22"/>
                <w:szCs w:val="22"/>
                <w:rtl/>
              </w:rPr>
              <w:t xml:space="preserve">رقم الصادر: .......................
</w:t>
            </w:r>
            <w:r>
              <w:rPr>
                <w:rFonts w:ascii="Times New Roman" w:cs="Times New Roman" w:eastAsia="Times New Roman" w:hAnsi="Times New Roman"/>
                <w:b/>
                <w:bCs/>
                <w:sz w:val="22"/>
                <w:szCs w:val="22"/>
                <w:rtl/>
              </w:rPr>
              <w:t xml:space="preserve">التاريخ:       /   / 2026 م
</w:t>
            </w:r>
            <w:r>
              <w:rPr>
                <w:rFonts w:ascii="Times New Roman" w:cs="Times New Roman" w:eastAsia="Times New Roman" w:hAnsi="Times New Roman"/>
                <w:color w:val="475569"/>
                <w:sz w:val="20"/>
                <w:szCs w:val="20"/>
                <w:rtl/>
              </w:rPr>
              <w:t xml:space="preserve">المرفقات: ملف مستندي كامل (18 ص)</w:t>
            </w:r>
          </w:p>
        </w:tc>
      </w:tr>
    </w:tbl>
    <w:p>
      <w:pPr>
        <w:bidi/>
        <w:spacing w:after="160"/>
        <w:jc w:val="center"/>
      </w:pPr>
      <w:r>
        <w:rPr>
          <w:rFonts w:ascii="Times New Roman" w:cs="Times New Roman" w:eastAsia="Times New Roman" w:hAnsi="Times New Roman"/>
          <w:b/>
          <w:bCs/>
          <w:color w:val="475569"/>
          <w:sz w:val="26"/>
          <w:szCs w:val="26"/>
          <w:rtl/>
        </w:rPr>
        <w:t xml:space="preserve">
( الخطاب الأول: الموجه لإدارة الفتوى المختصة بمجلس الدولة )</w:t>
      </w:r>
    </w:p>
    <w:p>
      <w:pPr>
        <w:bidi/>
        <w:spacing w:after="180"/>
        <w:jc w:val="right"/>
      </w:pPr>
      <w:r>
        <w:rPr>
          <w:rFonts w:ascii="Times New Roman" w:cs="Times New Roman" w:eastAsia="Times New Roman" w:hAnsi="Times New Roman"/>
          <w:b/>
          <w:bCs/>
          <w:color w:val="0f172a"/>
          <w:sz w:val="34"/>
          <w:szCs w:val="34"/>
          <w:rtl/>
        </w:rPr>
        <w:t xml:space="preserve">السيد الأستاذ المستشار / نائب رئيس مجلس الدولة
</w:t>
      </w:r>
      <w:r>
        <w:rPr>
          <w:rFonts w:ascii="Times New Roman" w:cs="Times New Roman" w:eastAsia="Times New Roman" w:hAnsi="Times New Roman"/>
          <w:b/>
          <w:bCs/>
          <w:color w:val="1e3a8a"/>
          <w:sz w:val="34"/>
          <w:szCs w:val="34"/>
          <w:rtl/>
        </w:rPr>
        <w:t xml:space="preserve">رئيس إدارة الفتوى للوزارات والمصالح العامة بالإسكندرية
</w:t>
      </w:r>
      <w:r>
        <w:rPr>
          <w:rFonts w:ascii="Times New Roman" w:cs="Times New Roman" w:eastAsia="Times New Roman" w:hAnsi="Times New Roman"/>
          <w:b/>
          <w:bCs/>
          <w:color w:val="334155"/>
          <w:sz w:val="26"/>
          <w:szCs w:val="26"/>
          <w:rtl/>
        </w:rPr>
        <w:t xml:space="preserve">المقر المجمع الجديد لإدارات ولجان الفتوى: (9 حي السفارات — مدينة نصر — القاهرة)
</w:t>
      </w:r>
      <w:r>
        <w:rPr>
          <w:rFonts w:ascii="Times New Roman" w:cs="Times New Roman" w:eastAsia="Times New Roman" w:hAnsi="Times New Roman"/>
          <w:sz w:val="30"/>
          <w:szCs w:val="30"/>
          <w:rtl/>
        </w:rPr>
        <w:t xml:space="preserve">تحية طيبة وإجلالاً لشخصكم الكريم ولهيئتكم القضائية الموقرة، وبعد،،،
</w:t>
      </w:r>
    </w:p>
    <w:p>
      <w:pPr>
        <w:bidi/>
        <w:spacing w:after="220"/>
        <w:jc w:val="center"/>
      </w:pPr>
      <w:r>
        <w:rPr>
          <w:rFonts w:ascii="Times New Roman" w:cs="Times New Roman" w:eastAsia="Times New Roman" w:hAnsi="Times New Roman"/>
          <w:b/>
          <w:bCs/>
          <w:color w:val="0f172a"/>
          <w:sz w:val="32"/>
          <w:szCs w:val="32"/>
          <w:u w:val="single"/>
          <w:rtl/>
        </w:rPr>
        <w:t xml:space="preserve">الموضوع: طلب إبداء الرأي القانوني في مدى مشروعية تجزئة وتكرار إجازة رعاية الطفل
لأكثر من (3) مرات في ظل أحكام قانون الخدمة المدنية رقم 81 لسنة 2016 وقانون الطفل</w:t>
      </w:r>
    </w:p>
    <w:p>
      <w:pPr>
        <w:bidi/>
        <w:spacing w:after="140" w:line="360"/>
        <w:jc w:val="both"/>
      </w:pPr>
      <w:r>
        <w:rPr>
          <w:rFonts w:ascii="Times New Roman" w:cs="Times New Roman" w:eastAsia="Times New Roman" w:hAnsi="Times New Roman"/>
          <w:sz w:val="32"/>
          <w:szCs w:val="32"/>
          <w:rtl/>
        </w:rPr>
        <w:t xml:space="preserve">تتشرف مديرية الزراعة بالإسكندرية بأن تعرض على عدالة فضيلتكم الإشكالية القانونية والإدارية والمالية البالغة الأهمية التي أفرزها التطبيق العملي لنصوص إجازة رعاية الطفل، والتي لم تعد مجرد حالة فردية، بل تحولت إلى ظاهرة عامة تؤثر تأثيراً مباشراً على انتظام المرافق العامة، وترهق موازنة الدولة التأمينية وتخل بمبدأ المساواة وتكافؤ الفرص في أعباء الوظيفة العامة.
</w:t>
      </w:r>
      <w:r>
        <w:rPr>
          <w:rFonts w:ascii="Times New Roman" w:cs="Times New Roman" w:eastAsia="Times New Roman" w:hAnsi="Times New Roman"/>
          <w:b/>
          <w:bCs/>
          <w:color w:val="1e3a8a"/>
          <w:sz w:val="32"/>
          <w:szCs w:val="32"/>
          <w:rtl/>
        </w:rPr>
        <w:t xml:space="preserve">بيان الوقائع ومناط الإشكال:
</w:t>
      </w:r>
      <w:r>
        <w:rPr>
          <w:rFonts w:ascii="Times New Roman" w:cs="Times New Roman" w:eastAsia="Times New Roman" w:hAnsi="Times New Roman"/>
          <w:sz w:val="32"/>
          <w:szCs w:val="32"/>
          <w:rtl/>
        </w:rPr>
        <w:t xml:space="preserve">فوجئت جهة الإدارة بتقدم بعض العاملات بمديرية الزراعة بالإسكندرية بطلبات للحصول على إجازات رعاية طفل متكررة ومتتالية لمدد قصيرة (تتراوح بين 3 أشهر و6 أشهر وسنة) عن أطفال متعددين أو لذات الطفل؛ مما أدى إلى حصول بعضهن على (7) و (8) قرارات إجازة رعاية طفل منفصلة طوال مدة خدمتهن، مستندات في ذلك إلى تأويل خاطئ يقضي بالاكتفاء بالسقف الزمني الإجمالي (6 سنوات) دون التقيد بالقيد العددي الصارم المحدد بـ (ثلاث مرات) طوال مدة الخدمة، والوارد بصريح نص المادة (72) من قانون الطفل رقم 12 لسنة 1996 المعدل بالقانون 126 لسنة 2008، والمحالة إليه صراحةً بموجب عجز المادة (53/ فقرة 3) من قانون الخدمة المدنية رقم 81 لسنة 2016.
</w:t>
      </w:r>
      <w:r>
        <w:rPr>
          <w:rFonts w:ascii="Times New Roman" w:cs="Times New Roman" w:eastAsia="Times New Roman" w:hAnsi="Times New Roman"/>
          <w:b/>
          <w:bCs/>
          <w:sz w:val="32"/>
          <w:szCs w:val="32"/>
          <w:rtl/>
        </w:rPr>
        <w:t xml:space="preserve">وقد تجسدت هذه الإشكالية في واقعتين محددتين بالمديرية:
</w:t>
      </w:r>
      <w:r>
        <w:rPr>
          <w:rFonts w:ascii="Times New Roman" w:cs="Times New Roman" w:eastAsia="Times New Roman" w:hAnsi="Times New Roman"/>
          <w:sz w:val="32"/>
          <w:szCs w:val="32"/>
          <w:rtl/>
        </w:rPr>
        <w:t xml:space="preserve">1. الواقعة الأولى: السيدة / إلهام شهاب فرج — حصلت بالفعل على عدد (8) قرارات إجازة رعاية طفل بالمخالفة لقيد المرات الثلاث.
2. الواقعة الثانية: السيدة / أسماء كمال إبراهيم — حصلت على عدد (7) قرارات إجازة رعاية طفل لذات السبب، ولجأت للجهاز المركزي للتنظيم والإدارة الذي استند لرأي قديم صادر عام 1982 في ظل قانون العاملين المدنيين الملغي رقم 47 لسنة 1978.
</w:t>
      </w:r>
      <w:r>
        <w:rPr>
          <w:rFonts w:ascii="Times New Roman" w:cs="Times New Roman" w:eastAsia="Times New Roman" w:hAnsi="Times New Roman"/>
          <w:sz w:val="32"/>
          <w:szCs w:val="32"/>
          <w:rtl/>
        </w:rPr>
        <w:t xml:space="preserve">وحيث إنه إزاء هذا التضارب، فقد أعدت الإدارة العامة للشئون القانونية بالمديرية مذكرة موسوعية شاملة (مرفقة طيه بكامل مستنداتها في 18 صفحة)، تؤصل بالأسانيد الدستورية والتشريعية وأحكام المحكمة الإدارية العليا والاتفاقيات الدولية لوجوب الجمع الحتمي بين «القيد العددي: ثلاث مرات» و«القيد الزمني: ست سنوات مجتمعة»، وسقوط الرأي الصادر عام 1982 لتغير القانون الحاكم ومقتضيات النظام العام.
</w:t>
      </w:r>
      <w:r>
        <w:rPr>
          <w:rFonts w:ascii="Times New Roman" w:cs="Times New Roman" w:eastAsia="Times New Roman" w:hAnsi="Times New Roman"/>
          <w:sz w:val="32"/>
          <w:szCs w:val="32"/>
          <w:rtl/>
        </w:rPr>
        <w:t xml:space="preserve">وحيث إنه سبق لمديرية الزراعة عرض هذا الموضوع على الجمعية العمومية لقسمي الفتوى والتشريع بمجلس الدولة، والتي أعادت الأوراق بكتاب رئيس مكتبها الفني المؤرخ 8/9/2026 لاتباع الإجراءات المقررة قانوناً في شأن رفع طلب الرأي.
</w:t>
      </w:r>
      <w:r>
        <w:rPr>
          <w:rFonts w:ascii="Times New Roman" w:cs="Times New Roman" w:eastAsia="Times New Roman" w:hAnsi="Times New Roman"/>
          <w:b/>
          <w:bCs/>
          <w:color w:val="1e3a8a"/>
          <w:sz w:val="34"/>
          <w:szCs w:val="34"/>
          <w:rtl/>
        </w:rPr>
        <w:t xml:space="preserve">بناءً عليه:
</w:t>
      </w:r>
      <w:r>
        <w:rPr>
          <w:rFonts w:ascii="Times New Roman" w:cs="Times New Roman" w:eastAsia="Times New Roman" w:hAnsi="Times New Roman"/>
          <w:sz w:val="32"/>
          <w:szCs w:val="32"/>
          <w:rtl/>
        </w:rPr>
        <w:t xml:space="preserve">تلتمس مديرية الزراعة بالإسكندرية من سيادتكم —بحكم ولاية إدارتكم الموقرة المنصوص عليها في المادتين (58 و 65) من قانون مجلس الدولة رقم 47 لسنة 1972 ولائحته الداخلية— التفضل بالنظر، والتكرم بـ:
</w:t>
      </w:r>
      <w:r>
        <w:rPr>
          <w:rFonts w:ascii="Times New Roman" w:cs="Times New Roman" w:eastAsia="Times New Roman" w:hAnsi="Times New Roman"/>
          <w:b/>
          <w:bCs/>
          <w:sz w:val="32"/>
          <w:szCs w:val="32"/>
          <w:rtl/>
        </w:rPr>
        <w:t xml:space="preserve">أولاً: إبداء الرأي القانوني الملزم في شأن مدى جواز استمرار منح العاملة إجازة رعاية طفل لعدد يجاوز (3 مرات) طوال مدة خدمتها متى كان مجموع المدد لم يتجاوز 6 سنوات، ومدى وجوب التزام جهة الإدارة بالقيدين معاً (العددي والزمني).
</w:t>
      </w:r>
      <w:r>
        <w:rPr>
          <w:rFonts w:ascii="Times New Roman" w:cs="Times New Roman" w:eastAsia="Times New Roman" w:hAnsi="Times New Roman"/>
          <w:b/>
          <w:bCs/>
          <w:sz w:val="32"/>
          <w:szCs w:val="32"/>
          <w:rtl/>
        </w:rPr>
        <w:t xml:space="preserve">ثانياً: وفي حال ما إذا رأيتم عدالتكم أن المسألة تمثل عدولاً عن مبدأ سابق صادر في ظل قوانين ملغاة أو إرساءً لمبدأ عام يمس كافة المصالح والوزارات، التفضل مشكورين بإحالة الموضوع إلى الجمعية العمومية لقسمي الفتوى والتشريع بمجلس الدولة طبقاً للقانون لإصدار فتوى عامة جامعة تحسم هذا اللبس على مستوى الجمهورية.
</w:t>
      </w:r>
      <w:r>
        <w:rPr>
          <w:rFonts w:ascii="Times New Roman" w:cs="Times New Roman" w:eastAsia="Times New Roman" w:hAnsi="Times New Roman"/>
          <w:sz w:val="32"/>
          <w:szCs w:val="32"/>
          <w:rtl/>
        </w:rPr>
        <w:t xml:space="preserve">مرفق طيه: أصل المذكرة القانونية الشاملة بوقائعها وأسانيدها الدستورية والدولية والقضائية وكافة المكاتبات السابقة.
وتفضلوا بقبول فائق الاحترام والتقدير،،،</w:t>
      </w:r>
    </w:p>
    <w:p>
      <w:pPr>
        <w:bidi/>
        <w:spacing w:after="200" w:before="240"/>
        <w:jc w:val="both"/>
      </w:pPr>
      <w:r>
        <w:rPr>
          <w:rFonts w:ascii="Times New Roman" w:cs="Times New Roman" w:eastAsia="Times New Roman" w:hAnsi="Times New Roman"/>
          <w:b/>
          <w:bCs/>
          <w:sz w:val="26"/>
          <w:szCs w:val="26"/>
          <w:rtl/>
        </w:rPr>
        <w:t xml:space="preserve">
الباحث بالشئون القانونية                     مدير الإدارة العامة للشئون القانونية                     وكيل الوزارة - مدير مديرية الزراعة
</w:t>
      </w:r>
      <w:r>
        <w:rPr>
          <w:rFonts w:ascii="Times New Roman" w:cs="Times New Roman" w:eastAsia="Times New Roman" w:hAnsi="Times New Roman"/>
          <w:b/>
          <w:bCs/>
          <w:color w:val="1e3a8a"/>
          <w:sz w:val="26"/>
          <w:szCs w:val="26"/>
          <w:rtl/>
        </w:rPr>
        <w:t xml:space="preserve">     ( .................... )                               ( أ / أحمد منصور )                                   ( د.م / أيمن حمودة )
</w:t>
      </w:r>
      <w:r>
        <w:rPr>
          <w:rFonts w:ascii="Times New Roman" w:cs="Times New Roman" w:eastAsia="Times New Roman" w:hAnsi="Times New Roman"/>
          <w:color w:val="64748b"/>
          <w:sz w:val="22"/>
          <w:szCs w:val="22"/>
          <w:rtl/>
        </w:rPr>
        <w:t xml:space="preserve">                                                                                                                «خاتم شعار الجمهورية»</w:t>
      </w:r>
    </w:p>
    <w:p>
      <w:pPr>
        <w:spacing w:after="200" w:before="200"/>
        <w:jc w:val="center"/>
      </w:pPr>
      <w:r>
        <w:rPr>
          <w:color w:val="94a3b8"/>
        </w:rPr>
        <w:t xml:space="preserve">
----------------------------------------------------------------------------------------------------
</w:t>
      </w:r>
    </w:p>
    <w:tbl>
      <w:tblPr>
        <w:bidiVisual/>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60%"/>
            <w:tcBorders>
              <w:top w:val="none"/>
              <w:left w:val="none"/>
              <w:bottom w:val="single" w:color="1e3a8a" w:sz="6"/>
              <w:right w:val="none"/>
            </w:tcBorders>
          </w:tcPr>
          <w:p>
            <w:pPr>
              <w:bidi/>
              <w:spacing w:after="120"/>
              <w:jc w:val="right"/>
            </w:pPr>
            <w:r>
              <w:rPr>
                <w:rFonts w:ascii="Times New Roman" w:cs="Times New Roman" w:eastAsia="Times New Roman" w:hAnsi="Times New Roman"/>
                <w:b/>
                <w:bCs/>
                <w:sz w:val="24"/>
                <w:szCs w:val="24"/>
                <w:rtl/>
              </w:rPr>
              <w:t xml:space="preserve">جمهورية مصر العربية
</w:t>
            </w:r>
            <w:r>
              <w:rPr>
                <w:rFonts w:ascii="Times New Roman" w:cs="Times New Roman" w:eastAsia="Times New Roman" w:hAnsi="Times New Roman"/>
                <w:b/>
                <w:bCs/>
                <w:sz w:val="24"/>
                <w:szCs w:val="24"/>
                <w:rtl/>
              </w:rPr>
              <w:t xml:space="preserve">محافظة الإسكندرية
</w:t>
            </w:r>
            <w:r>
              <w:rPr>
                <w:rFonts w:ascii="Times New Roman" w:cs="Times New Roman" w:eastAsia="Times New Roman" w:hAnsi="Times New Roman"/>
                <w:b/>
                <w:bCs/>
                <w:sz w:val="24"/>
                <w:szCs w:val="24"/>
                <w:rtl/>
              </w:rPr>
              <w:t xml:space="preserve">مديرية الزراعة بالإسكندرية
</w:t>
            </w:r>
            <w:r>
              <w:rPr>
                <w:rFonts w:ascii="Times New Roman" w:cs="Times New Roman" w:eastAsia="Times New Roman" w:hAnsi="Times New Roman"/>
                <w:color w:val="1e3a8a"/>
                <w:sz w:val="22"/>
                <w:szCs w:val="22"/>
                <w:rtl/>
              </w:rPr>
              <w:t xml:space="preserve">الإدارة العامة للشئون القانونية</w:t>
            </w:r>
          </w:p>
        </w:tc>
        <w:tc>
          <w:tcPr>
            <w:tcW w:type="pct" w:w="40%"/>
            <w:tcBorders>
              <w:top w:val="none"/>
              <w:left w:val="none"/>
              <w:bottom w:val="single" w:color="1e3a8a" w:sz="6"/>
              <w:right w:val="none"/>
            </w:tcBorders>
          </w:tcPr>
          <w:p>
            <w:pPr>
              <w:bidi/>
              <w:spacing w:after="120"/>
              <w:jc w:val="left"/>
            </w:pPr>
            <w:r>
              <w:rPr>
                <w:rFonts w:ascii="Times New Roman" w:cs="Times New Roman" w:eastAsia="Times New Roman" w:hAnsi="Times New Roman"/>
                <w:b/>
                <w:bCs/>
                <w:sz w:val="22"/>
                <w:szCs w:val="22"/>
                <w:rtl/>
              </w:rPr>
              <w:t xml:space="preserve">رقم الصادر: .......................
</w:t>
            </w:r>
            <w:r>
              <w:rPr>
                <w:rFonts w:ascii="Times New Roman" w:cs="Times New Roman" w:eastAsia="Times New Roman" w:hAnsi="Times New Roman"/>
                <w:b/>
                <w:bCs/>
                <w:sz w:val="22"/>
                <w:szCs w:val="22"/>
                <w:rtl/>
              </w:rPr>
              <w:t xml:space="preserve">التاريخ:       /   / 2026 م
</w:t>
            </w:r>
            <w:r>
              <w:rPr>
                <w:rFonts w:ascii="Times New Roman" w:cs="Times New Roman" w:eastAsia="Times New Roman" w:hAnsi="Times New Roman"/>
                <w:color w:val="475569"/>
                <w:sz w:val="20"/>
                <w:szCs w:val="20"/>
                <w:rtl/>
              </w:rPr>
              <w:t xml:space="preserve">المرفقات: ملف مستندي كامل (18 ص)</w:t>
            </w:r>
          </w:p>
        </w:tc>
      </w:tr>
    </w:tbl>
    <w:p>
      <w:pPr>
        <w:bidi/>
        <w:spacing w:after="160"/>
        <w:jc w:val="center"/>
      </w:pPr>
      <w:r>
        <w:rPr>
          <w:rFonts w:ascii="Times New Roman" w:cs="Times New Roman" w:eastAsia="Times New Roman" w:hAnsi="Times New Roman"/>
          <w:b/>
          <w:bCs/>
          <w:color w:val="475569"/>
          <w:sz w:val="26"/>
          <w:szCs w:val="26"/>
          <w:rtl/>
        </w:rPr>
        <w:t xml:space="preserve">
( الخطاب الثاني: مذكرة عرض رسمية للعرض على معالي المحافظ )</w:t>
      </w:r>
    </w:p>
    <w:p>
      <w:pPr>
        <w:bidi/>
        <w:spacing w:after="180"/>
        <w:jc w:val="right"/>
      </w:pPr>
      <w:r>
        <w:rPr>
          <w:rFonts w:ascii="Times New Roman" w:cs="Times New Roman" w:eastAsia="Times New Roman" w:hAnsi="Times New Roman"/>
          <w:b/>
          <w:bCs/>
          <w:color w:val="0f172a"/>
          <w:sz w:val="34"/>
          <w:szCs w:val="34"/>
          <w:rtl/>
        </w:rPr>
        <w:t xml:space="preserve">السيد الأستاذ / مدير عام الإدارة العامة للشئون القانونية بمحافظة الإسكندرية
</w:t>
      </w:r>
      <w:r>
        <w:rPr>
          <w:rFonts w:ascii="Times New Roman" w:cs="Times New Roman" w:eastAsia="Times New Roman" w:hAnsi="Times New Roman"/>
          <w:b/>
          <w:bCs/>
          <w:color w:val="1e3a8a"/>
          <w:sz w:val="30"/>
          <w:szCs w:val="30"/>
          <w:rtl/>
        </w:rPr>
        <w:t xml:space="preserve">« للتفضل بالنظر ومراجعة الرأي والعرض على معالي السيد الفريق / محافظ الإسكندرية »
</w:t>
      </w:r>
      <w:r>
        <w:rPr>
          <w:rFonts w:ascii="Times New Roman" w:cs="Times New Roman" w:eastAsia="Times New Roman" w:hAnsi="Times New Roman"/>
          <w:sz w:val="30"/>
          <w:szCs w:val="30"/>
          <w:rtl/>
        </w:rPr>
        <w:t xml:space="preserve">تحية طيبة وتقدير عالي وبعد،،،
</w:t>
      </w:r>
    </w:p>
    <w:p>
      <w:pPr>
        <w:bidi/>
        <w:spacing w:after="220"/>
        <w:jc w:val="center"/>
      </w:pPr>
      <w:r>
        <w:rPr>
          <w:rFonts w:ascii="Times New Roman" w:cs="Times New Roman" w:eastAsia="Times New Roman" w:hAnsi="Times New Roman"/>
          <w:b/>
          <w:bCs/>
          <w:color w:val="0f172a"/>
          <w:sz w:val="32"/>
          <w:szCs w:val="32"/>
          <w:u w:val="single"/>
          <w:rtl/>
        </w:rPr>
        <w:t xml:space="preserve">مذكرة عرض في شأن استيفاء الإجراءات الشكلية لطلب فتوى الجمعية العمومية لمجلس الدولة
حول ضوابط قيد إجازة رعاية الطفل وحماية موازنة الدولة وانتظام سير المرافق العامة</w:t>
      </w:r>
    </w:p>
    <w:p>
      <w:pPr>
        <w:bidi/>
        <w:spacing w:after="140" w:line="360"/>
        <w:jc w:val="both"/>
      </w:pPr>
      <w:r>
        <w:rPr>
          <w:rFonts w:ascii="Times New Roman" w:cs="Times New Roman" w:eastAsia="Times New Roman" w:hAnsi="Times New Roman"/>
          <w:sz w:val="32"/>
          <w:szCs w:val="32"/>
          <w:rtl/>
        </w:rPr>
        <w:t xml:space="preserve">تتشرف مديرية الزراعة بالإسكندرية بأن ترفع لمعاليكم وللسيد الأستاذ الدكتور مدير عام الشئون القانونية بالمحافظة هذا العرض العاجل، لرفعه إلى معالي السيد الفريق / محافظ الإسكندرية، في شأن إشكالية تمس جوهر الانضباط الإداري وموازنة التأمينات الاجتماعية في كافة أحياء ومديريات المحافظة:
</w:t>
      </w:r>
      <w:r>
        <w:rPr>
          <w:rFonts w:ascii="Times New Roman" w:cs="Times New Roman" w:eastAsia="Times New Roman" w:hAnsi="Times New Roman"/>
          <w:b/>
          <w:bCs/>
          <w:color w:val="1e3a8a"/>
          <w:sz w:val="32"/>
          <w:szCs w:val="32"/>
          <w:rtl/>
        </w:rPr>
        <w:t xml:space="preserve">1. الإشكالية القانونية:
</w:t>
      </w:r>
      <w:r>
        <w:rPr>
          <w:rFonts w:ascii="Times New Roman" w:cs="Times New Roman" w:eastAsia="Times New Roman" w:hAnsi="Times New Roman"/>
          <w:sz w:val="32"/>
          <w:szCs w:val="32"/>
          <w:rtl/>
        </w:rPr>
        <w:t xml:space="preserve">تزايدت في الآونة الأخيرة ظاهرة تجزئة إجازات رعاية الطفل بين العاملات بالمصالح الحكومية؛ حيث تعمد بعض العاملات إلى أخذ إجازات متقطعة لمدد وجيزة (3 أو 6 أشهر) والعودة لعدة أيام، ثم معاودة طلب الإجازة مرات ومرات، مما ترتب عليه بلوغ عدد قرارات الإجازة الممنوحة للعاملة الواحدة (7) و (8) قرارات متتالية، بالمخالفة الصريحة لقيد «ثلاث مرات طوال مدة الخدمة» الحاسم المنصوص عليه بالمادة (72) من قانون الطفل رقم 12 لسنة 1996 والمحالة إليه صراحةً بموجب المادة (53/3) من قانون الخدمة المدنية رقم 81 لسنة 2016.
</w:t>
      </w:r>
      <w:r>
        <w:rPr>
          <w:rFonts w:ascii="Times New Roman" w:cs="Times New Roman" w:eastAsia="Times New Roman" w:hAnsi="Times New Roman"/>
          <w:b/>
          <w:bCs/>
          <w:color w:val="1e3a8a"/>
          <w:sz w:val="32"/>
          <w:szCs w:val="32"/>
          <w:rtl/>
        </w:rPr>
        <w:t xml:space="preserve">2. الآثار السلبية والمالية المترتبة:
</w:t>
      </w:r>
      <w:r>
        <w:rPr>
          <w:rFonts w:ascii="Times New Roman" w:cs="Times New Roman" w:eastAsia="Times New Roman" w:hAnsi="Times New Roman"/>
          <w:sz w:val="32"/>
          <w:szCs w:val="32"/>
          <w:rtl/>
        </w:rPr>
        <w:t xml:space="preserve">يترتب على هذا المسلك تعطيل متكرر ومفاجئ لدواليب العمل، وتكليف الزملاء بأعباء إضافية تفوق طاقتهم، وتجميد الوظائف دون إمكانية التعاقد مع بدائل مستقرة، فضلاً عن إرهاق الخزانة العامة والموازنة المخصصة للمديرية بتحمل كامل اشتراكات التأمين الاجتماعي المستحقة عن العاملة وصاحب العمل طوال مدد تلك الإجازات المتعاقبة دون حد أقصى للعدد.
</w:t>
      </w:r>
      <w:r>
        <w:rPr>
          <w:rFonts w:ascii="Times New Roman" w:cs="Times New Roman" w:eastAsia="Times New Roman" w:hAnsi="Times New Roman"/>
          <w:b/>
          <w:bCs/>
          <w:color w:val="1e3a8a"/>
          <w:sz w:val="32"/>
          <w:szCs w:val="32"/>
          <w:rtl/>
        </w:rPr>
        <w:t xml:space="preserve">3. العقبة الشكلية وتوجيه الجمعية العمومية لمجلس الدولة:
</w:t>
      </w:r>
      <w:r>
        <w:rPr>
          <w:rFonts w:ascii="Times New Roman" w:cs="Times New Roman" w:eastAsia="Times New Roman" w:hAnsi="Times New Roman"/>
          <w:sz w:val="32"/>
          <w:szCs w:val="32"/>
          <w:rtl/>
        </w:rPr>
        <w:t xml:space="preserve">قامت مديرية الزراعة بإعداد دراسة ومذكرة قضائية موسوعية مدعمة بأحكام الإدارية العليا والاتفاقيات الدولية (مرفقة طيه)، وخاطبت بها الجمعية العمومية لقسمي الفتوى والتشريع بمجلس الدولة لإصدار فتوى جامعة وملزمة تسد باب هذا التحايل. وقد ورد كتاب السيد المستشار رئيس المكتب الفني للجمعية العمومية لمجلس الدولة المؤرخ 8/9/2026 (مرفق صورة منه) موضحاً أن المادة (66/ فقرة أ) من قانون مجلس الدولة رقم 47 لسنة 1972 تحصر حق طلب الرأي من الجمعية العمومية في (السادة الوزراء ورؤساء الهيئات)، وموجهاً باستيفاء الإجراء الشكلي برفع الطلب من خلال المختص دستورياً وقانونياً.
</w:t>
      </w:r>
      <w:r>
        <w:rPr>
          <w:rFonts w:ascii="Times New Roman" w:cs="Times New Roman" w:eastAsia="Times New Roman" w:hAnsi="Times New Roman"/>
          <w:sz w:val="32"/>
          <w:szCs w:val="32"/>
          <w:rtl/>
        </w:rPr>
        <w:t xml:space="preserve">وحيث إن معالي السيد الفريق / محافظ الإسكندرية هو السلطة التنفيذية العليا بالمحافظة، والمختص بتمثيل المحافظة ورعاية مصالحها ومخاطبة الوزراء ورئيس مجلس الوزراء في المسائل ذات الأهمية العامة المشتركة طبقاً لقانون الإدارة المحلية رقم 43 لسنة 1979؛
</w:t>
      </w:r>
      <w:r>
        <w:rPr>
          <w:rFonts w:ascii="Times New Roman" w:cs="Times New Roman" w:eastAsia="Times New Roman" w:hAnsi="Times New Roman"/>
          <w:b/>
          <w:bCs/>
          <w:color w:val="1e3a8a"/>
          <w:sz w:val="34"/>
          <w:szCs w:val="34"/>
          <w:rtl/>
        </w:rPr>
        <w:t xml:space="preserve">لــــــذلك،،،
</w:t>
      </w:r>
      <w:r>
        <w:rPr>
          <w:rFonts w:ascii="Times New Roman" w:cs="Times New Roman" w:eastAsia="Times New Roman" w:hAnsi="Times New Roman"/>
          <w:sz w:val="32"/>
          <w:szCs w:val="32"/>
          <w:rtl/>
        </w:rPr>
        <w:t xml:space="preserve">تتشرف مديرية الزراعة بالإسكندرية برفع الأوراق لسيادتكم، متمنيةً التكرم بالموافقة على الآتي:
</w:t>
      </w:r>
      <w:r>
        <w:rPr>
          <w:rFonts w:ascii="Times New Roman" w:cs="Times New Roman" w:eastAsia="Times New Roman" w:hAnsi="Times New Roman"/>
          <w:b/>
          <w:bCs/>
          <w:sz w:val="32"/>
          <w:szCs w:val="32"/>
          <w:rtl/>
        </w:rPr>
        <w:t xml:space="preserve">1. التفضل بعرض المذكرة ومرفقاتها على معالي السيد الفريق / محافظ الإسكندرية للنظر والاعتماد.
</w:t>
      </w:r>
      <w:r>
        <w:rPr>
          <w:rFonts w:ascii="Times New Roman" w:cs="Times New Roman" w:eastAsia="Times New Roman" w:hAnsi="Times New Roman"/>
          <w:b/>
          <w:bCs/>
          <w:sz w:val="32"/>
          <w:szCs w:val="32"/>
          <w:rtl/>
        </w:rPr>
        <w:t xml:space="preserve">2. تفضل معالي الوزير المحافظ بمخاطبة السيد الأستاذ المستشار / رئيس الجمعية العمومية لقسمي الفتوى والتشريع بمجلس الدولة مباشرةً، أو التكرم بإحالة الطلب إلى السيد الأستاذ الدكتور / وزير التنمية المحلية أو السيد الأستاذ الدكتور / وزير الزراعة واستصلاح الأراضي، لطلب إبداء الرأي من الجمعية العمومية الموقرة رسمياً إعمالاً لحكم المادة (66/ أ) من قانون مجلس الدولة.
</w:t>
      </w:r>
      <w:r>
        <w:rPr>
          <w:rFonts w:ascii="Times New Roman" w:cs="Times New Roman" w:eastAsia="Times New Roman" w:hAnsi="Times New Roman"/>
          <w:sz w:val="32"/>
          <w:szCs w:val="32"/>
          <w:rtl/>
        </w:rPr>
        <w:t xml:space="preserve">المرفقات: أصل المذكرة القانونية الكبرى (15 صفحة) + صورة كتاب الجمعية العمومية لمجلس الدولة المؤرخ 8/9/2026 + حافظة المستندات والوقائع.
وتفضلوا بقبول فائق الاحترام والتقدير،،،</w:t>
      </w:r>
    </w:p>
    <w:p>
      <w:pPr>
        <w:bidi/>
        <w:spacing w:after="200" w:before="240"/>
        <w:jc w:val="both"/>
      </w:pPr>
      <w:r>
        <w:rPr>
          <w:rFonts w:ascii="Times New Roman" w:cs="Times New Roman" w:eastAsia="Times New Roman" w:hAnsi="Times New Roman"/>
          <w:b/>
          <w:bCs/>
          <w:sz w:val="26"/>
          <w:szCs w:val="26"/>
          <w:rtl/>
        </w:rPr>
        <w:t xml:space="preserve">
الباحث بالشئون القانونية                     مدير الإدارة العامة للشئون القانونية                     وكيل الوزارة - مدير مديرية الزراعة
</w:t>
      </w:r>
      <w:r>
        <w:rPr>
          <w:rFonts w:ascii="Times New Roman" w:cs="Times New Roman" w:eastAsia="Times New Roman" w:hAnsi="Times New Roman"/>
          <w:b/>
          <w:bCs/>
          <w:color w:val="1e3a8a"/>
          <w:sz w:val="26"/>
          <w:szCs w:val="26"/>
          <w:rtl/>
        </w:rPr>
        <w:t xml:space="preserve">     ( .................... )                               ( أ / أحمد منصور )                                   ( د.م / أيمن حمودة )
</w:t>
      </w:r>
      <w:r>
        <w:rPr>
          <w:rFonts w:ascii="Times New Roman" w:cs="Times New Roman" w:eastAsia="Times New Roman" w:hAnsi="Times New Roman"/>
          <w:color w:val="64748b"/>
          <w:sz w:val="22"/>
          <w:szCs w:val="22"/>
          <w:rtl/>
        </w:rPr>
        <w:t xml:space="preserve">                                                                                                                «خاتم شعار الجمهورية»</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center"/>
    </w:pPr>
    <w:r>
      <w:rPr>
        <w:rFonts w:ascii="Times New Roman" w:cs="Times New Roman" w:eastAsia="Times New Roman" w:hAnsi="Times New Roman"/>
        <w:sz w:val="22"/>
        <w:szCs w:val="22"/>
        <w:rtl/>
      </w:rPr>
      <w:t xml:space="preserve">صفحة </w:t>
    </w:r>
    <w:r>
      <w:rPr>
        <w:rFonts w:ascii="Times New Roman" w:cs="Times New Roman" w:eastAsia="Times New Roman" w:hAnsi="Times New Roman"/>
        <w:sz w:val="22"/>
        <w:szCs w:val="22"/>
      </w:rPr>
      <w:fldChar w:fldCharType="begin"/>
      <w:instrText xml:space="preserve">PAGE</w:instrText>
      <w:fldChar w:fldCharType="separate"/>
      <w:fldChar w:fldCharType="end"/>
    </w:r>
    <w:r>
      <w:rPr>
        <w:rFonts w:ascii="Times New Roman" w:cs="Times New Roman" w:eastAsia="Times New Roman" w:hAnsi="Times New Roman"/>
        <w:sz w:val="22"/>
        <w:szCs w:val="22"/>
        <w:rtl/>
      </w:rPr>
      <w:t xml:space="preserve"> من </w:t>
    </w:r>
    <w:r>
      <w:rPr>
        <w:rFonts w:ascii="Times New Roman" w:cs="Times New Roman" w:eastAsia="Times New Roman" w:hAnsi="Times New Roman"/>
        <w:sz w:val="22"/>
        <w:szCs w:val="22"/>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2026-09-26T06:33:49.435Z</dcterms:created>
  <dcterms:modified xsi:type="dcterms:W3CDTF">2026-09-26T06:33:49.440Z</dcterms:modified>
</cp:coreProperties>
</file>

<file path=docProps/custom.xml><?xml version="1.0" encoding="utf-8"?>
<Properties xmlns="http://schemas.openxmlformats.org/officeDocument/2006/custom-properties" xmlns:vt="http://schemas.openxmlformats.org/officeDocument/2006/docPropsVTypes"/>
</file>