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single" w:color="000000" w:sz="8"/>
          <w:right w:val="none"/>
          <w:insideH w:val="none"/>
          <w:insideV w:val="none"/>
        </w:tblBorders>
      </w:tblPr>
      <w:tblGrid>
        <w:gridCol w:w="100"/>
        <w:gridCol w:w="100"/>
        <w:gridCol w:w="100"/>
      </w:tblGrid>
      <w:tr>
        <w:tc>
          <w:tcPr>
            <w:tcW w:type="pct" w:w="38%"/>
            <w:tcBorders>
              <w:top w:val="none"/>
              <w:left w:val="none"/>
              <w:bottom w:val="none"/>
              <w:right w:val="none"/>
            </w:tcBorders>
            <w:vAlign w:val="center"/>
          </w:tcPr>
          <w:p>
            <w:pPr>
              <w:bidi/>
              <w:spacing w:after="20" w:before="0"/>
              <w:jc w:val="left"/>
            </w:pPr>
            <w:r>
              <w:rPr>
                <w:rFonts w:ascii="Times New Roman" w:cs="Times New Roman" w:eastAsia="Times New Roman" w:hAnsi="Times New Roman"/>
                <w:b/>
                <w:bCs/>
                <w:sz w:val="22"/>
                <w:szCs w:val="22"/>
              </w:rPr>
              <w:t xml:space="preserve">العجمي — أبو يوسف — الإسكندرية</w:t>
            </w:r>
          </w:p>
          <w:p>
            <w:pPr>
              <w:bidi/>
              <w:spacing w:after="0" w:before="0"/>
              <w:jc w:val="left"/>
            </w:pPr>
            <w:r>
              <w:rPr>
                <w:rFonts w:ascii="Times New Roman" w:cs="Times New Roman" w:eastAsia="Times New Roman" w:hAnsi="Times New Roman"/>
                <w:sz w:val="22"/>
                <w:szCs w:val="22"/>
              </w:rPr>
              <w:t xml:space="preserve">هاتف: ٠١٢٢٥٧٦١٥٣٥</w:t>
            </w:r>
          </w:p>
        </w:tc>
        <w:tc>
          <w:tcPr>
            <w:tcW w:type="pct" w:w="24%"/>
            <w:tcBorders>
              <w:top w:val="none"/>
              <w:left w:val="none"/>
              <w:bottom w:val="none"/>
              <w:right w:val="none"/>
            </w:tcBorders>
            <w:vAlign w:val="center"/>
          </w:tcPr>
          <w:p>
            <w:pPr>
              <w:jc w:val="center"/>
            </w:pPr>
            <w:r>
              <w:drawing>
                <wp:inline distT="0" distB="0" distL="0" distR="0">
                  <wp:extent cx="71437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14375" cy="809625"/>
                          </a:xfrm>
                          <a:prstGeom prst="rect">
                            <a:avLst/>
                          </a:prstGeom>
                        </pic:spPr>
                      </pic:pic>
                    </a:graphicData>
                  </a:graphic>
                </wp:inline>
              </w:drawing>
            </w:r>
          </w:p>
        </w:tc>
        <w:tc>
          <w:tcPr>
            <w:tcW w:type="pct" w:w="38%"/>
            <w:tcBorders>
              <w:top w:val="none"/>
              <w:left w:val="none"/>
              <w:bottom w:val="none"/>
              <w:right w:val="none"/>
            </w:tcBorders>
            <w:vAlign w:val="center"/>
          </w:tcPr>
          <w:p>
            <w:pPr>
              <w:bidi/>
              <w:spacing w:after="20" w:before="0"/>
              <w:jc w:val="right"/>
            </w:pPr>
            <w:r>
              <w:rPr>
                <w:rFonts w:ascii="Times New Roman" w:cs="Times New Roman" w:eastAsia="Times New Roman" w:hAnsi="Times New Roman"/>
                <w:b/>
                <w:bCs/>
                <w:sz w:val="26"/>
                <w:szCs w:val="26"/>
              </w:rPr>
              <w:t xml:space="preserve">الأستاذ / أحمد منصور</w:t>
            </w:r>
          </w:p>
          <w:p>
            <w:pPr>
              <w:bidi/>
              <w:spacing w:after="0" w:before="0"/>
              <w:jc w:val="right"/>
            </w:pPr>
            <w:r>
              <w:rPr>
                <w:rFonts w:ascii="Times New Roman" w:cs="Times New Roman" w:eastAsia="Times New Roman" w:hAnsi="Times New Roman"/>
                <w:b/>
                <w:bCs/>
                <w:sz w:val="22"/>
                <w:szCs w:val="22"/>
              </w:rPr>
              <w:t xml:space="preserve">المحامي بالنقض والدستورية العليا</w:t>
            </w:r>
          </w:p>
        </w:tc>
      </w:tr>
    </w:tbl>
    <w:p>
      <w:pPr>
        <w:spacing w:after="80" w:before="100"/>
      </w:pPr>
    </w:p>
    <w:p>
      <w:pPr>
        <w:bidi/>
        <w:spacing w:after="120" w:before="120" w:line="300"/>
        <w:jc w:val="center"/>
      </w:pPr>
      <w:r>
        <w:rPr>
          <w:rFonts w:ascii="Times New Roman" w:cs="Times New Roman" w:eastAsia="Times New Roman" w:hAnsi="Times New Roman"/>
          <w:b/>
          <w:bCs/>
          <w:sz w:val="38"/>
          <w:szCs w:val="38"/>
          <w:u w:val="single"/>
        </w:rPr>
        <w:t xml:space="preserve">ورقة ضد ومحرر اتفاق وإقرار قاطع بالصورية المطلقة</w:t>
      </w:r>
    </w:p>
    <w:p>
      <w:pPr>
        <w:bidi/>
        <w:spacing w:after="120" w:before="120" w:line="300"/>
        <w:jc w:val="center"/>
      </w:pPr>
      <w:r>
        <w:rPr>
          <w:rFonts w:ascii="Times New Roman" w:cs="Times New Roman" w:eastAsia="Times New Roman" w:hAnsi="Times New Roman"/>
          <w:b/>
          <w:bCs/>
          <w:sz w:val="28"/>
          <w:szCs w:val="28"/>
        </w:rPr>
        <w:t xml:space="preserve">(إعمالاً لنص المادتين ٢٤٤ و ٢٤٥ من القانون المدني المصري وأحكام محكمة النقض)</w:t>
      </w:r>
    </w:p>
    <w:p>
      <w:pPr>
        <w:spacing w:after="60" w:before="60"/>
      </w:pPr>
    </w:p>
    <w:p>
      <w:pPr>
        <w:bidi/>
        <w:spacing w:after="60" w:before="60" w:line="300"/>
        <w:jc w:val="both"/>
      </w:pPr>
      <w:r>
        <w:rPr>
          <w:rFonts w:ascii="Times New Roman" w:cs="Times New Roman" w:eastAsia="Times New Roman" w:hAnsi="Times New Roman"/>
          <w:b w:val="false"/>
          <w:bCs w:val="false"/>
          <w:sz w:val="32"/>
          <w:szCs w:val="32"/>
        </w:rPr>
        <w:t xml:space="preserve">إنه في يوم الأربعاء الموافق ٥ / ١ / ٢٠٢٢ م، وبمكتب الأستاذ / أحمد منصور المحامي بالنقض والدستورية العليا، الكائن بأبو يوسف – العجمي – الإسكندرية، تحرر هذا المحرر الملزم قانوناً بين كل من:</w:t>
      </w:r>
    </w:p>
    <w:p>
      <w:pPr>
        <w:spacing w:after="40" w:before="40"/>
      </w:pPr>
    </w:p>
    <w:p>
      <w:pPr>
        <w:bidi/>
        <w:spacing w:after="60" w:before="60" w:line="300"/>
        <w:jc w:val="both"/>
      </w:pPr>
      <w:r>
        <w:rPr>
          <w:rFonts w:ascii="Times New Roman" w:cs="Times New Roman" w:eastAsia="Times New Roman" w:hAnsi="Times New Roman"/>
          <w:b/>
          <w:bCs/>
          <w:sz w:val="32"/>
          <w:szCs w:val="32"/>
        </w:rPr>
        <w:t xml:space="preserve">أولاً: السيد / عمرو مرسي سعد سلام</w:t>
      </w:r>
      <w:r>
        <w:rPr>
          <w:rFonts w:ascii="Times New Roman" w:cs="Times New Roman" w:eastAsia="Times New Roman" w:hAnsi="Times New Roman"/>
          <w:b w:val="false"/>
          <w:bCs w:val="false"/>
          <w:sz w:val="32"/>
          <w:szCs w:val="32"/>
        </w:rPr>
        <w:t xml:space="preserve">، مصري الجنسية، مسلم الديانة، مواليد ٢ / ٥ / ١٩٨٥ م، والمقيم في ٣٠٤ شارع السلام، الهانوفيل، العجمي، قسم الدخيلة، محافظة الإسكندرية، ويحمل بطاقة رقم قومي: (</w:t>
      </w:r>
      <w:r>
        <w:rPr>
          <w:rFonts w:ascii="Times New Roman" w:cs="Times New Roman" w:eastAsia="Times New Roman" w:hAnsi="Times New Roman"/>
          <w:b/>
          <w:bCs/>
          <w:sz w:val="32"/>
          <w:szCs w:val="32"/>
        </w:rPr>
        <w:t xml:space="preserve">٢٨٥٠٥٠٢١٨٠٣٢٧٨</w:t>
      </w:r>
      <w:r>
        <w:rPr>
          <w:rFonts w:ascii="Times New Roman" w:cs="Times New Roman" w:eastAsia="Times New Roman" w:hAnsi="Times New Roman"/>
          <w:b w:val="false"/>
          <w:bCs w:val="false"/>
          <w:sz w:val="32"/>
          <w:szCs w:val="32"/>
        </w:rPr>
        <w:t xml:space="preserve">) سجل مدني الدخيلة.</w:t>
      </w:r>
    </w:p>
    <w:p>
      <w:pPr>
        <w:bidi/>
        <w:spacing w:after="60" w:before="60" w:line="300"/>
        <w:jc w:val="center"/>
      </w:pPr>
      <w:r>
        <w:rPr>
          <w:rFonts w:ascii="Times New Roman" w:cs="Times New Roman" w:eastAsia="Times New Roman" w:hAnsi="Times New Roman"/>
          <w:b/>
          <w:bCs/>
          <w:sz w:val="32"/>
          <w:szCs w:val="32"/>
        </w:rPr>
        <w:t xml:space="preserve">(( طرف أول — بائع ظاهر / مالك حقيقي وحيد للشقة ))</w:t>
      </w:r>
    </w:p>
    <w:p>
      <w:pPr>
        <w:spacing w:after="40" w:before="40"/>
      </w:pPr>
    </w:p>
    <w:p>
      <w:pPr>
        <w:bidi/>
        <w:spacing w:after="60" w:before="60" w:line="300"/>
        <w:jc w:val="both"/>
      </w:pPr>
      <w:r>
        <w:rPr>
          <w:rFonts w:ascii="Times New Roman" w:cs="Times New Roman" w:eastAsia="Times New Roman" w:hAnsi="Times New Roman"/>
          <w:b/>
          <w:bCs/>
          <w:sz w:val="32"/>
          <w:szCs w:val="32"/>
        </w:rPr>
        <w:t xml:space="preserve">ثانياً: السيدة / منى محمود حسين الصايم</w:t>
      </w:r>
      <w:r>
        <w:rPr>
          <w:rFonts w:ascii="Times New Roman" w:cs="Times New Roman" w:eastAsia="Times New Roman" w:hAnsi="Times New Roman"/>
          <w:b w:val="false"/>
          <w:bCs w:val="false"/>
          <w:sz w:val="32"/>
          <w:szCs w:val="32"/>
        </w:rPr>
        <w:t xml:space="preserve">، مصرية الجنسية، مسلمة الديانة، مواليد ١٩ / ٩ / ١٩٥٧ م، والمقيمة في شارع ١٧ بيانكي، البيطاش، قسم الدخيلة، محافظة الإسكندرية، وتحمل بطاقة رقم قومي: (</w:t>
      </w:r>
      <w:r>
        <w:rPr>
          <w:rFonts w:ascii="Times New Roman" w:cs="Times New Roman" w:eastAsia="Times New Roman" w:hAnsi="Times New Roman"/>
          <w:b/>
          <w:bCs/>
          <w:sz w:val="32"/>
          <w:szCs w:val="32"/>
        </w:rPr>
        <w:t xml:space="preserve">٢٥٧٠٩١٩١٦٠٠٠٤٩</w:t>
      </w:r>
      <w:r>
        <w:rPr>
          <w:rFonts w:ascii="Times New Roman" w:cs="Times New Roman" w:eastAsia="Times New Roman" w:hAnsi="Times New Roman"/>
          <w:b w:val="false"/>
          <w:bCs w:val="false"/>
          <w:sz w:val="32"/>
          <w:szCs w:val="32"/>
        </w:rPr>
        <w:t xml:space="preserve">) سجل مدني الدخيلة.</w:t>
      </w:r>
    </w:p>
    <w:p>
      <w:pPr>
        <w:bidi/>
        <w:spacing w:after="60" w:before="60" w:line="300"/>
        <w:jc w:val="center"/>
      </w:pPr>
      <w:r>
        <w:rPr>
          <w:rFonts w:ascii="Times New Roman" w:cs="Times New Roman" w:eastAsia="Times New Roman" w:hAnsi="Times New Roman"/>
          <w:b/>
          <w:bCs/>
          <w:sz w:val="32"/>
          <w:szCs w:val="32"/>
        </w:rPr>
        <w:t xml:space="preserve">(( طرف ثانٍ — مشترية ظاهرة / مقرة بالصورية المطلقة وانعدام أثر البيع ))</w:t>
      </w:r>
    </w:p>
    <w:p>
      <w:pPr>
        <w:spacing w:after="60" w:before="80"/>
      </w:pPr>
    </w:p>
    <w:p>
      <w:pPr>
        <w:bidi/>
        <w:spacing w:after="80" w:before="140" w:line="300"/>
        <w:jc w:val="right"/>
      </w:pPr>
      <w:r>
        <w:rPr>
          <w:rFonts w:ascii="Times New Roman" w:cs="Times New Roman" w:eastAsia="Times New Roman" w:hAnsi="Times New Roman"/>
          <w:b/>
          <w:bCs/>
          <w:sz w:val="34"/>
          <w:szCs w:val="34"/>
          <w:u w:val="single"/>
        </w:rPr>
        <w:t xml:space="preserve">التمهيـــــــــد القضائي والتأصيلي للتعاقد :</w:t>
      </w:r>
    </w:p>
    <w:p>
      <w:pPr>
        <w:bidi/>
        <w:spacing w:after="60" w:before="60" w:line="300"/>
        <w:jc w:val="both"/>
      </w:pPr>
      <w:r>
        <w:rPr>
          <w:rFonts w:ascii="Times New Roman" w:cs="Times New Roman" w:eastAsia="Times New Roman" w:hAnsi="Times New Roman"/>
          <w:b w:val="false"/>
          <w:bCs w:val="false"/>
          <w:sz w:val="32"/>
          <w:szCs w:val="32"/>
        </w:rPr>
        <w:t xml:space="preserve">حيث إنه في ذات التاريخ المعاصر لهذا المحرر (وهو يوم الأربعاء الموافق ٥ / ١ / ٢٠٢٢ م)، قد تم تحرير عقد بيع ابتدائي ظاهري بين الطرفين تضمن في مظهره بيع الطرف الأول إلى الطرف الثاني ما هو عبارة عن:</w:t>
      </w:r>
    </w:p>
    <w:p>
      <w:pPr>
        <w:bidi/>
        <w:spacing w:after="60" w:before="60" w:line="300"/>
        <w:jc w:val="both"/>
      </w:pPr>
      <w:r>
        <w:rPr>
          <w:rFonts w:ascii="Times New Roman" w:cs="Times New Roman" w:eastAsia="Times New Roman" w:hAnsi="Times New Roman"/>
          <w:b/>
          <w:bCs/>
          <w:sz w:val="32"/>
          <w:szCs w:val="32"/>
        </w:rPr>
        <w:t xml:space="preserve">«الشقة السكنية رقم (٣٠٤) الكائنة بالدور الثالث علوي يسار الصاعد، بالعقار الكائن بشارع العربي متفرع من شارع السلام، ممتد إلى جامع الحاج رضوان، الهانوفيل، قسم الدخيلة، محافظة الإسكندرية، والمكونة من ثلاث غرف ومطبخ وحمام مستطيلة الشكل، والبالغ مساحتها الإجمالية (١٢٥ متراً مربعاً) مائة وخمسة وعشرون متراً مربعاً بالخدمات تحت العجز والزيادة، وما يتبعها من حصة شائعة في كامل أرض ومنافع العقار البالغة مساحته الإجمالية (٣٦٠ متراً مربعاً)»، وذلك نظير ثمن مسمى قدره (٥٠٠,٠٠٠ جنيه) خمسمائة ألف جنيه مصري.</w:t>
      </w:r>
    </w:p>
    <w:p>
      <w:pPr>
        <w:bidi/>
        <w:spacing w:after="60" w:before="60" w:line="300"/>
        <w:jc w:val="both"/>
      </w:pPr>
      <w:r>
        <w:rPr>
          <w:rFonts w:ascii="Times New Roman" w:cs="Times New Roman" w:eastAsia="Times New Roman" w:hAnsi="Times New Roman"/>
          <w:b w:val="false"/>
          <w:bCs w:val="false"/>
          <w:sz w:val="32"/>
          <w:szCs w:val="32"/>
        </w:rPr>
        <w:t xml:space="preserve">ولما كانت الحقيقة والواقع والنية المشتركة القاطعة لطرفي التعاقد قد اتجهت وانعقدت صراحةً وجزماً على أن عقد البيع المذكور أعلاه والمؤرخ في ٥ / ١ / ٢٠٢٢ م هو عقد صوري صورية مطلقة (Simulation Absolue) لا وجود له واقعاً أو قانوناً، ولم تتجه إرادة أيٍّ من المتعاقدين إلى إحداث أي أثر من الآثار القانونية المترتبة على عقد البيع، وإنما حرر هذا العقد لمجرد غرض مؤقت وسبيل أمانة صوري لا يمس حق الملكية ولا الحيازة.</w:t>
      </w:r>
    </w:p>
    <w:p>
      <w:pPr>
        <w:bidi/>
        <w:spacing w:after="60" w:before="60" w:line="300"/>
        <w:jc w:val="both"/>
      </w:pPr>
      <w:r>
        <w:rPr>
          <w:rFonts w:ascii="Times New Roman" w:cs="Times New Roman" w:eastAsia="Times New Roman" w:hAnsi="Times New Roman"/>
          <w:b w:val="false"/>
          <w:bCs w:val="false"/>
          <w:sz w:val="32"/>
          <w:szCs w:val="32"/>
        </w:rPr>
        <w:t xml:space="preserve">ولما كان قانون الإثبات في المواد المدنية والتجارية رقم ٢٥ لسنة ١٩٦٨ يقضي في مادته رقم (٦٠) بأنه لا يجوز إثبات ما يخالف الكتابة إلا بالكتابة؛ وحمايةً لحقوق الطرف الأول المالك الحقيقي ومنعاً لأي منازعة مستقبلية أو إضرار به أو بورثته، فقد حرر الطرفان هذا المحرر (ورقة ضد / Counter-Deed) بكامل أهليتهما القانونية والشرعية الخالية من أي عيب من عيوب الإرادة، متفقين ومقرين بالبنود والشروط الآتية:</w:t>
      </w:r>
    </w:p>
    <w:p>
      <w:pPr>
        <w:spacing w:after="60" w:before="80"/>
      </w:pPr>
    </w:p>
    <w:p>
      <w:pPr>
        <w:bidi/>
        <w:spacing w:after="80" w:before="140" w:line="300"/>
        <w:jc w:val="right"/>
      </w:pPr>
      <w:r>
        <w:rPr>
          <w:rFonts w:ascii="Times New Roman" w:cs="Times New Roman" w:eastAsia="Times New Roman" w:hAnsi="Times New Roman"/>
          <w:b/>
          <w:bCs/>
          <w:sz w:val="34"/>
          <w:szCs w:val="34"/>
          <w:u w:val="single"/>
        </w:rPr>
        <w:t xml:space="preserve">البند الأول: القيمة التفسيرية للتمهيد وأسبقيته الملزمة</w:t>
      </w:r>
    </w:p>
    <w:p>
      <w:pPr>
        <w:bidi/>
        <w:spacing w:after="60" w:before="60" w:line="300"/>
        <w:jc w:val="both"/>
      </w:pPr>
      <w:r>
        <w:rPr>
          <w:rFonts w:ascii="Times New Roman" w:cs="Times New Roman" w:eastAsia="Times New Roman" w:hAnsi="Times New Roman"/>
          <w:b w:val="false"/>
          <w:bCs w:val="false"/>
          <w:sz w:val="32"/>
          <w:szCs w:val="32"/>
        </w:rPr>
        <w:t xml:space="preserve">يقر الطرفان بأن التمهيد السابق بيانه والوقائع الواردة به جزء لا يتجزأ من هذا المحرر (ورقة الضد)، ومفسراً ومكملاً ومتمماً لكافة بنوده وشروطه، وتعتبر له ذات القوة القانونية والإلزامية المقررة لسائر أحكامه.</w:t>
      </w:r>
    </w:p>
    <w:p>
      <w:pPr>
        <w:bidi/>
        <w:spacing w:after="80" w:before="140" w:line="300"/>
        <w:jc w:val="right"/>
      </w:pPr>
      <w:r>
        <w:rPr>
          <w:rFonts w:ascii="Times New Roman" w:cs="Times New Roman" w:eastAsia="Times New Roman" w:hAnsi="Times New Roman"/>
          <w:b/>
          <w:bCs/>
          <w:sz w:val="34"/>
          <w:szCs w:val="34"/>
          <w:u w:val="single"/>
        </w:rPr>
        <w:t xml:space="preserve">البند الثاني: الإقرار القاطع بالصورية المطلقة لعقد البيع وانعدام أثره</w:t>
      </w:r>
    </w:p>
    <w:p>
      <w:pPr>
        <w:bidi/>
        <w:spacing w:after="60" w:before="60" w:line="300"/>
        <w:jc w:val="both"/>
      </w:pPr>
      <w:r>
        <w:rPr>
          <w:rFonts w:ascii="Times New Roman" w:cs="Times New Roman" w:eastAsia="Times New Roman" w:hAnsi="Times New Roman"/>
          <w:b w:val="false"/>
          <w:bCs w:val="false"/>
          <w:sz w:val="32"/>
          <w:szCs w:val="32"/>
        </w:rPr>
        <w:t xml:space="preserve">تقر الطرف الثاني (السيدة / منى محمود حسين الصايم) بكامل أهليتها وإرادتها الحرة الواعية، إقراراً قضائياً وشرعياً ورسمياً قاطعاً لا رجعة فيه ولا نكول عنه، بأن عقد البيع المحرر لصالحها من الطرف الأول والمؤرخ في </w:t>
      </w:r>
      <w:r>
        <w:rPr>
          <w:rFonts w:ascii="Times New Roman" w:cs="Times New Roman" w:eastAsia="Times New Roman" w:hAnsi="Times New Roman"/>
          <w:b/>
          <w:bCs/>
          <w:sz w:val="32"/>
          <w:szCs w:val="32"/>
        </w:rPr>
        <w:t xml:space="preserve">٥ / ١ / ٢٠٢٢ م</w:t>
      </w:r>
      <w:r>
        <w:rPr>
          <w:rFonts w:ascii="Times New Roman" w:cs="Times New Roman" w:eastAsia="Times New Roman" w:hAnsi="Times New Roman"/>
          <w:b w:val="false"/>
          <w:bCs w:val="false"/>
          <w:sz w:val="32"/>
          <w:szCs w:val="32"/>
        </w:rPr>
        <w:t xml:space="preserve"> عن الشقة رقم (٣٠٤) بالدور الثالث علوي بالعقار الكائن بشارع العربي متفرع من شارع السلام بالهانوفيل، قسم الدخيلة، الإسكندرية، </w:t>
      </w:r>
      <w:r>
        <w:rPr>
          <w:rFonts w:ascii="Times New Roman" w:cs="Times New Roman" w:eastAsia="Times New Roman" w:hAnsi="Times New Roman"/>
          <w:b/>
          <w:bCs/>
          <w:sz w:val="32"/>
          <w:szCs w:val="32"/>
        </w:rPr>
        <w:t xml:space="preserve">هو عقد صوري صورية مطلقة ومنعدم الأثر قانوناً وواقعاً، وأنه لم ينعقد بين الطرفين عقد بيع حقيقي قط، ولم تنتقل ملكية الشقة ولا أي جزء منها أو حصتها في الأرض إلى الطرف الثاني قيد أنملة، بل ظلت الملكية الخالصة والمطلقة للطرف الأول وحده.</w:t>
      </w:r>
    </w:p>
    <w:p>
      <w:pPr>
        <w:bidi/>
        <w:spacing w:after="60" w:before="60" w:line="300"/>
        <w:jc w:val="both"/>
      </w:pPr>
      <w:r>
        <w:rPr>
          <w:rFonts w:ascii="Times New Roman" w:cs="Times New Roman" w:eastAsia="Times New Roman" w:hAnsi="Times New Roman"/>
          <w:b w:val="false"/>
          <w:bCs w:val="false"/>
          <w:sz w:val="32"/>
          <w:szCs w:val="32"/>
        </w:rPr>
        <w:t xml:space="preserve">كما يقر الطرفان صراحةً بأنه إعمالاً لنص المادة (٢٤٥) من القانون المدني المصري والتي تنص على أنه: «إذا ستر المتعاقدان عقداً حقيقياً بعقد ظاهر، فالعقد النافذ فيما بين المتعاقدين والخلف العام هو العقد الحقيقي»، فإن هذا المحرر الماثل (ورقة الضد) هو المحرر الحقيقي المستتر والنافذ حصراً وقانوناً بين الطرفين وخلفهما العام والخاص دون سواه، ويعدم ويلغي كل أثر للعقد الظاهر المؤرخ في ٥ / ١ / ٢٠٢٢ م.</w:t>
      </w:r>
    </w:p>
    <w:p>
      <w:pPr>
        <w:bidi/>
        <w:spacing w:after="80" w:before="140" w:line="300"/>
        <w:jc w:val="right"/>
      </w:pPr>
      <w:r>
        <w:rPr>
          <w:rFonts w:ascii="Times New Roman" w:cs="Times New Roman" w:eastAsia="Times New Roman" w:hAnsi="Times New Roman"/>
          <w:b/>
          <w:bCs/>
          <w:sz w:val="34"/>
          <w:szCs w:val="34"/>
          <w:u w:val="single"/>
        </w:rPr>
        <w:t xml:space="preserve">البند الثالث: نفي وبطلان سداد الثمن وصورية المخالصة</w:t>
      </w:r>
    </w:p>
    <w:p>
      <w:pPr>
        <w:bidi/>
        <w:spacing w:after="60" w:before="60" w:line="300"/>
        <w:jc w:val="both"/>
      </w:pPr>
      <w:r>
        <w:rPr>
          <w:rFonts w:ascii="Times New Roman" w:cs="Times New Roman" w:eastAsia="Times New Roman" w:hAnsi="Times New Roman"/>
          <w:b w:val="false"/>
          <w:bCs w:val="false"/>
          <w:sz w:val="32"/>
          <w:szCs w:val="32"/>
        </w:rPr>
        <w:t xml:space="preserve">تقر الطرف الثاني صراحةً وجزماً بأن الثمن المسمى في عقد البيع الظاهري المؤرخ في ٥ / ١ / ٢٠٢٢ م، والبالغ قدره </w:t>
      </w:r>
      <w:r>
        <w:rPr>
          <w:rFonts w:ascii="Times New Roman" w:cs="Times New Roman" w:eastAsia="Times New Roman" w:hAnsi="Times New Roman"/>
          <w:b/>
          <w:bCs/>
          <w:sz w:val="32"/>
          <w:szCs w:val="32"/>
        </w:rPr>
        <w:t xml:space="preserve">٥٠٠,٠٠٠ جنيه (خمسمائة ألف جنيه مصري فقط لا غير)</w:t>
      </w:r>
      <w:r>
        <w:rPr>
          <w:rFonts w:ascii="Times New Roman" w:cs="Times New Roman" w:eastAsia="Times New Roman" w:hAnsi="Times New Roman"/>
          <w:b/>
          <w:bCs/>
          <w:sz w:val="32"/>
          <w:szCs w:val="32"/>
        </w:rPr>
        <w:t xml:space="preserve">، هو ثمن صوري ووهمي لا أساس له من الصحة، وأنها لم تسدد ولم تدفع من يدها أو مالها للطرف الأول أي مبالغ مالية مطلقاً، لا كلاً ولا جزءاً ولا عربوناً، وأن ما أُثبت في البند الثاني من العقد الظاهري بشأن قبض الطرف الأول لكامل الثمن بمجلس العقد وتوقيعه بمثابة مخالصة نهائية هو تقرير صوري شكلي محض لا يطابق الواقع؛ ومن ثم تبرأ ذمة الطرف الأول نهائياً من أي التزام برد أي ثمن أو تعويض عنه، وتقر الطرف الثاني بإبراء ذمة الطرف الأول إبراءً شاملاً مانعاً من أي مطالبة مالية.</w:t>
      </w:r>
    </w:p>
    <w:p>
      <w:pPr>
        <w:bidi/>
        <w:spacing w:after="80" w:before="140" w:line="300"/>
        <w:jc w:val="right"/>
      </w:pPr>
      <w:r>
        <w:rPr>
          <w:rFonts w:ascii="Times New Roman" w:cs="Times New Roman" w:eastAsia="Times New Roman" w:hAnsi="Times New Roman"/>
          <w:b/>
          <w:bCs/>
          <w:sz w:val="34"/>
          <w:szCs w:val="34"/>
          <w:u w:val="single"/>
        </w:rPr>
        <w:t xml:space="preserve">البند الرابع: بقاء الحيازة الفعلية والقانونية والانتفاع للطرف الأول</w:t>
      </w:r>
    </w:p>
    <w:p>
      <w:pPr>
        <w:bidi/>
        <w:spacing w:after="60" w:before="60" w:line="300"/>
        <w:jc w:val="both"/>
      </w:pPr>
      <w:r>
        <w:rPr>
          <w:rFonts w:ascii="Times New Roman" w:cs="Times New Roman" w:eastAsia="Times New Roman" w:hAnsi="Times New Roman"/>
          <w:b w:val="false"/>
          <w:bCs w:val="false"/>
          <w:sz w:val="32"/>
          <w:szCs w:val="32"/>
        </w:rPr>
        <w:t xml:space="preserve">تقر الطرف الثاني بأن حيازة الشقة المبيعة ظاهرياً والانتفاع بها واستغلالها لم تنتقل إليها مطلقاً، وأن ما ذُكر في البند السادس من العقد الظاهري بأن التوقيع عليه بمثابة محضر تسليم هو أمر صوري بحت؛ حيث إن الشقة المذكورة كانت وما زالت في الحيازة والوضع اليد الفعلي والانتفاع المطلق للطرف الأول (السيد / عمرو مرسي سعد سلام) وحده، وله وحده كامل الحق في سكنها، أو تأجيرها، أو غلقها، أو استغلالها بكافة أوجه الاستغلال والتصرف المادي والقانوني باعتباره المالك الحقيقي والحائز الفعلي والشرعي لها دون معارضة من أحد.</w:t>
      </w:r>
    </w:p>
    <w:p>
      <w:pPr>
        <w:bidi/>
        <w:spacing w:after="80" w:before="140" w:line="300"/>
        <w:jc w:val="right"/>
      </w:pPr>
      <w:r>
        <w:rPr>
          <w:rFonts w:ascii="Times New Roman" w:cs="Times New Roman" w:eastAsia="Times New Roman" w:hAnsi="Times New Roman"/>
          <w:b/>
          <w:bCs/>
          <w:sz w:val="34"/>
          <w:szCs w:val="34"/>
          <w:u w:val="single"/>
        </w:rPr>
        <w:t xml:space="preserve">البند الخامس: حظر التصرف والرهن والترتيب لكافة الحقوق العينية والشخصية</w:t>
      </w:r>
    </w:p>
    <w:p>
      <w:pPr>
        <w:bidi/>
        <w:spacing w:after="60" w:before="60" w:line="300"/>
        <w:jc w:val="both"/>
      </w:pPr>
      <w:r>
        <w:rPr>
          <w:rFonts w:ascii="Times New Roman" w:cs="Times New Roman" w:eastAsia="Times New Roman" w:hAnsi="Times New Roman"/>
          <w:b w:val="false"/>
          <w:bCs w:val="false"/>
          <w:sz w:val="32"/>
          <w:szCs w:val="32"/>
        </w:rPr>
        <w:t xml:space="preserve">تلتزم وتتعهد الطرف الثاني تعهداً مطلقاً وجازماً ومانعاً بالامتناع عن إجراء أي تصرف مادي أو قانوني على الشقة محل العقد الصوري وملحقاتها، سواء بالبيع، أو الهبة، أو الوصية، أو الإيجار، أو الرهن الحيازي أو التأميني، أو التنازل، أو التقرير لأي حق انتفاع أو ارتفاق، أو إدخال أي شركاء، أو عمل أي توكيلات بالبيع أو الإدارة للنفس أو للغير.</w:t>
      </w:r>
    </w:p>
    <w:p>
      <w:pPr>
        <w:bidi/>
        <w:spacing w:after="60" w:before="60" w:line="300"/>
        <w:jc w:val="both"/>
      </w:pPr>
      <w:r>
        <w:rPr>
          <w:rFonts w:ascii="Times New Roman" w:cs="Times New Roman" w:eastAsia="Times New Roman" w:hAnsi="Times New Roman"/>
          <w:b/>
          <w:bCs/>
          <w:sz w:val="32"/>
          <w:szCs w:val="32"/>
        </w:rPr>
        <w:t xml:space="preserve">ويعتبر أي تصرف يصدر من الطرف الثاني للغير باطلاً بطلاناً مطلقاً ومنعدم الأثر ولا ينفذ في مواجهة الطرف الأول أو ورثته، وتتحمل الطرف الثاني منفردةً المسؤولية المدنية والجنائية الكاملة (بما فيها جريمة النصب والتصرف في مال ثابت ليس ملكاً للمتصرف ولا له حق التصرف فيه عملاً بالمادة ٣٣٦ من قانون العقوبات المصري).</w:t>
      </w:r>
    </w:p>
    <w:p>
      <w:pPr>
        <w:bidi/>
        <w:spacing w:after="80" w:before="140" w:line="300"/>
        <w:jc w:val="right"/>
      </w:pPr>
      <w:r>
        <w:rPr>
          <w:rFonts w:ascii="Times New Roman" w:cs="Times New Roman" w:eastAsia="Times New Roman" w:hAnsi="Times New Roman"/>
          <w:b/>
          <w:bCs/>
          <w:sz w:val="34"/>
          <w:szCs w:val="34"/>
          <w:u w:val="single"/>
        </w:rPr>
        <w:t xml:space="preserve">البند السادس: حظر إشهار العقد أو تسجيله أو رفع الدعاوى القضائية بشأنه</w:t>
      </w:r>
    </w:p>
    <w:p>
      <w:pPr>
        <w:bidi/>
        <w:spacing w:after="60" w:before="60" w:line="300"/>
        <w:jc w:val="both"/>
      </w:pPr>
      <w:r>
        <w:rPr>
          <w:rFonts w:ascii="Times New Roman" w:cs="Times New Roman" w:eastAsia="Times New Roman" w:hAnsi="Times New Roman"/>
          <w:b w:val="false"/>
          <w:bCs w:val="false"/>
          <w:sz w:val="32"/>
          <w:szCs w:val="32"/>
        </w:rPr>
        <w:t xml:space="preserve">تتعهد الطرف الثاني تعهداً باتاً بعدم تقديم العقد الصوري المؤرخ في ٥ / ١ / ٢٠٢٢ م إلى أي مأمورية شهر عقاري أو توثيق للشهر أو القيد أو التسجيل أو إثبات التاريخ، كما تتعهد بعدم رفع أي دعوى قضائية استناداً إليه أياً كان نوعها (كدعوى صحة ونفاذ، أو دعوى صحة توقيع، أو دعوى تثبيت ملكية، أو دعوى فرز وتجنيب، أو دعوى طرد وتسليم).</w:t>
      </w:r>
    </w:p>
    <w:p>
      <w:pPr>
        <w:bidi/>
        <w:spacing w:after="60" w:before="60" w:line="300"/>
        <w:jc w:val="both"/>
      </w:pPr>
      <w:r>
        <w:rPr>
          <w:rFonts w:ascii="Times New Roman" w:cs="Times New Roman" w:eastAsia="Times New Roman" w:hAnsi="Times New Roman"/>
          <w:b/>
          <w:bCs/>
          <w:sz w:val="32"/>
          <w:szCs w:val="32"/>
        </w:rPr>
        <w:t xml:space="preserve">وفي حال مخالفة الطرف الثاني لهذا الالتزام وإقامة أي دعوى قضائية، فإن هذا المحرر الماثل (ورقة الضد) يعتبر إقراراً قضائياً نهائياً وباتاً وتنازلاً مطلقاً من الطرف الثاني عن تلك الدعوى وعن الخصومة فيها وعن أي حق مزعوم، ويحق للطرف الأول بموجبه تقديم هذا المحرر للمحكمة للقضاء فوراً برفض الدعوى لصورية عقد البيع صورية مطلقة مع إلزام الطرف الثاني بكافة المصروفات ومقابل أتعاب المحاماة والتعويضات المقررة.</w:t>
      </w:r>
    </w:p>
    <w:p>
      <w:pPr>
        <w:bidi/>
        <w:spacing w:after="80" w:before="140" w:line="300"/>
        <w:jc w:val="right"/>
      </w:pPr>
      <w:r>
        <w:rPr>
          <w:rFonts w:ascii="Times New Roman" w:cs="Times New Roman" w:eastAsia="Times New Roman" w:hAnsi="Times New Roman"/>
          <w:b/>
          <w:bCs/>
          <w:sz w:val="34"/>
          <w:szCs w:val="34"/>
          <w:u w:val="single"/>
        </w:rPr>
        <w:t xml:space="preserve">البند السابع: التزام الطرف الثاني برد أصل العقد الظاهري وإعدامه</w:t>
      </w:r>
    </w:p>
    <w:p>
      <w:pPr>
        <w:bidi/>
        <w:spacing w:after="60" w:before="60" w:line="300"/>
        <w:jc w:val="both"/>
      </w:pPr>
      <w:r>
        <w:rPr>
          <w:rFonts w:ascii="Times New Roman" w:cs="Times New Roman" w:eastAsia="Times New Roman" w:hAnsi="Times New Roman"/>
          <w:b w:val="false"/>
          <w:bCs w:val="false"/>
          <w:sz w:val="32"/>
          <w:szCs w:val="32"/>
        </w:rPr>
        <w:t xml:space="preserve">تتعهد الطرف الثاني بتسليم أصل نسختها من عقد البيع الظاهري المؤرخ في ٥ / ١ / ٢٠٢٢ م إلى الطرف الأول فور طلبه في أي وقت يحدده، وبمجرد التوقيع على ورقة الضد الماثلة، يعتبر ذلك العقد الظاهري معدوماً ولاغياً ومفسوخاً حكماً بين الطرفين ولا قيمة له في ذاته، ولا يجوز للطرف الثاني أو لأيٍّ من تابعيها أو ورثتها الاحتجاج به أو ببنوده في أي محفل رسمي أو عرفي أو قضائي.</w:t>
      </w:r>
    </w:p>
    <w:p>
      <w:pPr>
        <w:bidi/>
        <w:spacing w:after="80" w:before="140" w:line="300"/>
        <w:jc w:val="right"/>
      </w:pPr>
      <w:r>
        <w:rPr>
          <w:rFonts w:ascii="Times New Roman" w:cs="Times New Roman" w:eastAsia="Times New Roman" w:hAnsi="Times New Roman"/>
          <w:b/>
          <w:bCs/>
          <w:sz w:val="34"/>
          <w:szCs w:val="34"/>
          <w:u w:val="single"/>
        </w:rPr>
        <w:t xml:space="preserve">البند الثامن: سريان ونفاذ ورقة الضد في مواجهة الخلف العام (الورثة) والخاص</w:t>
      </w:r>
    </w:p>
    <w:p>
      <w:pPr>
        <w:bidi/>
        <w:spacing w:after="60" w:before="60" w:line="300"/>
        <w:jc w:val="both"/>
      </w:pPr>
      <w:r>
        <w:rPr>
          <w:rFonts w:ascii="Times New Roman" w:cs="Times New Roman" w:eastAsia="Times New Roman" w:hAnsi="Times New Roman"/>
          <w:b/>
          <w:bCs/>
          <w:sz w:val="32"/>
          <w:szCs w:val="32"/>
        </w:rPr>
        <w:t xml:space="preserve">اتفق الطرفان صراحةً على أن هذا المحرر (ورقة الضد) يسري وينفذ بكامل آثاره القانونية والتنفيذية والإلزامية في مواجهة ورثة الطرفين وخلفهما العام والخاص بعد الوفاة، وتعد بنوده حجة قاطعة مانعة لأي نزاع قد يثيره ورثة الطرف الثاني مستقبلاً في مواجهة الطرف الأول أو ورثته، ولا يسقط هذا الحق بالتقادم ولا بمرور الزمان مهما طالت مدته إعمالاً لأحكام محكمة النقض المستقرة في شأن الصورية المطلقة.</w:t>
      </w:r>
    </w:p>
    <w:p>
      <w:pPr>
        <w:bidi/>
        <w:spacing w:after="80" w:before="140" w:line="300"/>
        <w:jc w:val="right"/>
      </w:pPr>
      <w:r>
        <w:rPr>
          <w:rFonts w:ascii="Times New Roman" w:cs="Times New Roman" w:eastAsia="Times New Roman" w:hAnsi="Times New Roman"/>
          <w:b/>
          <w:bCs/>
          <w:sz w:val="34"/>
          <w:szCs w:val="34"/>
          <w:u w:val="single"/>
        </w:rPr>
        <w:t xml:space="preserve">البند التاسع: الشرط الجزائي الرادع والتعويض الاتفاقي الجازم</w:t>
      </w:r>
    </w:p>
    <w:p>
      <w:pPr>
        <w:bidi/>
        <w:spacing w:after="60" w:before="60" w:line="300"/>
        <w:jc w:val="both"/>
      </w:pPr>
      <w:r>
        <w:rPr>
          <w:rFonts w:ascii="Times New Roman" w:cs="Times New Roman" w:eastAsia="Times New Roman" w:hAnsi="Times New Roman"/>
          <w:b w:val="false"/>
          <w:bCs w:val="false"/>
          <w:sz w:val="32"/>
          <w:szCs w:val="32"/>
        </w:rPr>
        <w:t xml:space="preserve">اتفق الطرفان بكامل إرادتهما على أنه في حال إخلال الطرف الثاني بأي التزام من التزاماتها الواردة بهذا المحرر، أو منازعتها للطرف الأول في ملكيته أو حيازته للشقة، أو امتناعها عن تسليم أصل العقد الظاهري، أو محاولتها استغلاله أو شهره أو رفع دعوى بشأنه أو التصرف في الشقة للغير، فإنها تكون ملزمة بأن تدفع للطرف الأول فوراً ودون حاجة إلى إنذار أو إعذار أو اللجوء للقضاء مبلغاً وقدره: </w:t>
      </w:r>
      <w:r>
        <w:rPr>
          <w:rFonts w:ascii="Times New Roman" w:cs="Times New Roman" w:eastAsia="Times New Roman" w:hAnsi="Times New Roman"/>
          <w:b/>
          <w:bCs/>
          <w:sz w:val="32"/>
          <w:szCs w:val="32"/>
        </w:rPr>
        <w:t xml:space="preserve">١,٠٠٠,٠٠٠ جنيه (مليون جنيه مصري لا غير)</w:t>
      </w:r>
      <w:r>
        <w:rPr>
          <w:rFonts w:ascii="Times New Roman" w:cs="Times New Roman" w:eastAsia="Times New Roman" w:hAnsi="Times New Roman"/>
          <w:b w:val="false"/>
          <w:bCs w:val="false"/>
          <w:sz w:val="32"/>
          <w:szCs w:val="32"/>
        </w:rPr>
        <w:t xml:space="preserve"> كتعويض اتفاقي ونهائي ورادع غير خاضع لرقابة القضاء، مع بقاء أصل الالتزام قائماً وبطلان كافة تصرفاتها وصورية العقد الظاهر صورية مطلقة.</w:t>
      </w:r>
    </w:p>
    <w:p>
      <w:pPr>
        <w:bidi/>
        <w:spacing w:after="80" w:before="140" w:line="300"/>
        <w:jc w:val="right"/>
      </w:pPr>
      <w:r>
        <w:rPr>
          <w:rFonts w:ascii="Times New Roman" w:cs="Times New Roman" w:eastAsia="Times New Roman" w:hAnsi="Times New Roman"/>
          <w:b/>
          <w:bCs/>
          <w:sz w:val="34"/>
          <w:szCs w:val="34"/>
          <w:u w:val="single"/>
        </w:rPr>
        <w:t xml:space="preserve">البند العاشر: الإقرار بالتصديق بالشهر العقاري أو الوكالة الرسمية</w:t>
      </w:r>
    </w:p>
    <w:p>
      <w:pPr>
        <w:bidi/>
        <w:spacing w:after="60" w:before="60" w:line="300"/>
        <w:jc w:val="both"/>
      </w:pPr>
      <w:r>
        <w:rPr>
          <w:rFonts w:ascii="Times New Roman" w:cs="Times New Roman" w:eastAsia="Times New Roman" w:hAnsi="Times New Roman"/>
          <w:b w:val="false"/>
          <w:bCs w:val="false"/>
          <w:sz w:val="32"/>
          <w:szCs w:val="32"/>
        </w:rPr>
        <w:t xml:space="preserve">تقر الطرف الثاني باستعدادها التام للمثول أمام مصلحة الشهر العقاري والتوثيق المختصة للتصديق على توقيعها على هذا المحرر لإكسابه التاريخ الثابت والشكل الرسمي متى طلب منها الطرف الأول ذلك، أو تحرير توكيل رسمي خاص يخول الطرف الأول إلغاء العقد المؤرخ في ٥ / ١ / ٢٠٢٢ م والتعامل مع كافة الجهات الحكومية والجهات ذات الشأن وشركات المرافق (كهرباء، مياه، غاز).</w:t>
      </w:r>
    </w:p>
    <w:p>
      <w:pPr>
        <w:bidi/>
        <w:spacing w:after="80" w:before="140" w:line="300"/>
        <w:jc w:val="right"/>
      </w:pPr>
      <w:r>
        <w:rPr>
          <w:rFonts w:ascii="Times New Roman" w:cs="Times New Roman" w:eastAsia="Times New Roman" w:hAnsi="Times New Roman"/>
          <w:b/>
          <w:bCs/>
          <w:sz w:val="34"/>
          <w:szCs w:val="34"/>
          <w:u w:val="single"/>
        </w:rPr>
        <w:t xml:space="preserve">البند الحادي عشر: الموطن المختار والاختصاص القضائي</w:t>
      </w:r>
    </w:p>
    <w:p>
      <w:pPr>
        <w:bidi/>
        <w:spacing w:after="60" w:before="60" w:line="300"/>
        <w:jc w:val="both"/>
      </w:pPr>
      <w:r>
        <w:rPr>
          <w:rFonts w:ascii="Times New Roman" w:cs="Times New Roman" w:eastAsia="Times New Roman" w:hAnsi="Times New Roman"/>
          <w:b w:val="false"/>
          <w:bCs w:val="false"/>
          <w:sz w:val="32"/>
          <w:szCs w:val="32"/>
        </w:rPr>
        <w:t xml:space="preserve">يقر الطرفان بأن موطنهما المختار هو العنوان الموضح بصدر هذا العقد، وتصح عليه كافة الإعلانات والإخطارات والمكاتبات القضائية والقانونية. كما تختص محاكم الإسكندرية الابتدائية والجزئية بنظر أي نزاع قد ينشأ مستقبلاً بشأن تفسير أو تنفيذ هذا المحرر، مع استبعاد أي محكمة أخرى.</w:t>
      </w:r>
    </w:p>
    <w:p>
      <w:pPr>
        <w:bidi/>
        <w:spacing w:after="80" w:before="140" w:line="300"/>
        <w:jc w:val="right"/>
      </w:pPr>
      <w:r>
        <w:rPr>
          <w:rFonts w:ascii="Times New Roman" w:cs="Times New Roman" w:eastAsia="Times New Roman" w:hAnsi="Times New Roman"/>
          <w:b/>
          <w:bCs/>
          <w:sz w:val="34"/>
          <w:szCs w:val="34"/>
          <w:u w:val="single"/>
        </w:rPr>
        <w:t xml:space="preserve">البند الثاني عشر: عدد النسخ وتحرير العقد</w:t>
      </w:r>
    </w:p>
    <w:p>
      <w:pPr>
        <w:bidi/>
        <w:spacing w:after="60" w:before="60" w:line="300"/>
        <w:jc w:val="both"/>
      </w:pPr>
      <w:r>
        <w:rPr>
          <w:rFonts w:ascii="Times New Roman" w:cs="Times New Roman" w:eastAsia="Times New Roman" w:hAnsi="Times New Roman"/>
          <w:b w:val="false"/>
          <w:bCs w:val="false"/>
          <w:sz w:val="32"/>
          <w:szCs w:val="32"/>
        </w:rPr>
        <w:t xml:space="preserve">تحرر هذا العقد (ورقة الضد) من نسختين أصليتين، استلم الطرف الأول نسخة أصلية واستلمت الطرف الثاني نسخة أصلية للعمل بموجبها والالتزام التام بكافة آثارها القانونية، واضعين في الاعتبار أن العقد شريعة المتعاقدين وأن الإقرار حجة قاطعة على المقر.</w:t>
      </w:r>
    </w:p>
    <w:p>
      <w:pPr>
        <w:spacing w:after="100" w:before="140"/>
      </w:pP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tblGrid>
      <w:tr>
        <w:tc>
          <w:tcPr>
            <w:tcW w:type="pct" w:w="50%"/>
            <w:tcBorders>
              <w:top w:val="single" w:color="000000" w:sz="6"/>
              <w:left w:val="single" w:color="000000" w:sz="6"/>
              <w:bottom w:val="single" w:color="000000" w:sz="6"/>
              <w:right w:val="single" w:color="000000" w:sz="6"/>
            </w:tcBorders>
            <w:vAlign w:val="top"/>
          </w:tcPr>
          <w:p>
            <w:pPr>
              <w:bidi/>
              <w:spacing w:after="40" w:before="80"/>
              <w:jc w:val="center"/>
            </w:pPr>
            <w:r>
              <w:rPr>
                <w:rFonts w:ascii="Times New Roman" w:cs="Times New Roman" w:eastAsia="Times New Roman" w:hAnsi="Times New Roman"/>
                <w:b/>
                <w:bCs/>
                <w:sz w:val="30"/>
                <w:szCs w:val="30"/>
              </w:rPr>
              <w:t xml:space="preserve">الطرف الثاني (المشتري الظاهر / المقرة بالصورية)</w:t>
            </w:r>
          </w:p>
          <w:p>
            <w:pPr>
              <w:bidi/>
              <w:spacing w:after="30" w:before="40"/>
              <w:jc w:val="right"/>
            </w:pPr>
            <w:r>
              <w:rPr>
                <w:rFonts w:ascii="Times New Roman" w:cs="Times New Roman" w:eastAsia="Times New Roman" w:hAnsi="Times New Roman"/>
                <w:b/>
                <w:bCs/>
                <w:sz w:val="28"/>
                <w:szCs w:val="28"/>
              </w:rPr>
              <w:t xml:space="preserve">الاسم: منى محمود حسين الصايم</w:t>
            </w:r>
          </w:p>
          <w:p>
            <w:pPr>
              <w:bidi/>
              <w:spacing w:after="30" w:before="30"/>
              <w:jc w:val="right"/>
            </w:pPr>
            <w:r>
              <w:rPr>
                <w:rFonts w:ascii="Times New Roman" w:cs="Times New Roman" w:eastAsia="Times New Roman" w:hAnsi="Times New Roman"/>
                <w:sz w:val="28"/>
                <w:szCs w:val="28"/>
              </w:rPr>
              <w:t xml:space="preserve">الرقم القومي: ٢٥٧٠٩١٩١٦٠٠٠٤٩</w:t>
            </w:r>
          </w:p>
          <w:p>
            <w:pPr>
              <w:bidi/>
              <w:spacing w:after="40" w:before="30"/>
              <w:jc w:val="right"/>
            </w:pPr>
            <w:r>
              <w:rPr>
                <w:rFonts w:ascii="Times New Roman" w:cs="Times New Roman" w:eastAsia="Times New Roman" w:hAnsi="Times New Roman"/>
                <w:sz w:val="28"/>
                <w:szCs w:val="28"/>
              </w:rPr>
              <w:t xml:space="preserve">التوقيع: ................................................</w:t>
            </w:r>
          </w:p>
          <w:p>
            <w:pPr>
              <w:bidi/>
              <w:spacing w:after="80" w:before="30"/>
              <w:jc w:val="right"/>
            </w:pPr>
            <w:r>
              <w:rPr>
                <w:rFonts w:ascii="Times New Roman" w:cs="Times New Roman" w:eastAsia="Times New Roman" w:hAnsi="Times New Roman"/>
                <w:sz w:val="28"/>
                <w:szCs w:val="28"/>
              </w:rPr>
              <w:t xml:space="preserve">بصمة الإبهام الأيمن: .................................</w:t>
            </w:r>
          </w:p>
        </w:tc>
        <w:tc>
          <w:tcPr>
            <w:tcW w:type="pct" w:w="50%"/>
            <w:tcBorders>
              <w:top w:val="single" w:color="000000" w:sz="6"/>
              <w:left w:val="single" w:color="000000" w:sz="6"/>
              <w:bottom w:val="single" w:color="000000" w:sz="6"/>
              <w:right w:val="single" w:color="000000" w:sz="6"/>
            </w:tcBorders>
            <w:vAlign w:val="top"/>
          </w:tcPr>
          <w:p>
            <w:pPr>
              <w:bidi/>
              <w:spacing w:after="40" w:before="80"/>
              <w:jc w:val="center"/>
            </w:pPr>
            <w:r>
              <w:rPr>
                <w:rFonts w:ascii="Times New Roman" w:cs="Times New Roman" w:eastAsia="Times New Roman" w:hAnsi="Times New Roman"/>
                <w:b/>
                <w:bCs/>
                <w:sz w:val="30"/>
                <w:szCs w:val="30"/>
              </w:rPr>
              <w:t xml:space="preserve">الطرف الأول (البائع الظاهر / المالك الحقيقي)</w:t>
            </w:r>
          </w:p>
          <w:p>
            <w:pPr>
              <w:bidi/>
              <w:spacing w:after="30" w:before="40"/>
              <w:jc w:val="right"/>
            </w:pPr>
            <w:r>
              <w:rPr>
                <w:rFonts w:ascii="Times New Roman" w:cs="Times New Roman" w:eastAsia="Times New Roman" w:hAnsi="Times New Roman"/>
                <w:b/>
                <w:bCs/>
                <w:sz w:val="28"/>
                <w:szCs w:val="28"/>
              </w:rPr>
              <w:t xml:space="preserve">الاسم: عمرو مرسي سعد سلام</w:t>
            </w:r>
          </w:p>
          <w:p>
            <w:pPr>
              <w:bidi/>
              <w:spacing w:after="30" w:before="30"/>
              <w:jc w:val="right"/>
            </w:pPr>
            <w:r>
              <w:rPr>
                <w:rFonts w:ascii="Times New Roman" w:cs="Times New Roman" w:eastAsia="Times New Roman" w:hAnsi="Times New Roman"/>
                <w:sz w:val="28"/>
                <w:szCs w:val="28"/>
              </w:rPr>
              <w:t xml:space="preserve">الرقم القومي: ٢٨٥٠٥٠٢١٨٠٣٢٧٨</w:t>
            </w:r>
          </w:p>
          <w:p>
            <w:pPr>
              <w:bidi/>
              <w:spacing w:after="40" w:before="30"/>
              <w:jc w:val="right"/>
            </w:pPr>
            <w:r>
              <w:rPr>
                <w:rFonts w:ascii="Times New Roman" w:cs="Times New Roman" w:eastAsia="Times New Roman" w:hAnsi="Times New Roman"/>
                <w:sz w:val="28"/>
                <w:szCs w:val="28"/>
              </w:rPr>
              <w:t xml:space="preserve">التوقيع: ................................................</w:t>
            </w:r>
          </w:p>
          <w:p>
            <w:pPr>
              <w:bidi/>
              <w:spacing w:after="80" w:before="30"/>
              <w:jc w:val="right"/>
            </w:pPr>
            <w:r>
              <w:rPr>
                <w:rFonts w:ascii="Times New Roman" w:cs="Times New Roman" w:eastAsia="Times New Roman" w:hAnsi="Times New Roman"/>
                <w:sz w:val="28"/>
                <w:szCs w:val="28"/>
              </w:rPr>
              <w:t xml:space="preserve">بصمة الإبهام الأيمن: .................................</w:t>
            </w:r>
          </w:p>
        </w:tc>
      </w:tr>
      <w:tr>
        <w:tc>
          <w:tcPr>
            <w:tcW w:type="pct" w:w="50%"/>
            <w:tcBorders>
              <w:top w:val="single" w:color="000000" w:sz="6"/>
              <w:left w:val="single" w:color="000000" w:sz="6"/>
              <w:bottom w:val="single" w:color="000000" w:sz="6"/>
              <w:right w:val="single" w:color="000000" w:sz="6"/>
            </w:tcBorders>
            <w:vAlign w:val="top"/>
          </w:tcPr>
          <w:p>
            <w:pPr>
              <w:bidi/>
              <w:spacing w:after="40" w:before="60"/>
              <w:jc w:val="center"/>
            </w:pPr>
            <w:r>
              <w:rPr>
                <w:rFonts w:ascii="Times New Roman" w:cs="Times New Roman" w:eastAsia="Times New Roman" w:hAnsi="Times New Roman"/>
                <w:b/>
                <w:bCs/>
                <w:sz w:val="28"/>
                <w:szCs w:val="28"/>
                <w:u w:val="single"/>
              </w:rPr>
              <w:t xml:space="preserve">الشاهد الثاني</w:t>
            </w:r>
          </w:p>
          <w:p>
            <w:pPr>
              <w:bidi/>
              <w:spacing w:after="20" w:before="20"/>
              <w:jc w:val="right"/>
            </w:pPr>
            <w:r>
              <w:rPr>
                <w:rFonts w:ascii="Times New Roman" w:cs="Times New Roman" w:eastAsia="Times New Roman" w:hAnsi="Times New Roman"/>
                <w:sz w:val="26"/>
                <w:szCs w:val="26"/>
              </w:rPr>
              <w:t xml:space="preserve">الاسم: ................................................</w:t>
            </w:r>
          </w:p>
          <w:p>
            <w:pPr>
              <w:bidi/>
              <w:spacing w:after="20" w:before="20"/>
              <w:jc w:val="right"/>
            </w:pPr>
            <w:r>
              <w:rPr>
                <w:rFonts w:ascii="Times New Roman" w:cs="Times New Roman" w:eastAsia="Times New Roman" w:hAnsi="Times New Roman"/>
                <w:sz w:val="26"/>
                <w:szCs w:val="26"/>
              </w:rPr>
              <w:t xml:space="preserve">الرقم القومي: ........................................</w:t>
            </w:r>
          </w:p>
          <w:p>
            <w:pPr>
              <w:bidi/>
              <w:spacing w:after="60" w:before="20"/>
              <w:jc w:val="right"/>
            </w:pPr>
            <w:r>
              <w:rPr>
                <w:rFonts w:ascii="Times New Roman" w:cs="Times New Roman" w:eastAsia="Times New Roman" w:hAnsi="Times New Roman"/>
                <w:sz w:val="26"/>
                <w:szCs w:val="26"/>
              </w:rPr>
              <w:t xml:space="preserve">التوقيع: ................................................</w:t>
            </w:r>
          </w:p>
        </w:tc>
        <w:tc>
          <w:tcPr>
            <w:tcW w:type="pct" w:w="50%"/>
            <w:tcBorders>
              <w:top w:val="single" w:color="000000" w:sz="6"/>
              <w:left w:val="single" w:color="000000" w:sz="6"/>
              <w:bottom w:val="single" w:color="000000" w:sz="6"/>
              <w:right w:val="single" w:color="000000" w:sz="6"/>
            </w:tcBorders>
            <w:vAlign w:val="top"/>
          </w:tcPr>
          <w:p>
            <w:pPr>
              <w:bidi/>
              <w:spacing w:after="40" w:before="60"/>
              <w:jc w:val="center"/>
            </w:pPr>
            <w:r>
              <w:rPr>
                <w:rFonts w:ascii="Times New Roman" w:cs="Times New Roman" w:eastAsia="Times New Roman" w:hAnsi="Times New Roman"/>
                <w:b/>
                <w:bCs/>
                <w:sz w:val="28"/>
                <w:szCs w:val="28"/>
                <w:u w:val="single"/>
              </w:rPr>
              <w:t xml:space="preserve">الشاهد الأول</w:t>
            </w:r>
          </w:p>
          <w:p>
            <w:pPr>
              <w:bidi/>
              <w:spacing w:after="20" w:before="20"/>
              <w:jc w:val="right"/>
            </w:pPr>
            <w:r>
              <w:rPr>
                <w:rFonts w:ascii="Times New Roman" w:cs="Times New Roman" w:eastAsia="Times New Roman" w:hAnsi="Times New Roman"/>
                <w:sz w:val="26"/>
                <w:szCs w:val="26"/>
              </w:rPr>
              <w:t xml:space="preserve">الاسم: ................................................</w:t>
            </w:r>
          </w:p>
          <w:p>
            <w:pPr>
              <w:bidi/>
              <w:spacing w:after="20" w:before="20"/>
              <w:jc w:val="right"/>
            </w:pPr>
            <w:r>
              <w:rPr>
                <w:rFonts w:ascii="Times New Roman" w:cs="Times New Roman" w:eastAsia="Times New Roman" w:hAnsi="Times New Roman"/>
                <w:sz w:val="26"/>
                <w:szCs w:val="26"/>
              </w:rPr>
              <w:t xml:space="preserve">الرقم القومي: ........................................</w:t>
            </w:r>
          </w:p>
          <w:p>
            <w:pPr>
              <w:bidi/>
              <w:spacing w:after="60" w:before="20"/>
              <w:jc w:val="right"/>
            </w:pPr>
            <w:r>
              <w:rPr>
                <w:rFonts w:ascii="Times New Roman" w:cs="Times New Roman" w:eastAsia="Times New Roman" w:hAnsi="Times New Roman"/>
                <w:sz w:val="26"/>
                <w:szCs w:val="26"/>
              </w:rPr>
              <w:t xml:space="preserve">التوقيع: ................................................</w:t>
            </w:r>
          </w:p>
        </w:tc>
      </w:tr>
    </w:tbl>
    <w:sectPr>
      <w:footerReference w:type="default" r:id="rId7"/>
      <w:pgSz w:w="11906" w:h="16838" w:orient="portrait"/>
      <w:pgMar w:top="1440" w:right="1440" w:bottom="1440" w:left="1440" w:header="708" w:footer="708" w:gutter="0"/>
      <w:pgBorders w:offsetFrom="page"/>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imes New Roman" w:cs="Times New Roman" w:eastAsia="Times New Roman" w:hAnsi="Times New Roman"/>
        <w:sz w:val="20"/>
        <w:szCs w:val="20"/>
      </w:rPr>
      <w:t xml:space="preserve">صفحة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من </w:t>
    </w:r>
    <w:r>
      <w:rPr>
        <w:rFonts w:ascii="Times New Roman" w:cs="Times New Roman" w:eastAsia="Times New Roman" w:hAnsi="Times New Roman"/>
        <w:sz w:val="20"/>
        <w:szCs w:val="20"/>
      </w:rPr>
      <w:fldChar w:fldCharType="begin"/>
      <w:instrText xml:space="preserve">NUMPAGES</w:instrText>
      <w:fldChar w:fldCharType="separate"/>
      <w:fldChar w:fldCharType="end"/>
    </w:r>
    <w:r>
      <w:rPr>
        <w:rFonts w:ascii="Times New Roman" w:cs="Times New Roman" w:eastAsia="Times New Roman" w:hAnsi="Times New Roman"/>
        <w:b/>
        <w:bCs/>
        <w:sz w:val="20"/>
        <w:szCs w:val="20"/>
      </w:rPr>
      <w:t xml:space="preserve">  —  مكتب الأستاذ أحمد منصور المحامي بالنقض والدستورية العليا</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c3c7f3215cd8901f1acb6bae78c34f871642d4.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2026-10-18T18:03:15.960Z</dcterms:created>
  <dcterms:modified xsi:type="dcterms:W3CDTF">2026-10-18T18:03:15.961Z</dcterms:modified>
</cp:coreProperties>
</file>

<file path=docProps/custom.xml><?xml version="1.0" encoding="utf-8"?>
<Properties xmlns="http://schemas.openxmlformats.org/officeDocument/2006/custom-properties" xmlns:vt="http://schemas.openxmlformats.org/officeDocument/2006/docPropsVTypes"/>
</file>