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 w:before="0" w:line="360"/>
        <w:jc w:val="center"/>
      </w:pPr>
      <w:r>
        <w:rPr>
          <w:rFonts w:ascii="Times New Roman" w:cs="Times New Roman" w:eastAsia="Times New Roman" w:hAnsi="Times New Roman"/>
          <w:b/>
          <w:bCs/>
          <w:color w:val="000000"/>
          <w:sz w:val="36"/>
          <w:szCs w:val="36"/>
        </w:rPr>
        <w:t xml:space="preserve">بسم الله الرحمن الرحيم</w:t>
      </w:r>
    </w:p>
    <w:p>
      <w:pPr>
        <w:bidi/>
        <w:spacing w:after="100" w:before="40" w:line="360"/>
        <w:jc w:val="center"/>
      </w:pPr>
      <w:r>
        <w:rPr>
          <w:rFonts w:ascii="Times New Roman" w:cs="Times New Roman" w:eastAsia="Times New Roman" w:hAnsi="Times New Roman"/>
          <w:b/>
          <w:bCs/>
          <w:color w:val="000000"/>
          <w:sz w:val="36"/>
          <w:szCs w:val="36"/>
        </w:rPr>
        <w:t xml:space="preserve">المحكمة التأديبية لمحافظتي الإسكندرية ومرسى مطروح</w:t>
      </w:r>
    </w:p>
    <w:p>
      <w:pPr>
        <w:bidi/>
        <w:spacing w:after="160" w:before="60" w:line="360"/>
        <w:jc w:val="center"/>
      </w:pPr>
      <w:r>
        <w:rPr>
          <w:rFonts w:ascii="Times New Roman" w:cs="Times New Roman" w:eastAsia="Times New Roman" w:hAnsi="Times New Roman"/>
          <w:b/>
          <w:bCs/>
          <w:color w:val="000000"/>
          <w:sz w:val="40"/>
          <w:szCs w:val="40"/>
        </w:rPr>
        <w:t xml:space="preserve">مذكرة بدفاع وطلبات جوهرية (موسعة)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00" w:before="100" w:line="360"/>
        <w:jc w:val="both"/>
      </w:pPr>
      <w:r>
        <w:rPr>
          <w:rFonts w:ascii="Times New Roman" w:cs="Times New Roman" w:eastAsia="Times New Roman" w:hAnsi="Times New Roman"/>
          <w:b/>
          <w:bCs/>
          <w:color w:val="000000"/>
          <w:sz w:val="32"/>
          <w:szCs w:val="32"/>
        </w:rPr>
        <w:t xml:space="preserve">مقدمة من: السيدة / حنان خميس فرج علام — رئيس قسم الميزانية بإدارة الشئون المالية بمديرية الزراعة بالإسكندرية (الدرجة الأولى التخصصية — تمويل ومحاسبة) [محالة رابعة].</w:t>
      </w:r>
    </w:p>
    <w:p>
      <w:pPr>
        <w:bidi/>
        <w:spacing w:after="100" w:before="100" w:line="360"/>
        <w:jc w:val="both"/>
      </w:pPr>
      <w:r>
        <w:rPr>
          <w:rFonts w:ascii="Times New Roman" w:cs="Times New Roman" w:eastAsia="Times New Roman" w:hAnsi="Times New Roman"/>
          <w:b/>
          <w:bCs/>
          <w:color w:val="000000"/>
          <w:sz w:val="32"/>
          <w:szCs w:val="32"/>
        </w:rPr>
        <w:t xml:space="preserve">بوكالة الأستاذ: أحمد منصور — المحامي بالنقض والدستورية العليا (حاضر مع المحالة بتوكيل رسمي عام قضايا).</w:t>
      </w:r>
    </w:p>
    <w:p>
      <w:pPr>
        <w:bidi/>
        <w:spacing w:after="100" w:before="100" w:line="360"/>
        <w:jc w:val="both"/>
      </w:pPr>
      <w:r>
        <w:rPr>
          <w:rFonts w:ascii="Times New Roman" w:cs="Times New Roman" w:eastAsia="Times New Roman" w:hAnsi="Times New Roman"/>
          <w:b/>
          <w:bCs/>
          <w:color w:val="000000"/>
          <w:sz w:val="32"/>
          <w:szCs w:val="32"/>
        </w:rPr>
        <w:t xml:space="preserve">ضـــــــد: هيئة النيابة الإدارية (فرع الدعوى التأديبية بالإسكندرية — سلطة الاتهام).</w:t>
      </w:r>
    </w:p>
    <w:p>
      <w:pPr>
        <w:bidi/>
        <w:spacing w:after="100" w:before="100" w:line="360"/>
        <w:jc w:val="both"/>
      </w:pPr>
      <w:r>
        <w:rPr>
          <w:rFonts w:ascii="Times New Roman" w:cs="Times New Roman" w:eastAsia="Times New Roman" w:hAnsi="Times New Roman"/>
          <w:b/>
          <w:bCs/>
          <w:color w:val="000000"/>
          <w:sz w:val="32"/>
          <w:szCs w:val="32"/>
        </w:rPr>
        <w:t xml:space="preserve">في الدعوى التأديبية: المقيدة بجدول المحكمة التأديبية بالإسكندرية برقم ٨٩ لسنة ٦٨ ق (عن القضية رقم ٣٠٧ لسنة ٢٠٢٥ نيابة القوى العاملة بالإسكندرية — والمقيدة برقم فحص ٢٢ لسنة ٢٠٢٦ لجنة التأديب السادسة بالمكتب الفني بالإسكندرية — الصادر فيها قرار الإحالة بتاريخ ٢٠٢٦/٢/٢٨).</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تمهيد وإجلال واستهلال قضائي</w:t>
      </w:r>
    </w:p>
    <w:p>
      <w:pPr>
        <w:bidi/>
        <w:spacing w:after="100" w:before="100" w:line="360"/>
        <w:jc w:val="both"/>
      </w:pPr>
      <w:r>
        <w:rPr>
          <w:rFonts w:ascii="Times New Roman" w:cs="Times New Roman" w:eastAsia="Times New Roman" w:hAnsi="Times New Roman"/>
          <w:b/>
          <w:bCs/>
          <w:color w:val="000000"/>
          <w:sz w:val="32"/>
          <w:szCs w:val="32"/>
        </w:rPr>
        <w:t xml:space="preserve">سيدي الرئيس، السادة الأساتذة المستشارين الأجلاء أعضاء المحكمة التأديبية الموقرة: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تقف الماثلة بين أيدي عدالتكم — السيدة / حنان خميس فرج علام — بعد مسيرة وظيفية مشهودة بالنزاهة ونقاء الثوب امتدت لسنوات طوال في خدمة مديرية الزراعة بالإسكندرية رئيساً لقسم الميزانية، لم تُسجل في صحيفتها شائبة، ولم يوجه إليها لوم، لتجد نفسها مقحمة في دعوى تأديبية كبرى نشأت أصلاً عن صراع وتصفية حسابات ومخالفات لا ناقة لها فيها ولا جمل؛ صراع دار بين مدير الشئون المالية والإدارية (المتهم الأول) ومسئول المشتريات السابقة (المتهمة الثانية)، وتصرفات فردية بإخراج تكييف ٣ حصان خاص بمدير الإدارة من منزله دون قيد مخزني، ثم تحرير مسودة استطلاع رأي نمطية عادية على جهاز الحاسب الآلي بمعرفة مسئول المشتريات (المتهم الثالث).</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وإذ تجردت الماثلة من أي صلة بالصراع أو المخازن أو النشر أو الشراء، وانحصر دورها المحاسبي الدقيق في مراجعة توافر الاعتماد المالي وفق القانون، فإن دفاعها الماثل لا يستجدي عطفاً ولا يلتمس رخصة، بل يبسط الحقائق الدامغة الموثقة بأوراق الدعوى وتحقيقات النيابة الإدارية الرسمية المودعة (في ٨٠ صفحة شاملة قرار الإحالة ومحاضر التحقيق)؛ ليؤكد لعدالة المحكمة بالدليل اليقيني انعدام الجريمة التأديبية في حقها ركناً وسبباً وقصداً وأثراً، وانعدام أي ضرر مالي بالدولة، واستحقاقها القضاء ببراءتها براءة تامة ناصعة ترفع عنها هذا الوزر المزعوم.</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أولاً / الوقائع الحقيقية للدعوى والتسلسل الزمني الثابت بأوراق التحقيق</w:t>
      </w:r>
    </w:p>
    <w:p>
      <w:pPr>
        <w:bidi/>
        <w:spacing w:after="100" w:before="100" w:line="360"/>
        <w:jc w:val="both"/>
      </w:pPr>
      <w:r>
        <w:rPr>
          <w:rFonts w:ascii="Times New Roman" w:cs="Times New Roman" w:eastAsia="Times New Roman" w:hAnsi="Times New Roman"/>
          <w:b w:val="false"/>
          <w:bCs w:val="false"/>
          <w:color w:val="000000"/>
          <w:sz w:val="32"/>
          <w:szCs w:val="32"/>
        </w:rPr>
        <w:t xml:space="preserve">تتحصل وقائع الدعوى الماثلة — في خصوص المحالة الرابعة — من واقع ملف التحقيق الرسمي في الآتي:</w:t>
      </w:r>
    </w:p>
    <w:p>
      <w:pPr>
        <w:bidi/>
        <w:spacing w:after="100" w:before="200" w:line="320"/>
        <w:jc w:val="right"/>
      </w:pPr>
      <w:r>
        <w:rPr>
          <w:rFonts w:ascii="Times New Roman" w:cs="Times New Roman" w:eastAsia="Times New Roman" w:hAnsi="Times New Roman"/>
          <w:b/>
          <w:bCs/>
          <w:color w:val="000000"/>
          <w:sz w:val="32"/>
          <w:szCs w:val="32"/>
        </w:rPr>
        <w:t xml:space="preserve">١- واقعة تكييف مكتب مدير الإدارة والنزاع حول قيده المخزني (يونيو ويوليو ٢٠٢٥):</w:t>
      </w:r>
    </w:p>
    <w:p>
      <w:pPr>
        <w:bidi/>
        <w:spacing w:after="100" w:before="100" w:line="360"/>
        <w:jc w:val="both"/>
      </w:pPr>
      <w:r>
        <w:rPr>
          <w:rFonts w:ascii="Times New Roman" w:cs="Times New Roman" w:eastAsia="Times New Roman" w:hAnsi="Times New Roman"/>
          <w:b w:val="false"/>
          <w:bCs w:val="false"/>
          <w:color w:val="000000"/>
          <w:sz w:val="32"/>
          <w:szCs w:val="32"/>
        </w:rPr>
        <w:t xml:space="preserve">كشفت أوراق التحقيق أن المتهم الأول (حسام الدين هاشم علي هاشم — مدير إدارة الشئون المالية والإدارية) كان يضع بمكتبه جهاز تكييف قدرة ٣ حصان جلبه من منزله الخاص وركبه دون إذن إضافة مخزني ودون قيده ببيان الموجودات الحكومية، وقام في ٢٠٢٥/٦/١٩ بإصدار تصريح خروج للجهاز إلى شركة خارجية دون موافقة السلطة المختصة وبالمخالفة للمادة (٢٦٥) من لائحة المخازن الحكومية، وهو ما ثبت بتقرير وشهادة المفتش المالي أحمد سلامة عبد الرحمن عطية (صفحة ٣، ٤، ١٥، ٤٠).</w:t>
      </w:r>
    </w:p>
    <w:p>
      <w:pPr>
        <w:bidi/>
        <w:spacing w:after="100" w:before="200" w:line="320"/>
        <w:jc w:val="right"/>
      </w:pPr>
      <w:r>
        <w:rPr>
          <w:rFonts w:ascii="Times New Roman" w:cs="Times New Roman" w:eastAsia="Times New Roman" w:hAnsi="Times New Roman"/>
          <w:b/>
          <w:bCs/>
          <w:color w:val="000000"/>
          <w:sz w:val="32"/>
          <w:szCs w:val="32"/>
        </w:rPr>
        <w:t xml:space="preserve">٢- إعداد المذكرة النمطية المؤرخة ٢٠٢٥/٨/٢٠ (محل الاتهام الوحيد):</w:t>
      </w:r>
    </w:p>
    <w:p>
      <w:pPr>
        <w:bidi/>
        <w:spacing w:after="100" w:before="100" w:line="360"/>
        <w:jc w:val="both"/>
      </w:pPr>
      <w:r>
        <w:rPr>
          <w:rFonts w:ascii="Times New Roman" w:cs="Times New Roman" w:eastAsia="Times New Roman" w:hAnsi="Times New Roman"/>
          <w:b w:val="false"/>
          <w:bCs w:val="false"/>
          <w:color w:val="000000"/>
          <w:sz w:val="32"/>
          <w:szCs w:val="32"/>
        </w:rPr>
        <w:t xml:space="preserve">في ٢٠٢٥/٨/٢٠، وبناءً على عطل في ذلك التكييف، قام المتهم الثالث (محمد بدير عبد العزيز الدريني — مسئول المشتريات) بطباعة نموذج مذكرة عرض داخلي من النموذج النمطي المعتاد المخزن على جهاز الكمبيوتر بقسم المشتريات منذ سنوات بالمديرية، والخاص بطلب صيانة التكييف وشراء قطع غيار له وتغيير كباس، ودون أن يحدد فيه مسئول المشتريات طريقة الشراء المقترحة نظراً لكون المذكرة مجرد استطلاع رأي داخلي تمهيدي للعرض على الرئاسة الإدارية لاتخاذ ما تراه مناسباً.</w:t>
      </w:r>
    </w:p>
    <w:p>
      <w:pPr>
        <w:bidi/>
        <w:spacing w:after="100" w:before="200" w:line="320"/>
        <w:jc w:val="right"/>
      </w:pPr>
      <w:r>
        <w:rPr>
          <w:rFonts w:ascii="Times New Roman" w:cs="Times New Roman" w:eastAsia="Times New Roman" w:hAnsi="Times New Roman"/>
          <w:b/>
          <w:bCs/>
          <w:color w:val="000000"/>
          <w:sz w:val="32"/>
          <w:szCs w:val="32"/>
        </w:rPr>
        <w:t xml:space="preserve">٣- طبيعة توقيع المحالة الرابعة (حنان خميس فرج علام):</w:t>
      </w:r>
    </w:p>
    <w:p>
      <w:pPr>
        <w:bidi/>
        <w:spacing w:after="100" w:before="100" w:line="360"/>
        <w:jc w:val="both"/>
      </w:pPr>
      <w:r>
        <w:rPr>
          <w:rFonts w:ascii="Times New Roman" w:cs="Times New Roman" w:eastAsia="Times New Roman" w:hAnsi="Times New Roman"/>
          <w:b w:val="false"/>
          <w:bCs w:val="false"/>
          <w:color w:val="000000"/>
          <w:sz w:val="32"/>
          <w:szCs w:val="32"/>
        </w:rPr>
        <w:t xml:space="preserve">عُرضت المسودة على المحالة الرابعة (حنان خميس) بصفتها رئيس قسم الميزانية للتأشير بما يفيد توافر الاعتماد المالي بموازنة المديرية (الباب الثاني - نفقات جارية / صيانة)، فوقعت في خانة مديرة الإدارة لغياب المدير حينها، توقيعاً روتينياً يقتصر على تأكيد وجود الاعتماد المحاسبي فقط، ثم وقع المتهم الأول (حسام الدين هاشم) باعتماد العرض في ٢٠٢٥/٨/٢٠ تمهيداً لرفعه للسلطة المختصة.</w:t>
      </w:r>
    </w:p>
    <w:p>
      <w:pPr>
        <w:bidi/>
        <w:spacing w:after="100" w:before="200" w:line="320"/>
        <w:jc w:val="right"/>
      </w:pPr>
      <w:r>
        <w:rPr>
          <w:rFonts w:ascii="Times New Roman" w:cs="Times New Roman" w:eastAsia="Times New Roman" w:hAnsi="Times New Roman"/>
          <w:b/>
          <w:bCs/>
          <w:color w:val="000000"/>
          <w:sz w:val="32"/>
          <w:szCs w:val="32"/>
        </w:rPr>
        <w:t xml:space="preserve">٤- الامتناع عن التنفيذ ووقف الإجراءات تماماً دون صرف مليم واحد (شهادة المفتش المالي ص ٤٠ و ٦٢):</w:t>
      </w:r>
    </w:p>
    <w:p>
      <w:pPr>
        <w:bidi/>
        <w:spacing w:after="100" w:before="100" w:line="360"/>
        <w:jc w:val="both"/>
      </w:pPr>
      <w:r>
        <w:rPr>
          <w:rFonts w:ascii="Times New Roman" w:cs="Times New Roman" w:eastAsia="Times New Roman" w:hAnsi="Times New Roman"/>
          <w:b w:val="false"/>
          <w:bCs w:val="false"/>
          <w:color w:val="000000"/>
          <w:sz w:val="32"/>
          <w:szCs w:val="32"/>
        </w:rPr>
        <w:t xml:space="preserve">لم تخرج تلك المذكرة المؤرخة ٢٠٢٥/٨/٢٠ إلى حيز التنفيذ، ولم تُرفع ولم تعتمدها السلطة المختصة (وكيل وزارة الزراعة بالإسكندرية)، ولم يصدر بها أمر توريد أو تعاقد، ولم يُشترَ كباس، وتوقفت كافة الإجراءات المستندية نهائياً على أثر الشكوى الإدارية وامتناع قسم المشتريات عن استكمال الصرف، وثبت بإقرار مفتش المديرية المالية بالإسكندرية (الأستاذ / أحمد سلامة عبد الرحمن عطية) بالتحقيقات نصاً: «لم يترتب أي ضرر مالي على تلك الواقعة وذلك لتوقف كافة الإجراءات المستندية للصيانة وعدم صرف مليم واحد من أموال الدولة».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ثانياً / حصر الاتهام الوحيد المسند للمحالة الرابعة بقرار الإحالة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حصرت النيابة الإدارية في قرار الإحالة وتقرير الاتهام المنسوب للمحالة الرابعة اتهاماً فريداً وحيداً نصه الحرفي:</w:t>
      </w:r>
    </w:p>
    <w:p>
      <w:pPr>
        <w:bidi/>
        <w:spacing w:after="100" w:before="100" w:line="360"/>
        <w:jc w:val="both"/>
      </w:pPr>
      <w:r>
        <w:rPr>
          <w:rFonts w:ascii="Times New Roman" w:cs="Times New Roman" w:eastAsia="Times New Roman" w:hAnsi="Times New Roman"/>
          <w:b/>
          <w:bCs/>
          <w:color w:val="000000"/>
          <w:sz w:val="32"/>
          <w:szCs w:val="32"/>
        </w:rPr>
        <w:t xml:space="preserve">«الرابعة: اعتمدت المذكرة المؤرخة ٢٠ / ٨ / ٢٠٢٥ والخاصة بشراء قطع غيار وإصلاح التكييف ٣ حصان بإدارة الشئون المالية والإدارية دون تحديد طريقة الشراء المقترحة بالمخالفة للمادة (١٧) من القانون ١٨٢ لسنة ٢٠١٨ والمادة (٣٢) من لائحته التنفيذية وذلك على النحو المبين تفصيلاً بالأوراق».</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وهذا الاتهام — بحدوده وحروفه — لا ينسب للمحالة الرابعة أي استيلاء على مال عام، ولا تسهيل استيلاء، ولا إضراراً بأموال الدولة، ولا قيداً لأجهزة وهمية، بل يحصر وزرها في مجرد «التوقيع على مذكرة داخلية لم يُذكر فيها اقتراح طريقة الشراء»! وهو ما يتهاوى شكلاً وموضوعاً وقانوناً أمام صحيح الدفوع الآتية.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ثالثاً / الدفوع الشكلية والإجرائية الكبرى</w:t>
      </w:r>
    </w:p>
    <w:p>
      <w:pPr>
        <w:bidi/>
        <w:spacing w:after="100" w:before="200" w:line="320"/>
        <w:jc w:val="right"/>
      </w:pPr>
      <w:r>
        <w:rPr>
          <w:rFonts w:ascii="Times New Roman" w:cs="Times New Roman" w:eastAsia="Times New Roman" w:hAnsi="Times New Roman"/>
          <w:b/>
          <w:bCs/>
          <w:color w:val="000000"/>
          <w:sz w:val="32"/>
          <w:szCs w:val="32"/>
        </w:rPr>
        <w:t xml:space="preserve">الدفع الشكلي الأول: عدم جواز محاكمة المحالة تأديبياً وبطلان قرار الإحالة لانعدام أي ضرر مالي للدولة (طبقاً لصريح نص المادة ٦١ من قانون الخدمة المدنية رقم ٨١ لسنة ٢٠١٦):</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التأصيل التشريعي الحاسم للمادة (٦١) من القانون ٨١ لسنة ٢٠١٦: تنص المادة (٦١) من قانون الخدمة المدنية رقم ٨١ لسنة ٢٠١٦ في فقرتها الرابعة الصريحة على قيد تشريعي آمر ملزم لكافة جهات التحقيق والمحاكم التأديبية نصه: «... ومراعاة ألا يُساءل الموظف عن المخالفات المالية إلا إذا ترتب عليها ضياع حق مالي للدولة أو المساس به».</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وهذا النص التشريعي استحدثه المشرع المصري في قانون الخدمة المدنية لحماية الوظيفة العامة من الملاحقات التأديبية الجائرة في المخالفات المالية الصرفة التي لم يترتب عليها أي أثر ضار بمال الدولة؛ فاشترط المشرع لقيام المخالفة التأديبية ذات الطابع المالي تحقق عنصرين متلازمين: (١) وقوع تصرف مالي فعلي، و(٢) ترتب ضياع حق مالي للدولة أو المساس الحقيقي به.</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قضاء المحكمة الإدارية العليا المتواتر: قضت المحكمة الإدارية العليا في الطعن رقم ٤٣٣٥ لسنة ٤٤ ق.عليا (جلسة ٢٠٠٠/٥/٢٧) بأن: «المخالفة المالية قوامها المساس بمال للدولة أو تعريضه للضياع، فإذا انعدم الأثر المالي ولم يترتب على الإجراء أي صرف أو التزام مالي بذمة الجهة الإدارية، انتفت الجريمة المالية بمقوماتها القانونية، وحرم توقيع الجزاء التأديبي على الموظف».</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وقضت في الطعن رقم ٤١٩٨ لسنة ٣٥ ق.عليا (جلسة ١٩٩٢/٦/٢٣) بأن: «مناط العقاب التأديبي هو ثبوت الذنب الإداري ثبوتاً يقينياً مقترناً بأثره، فلا يجوز افتراض الضرر أو مساءلة العامل عن إجراءات تمهيدية لم يترتب عليها أي إنفاق فعلي من خزانة الدولة».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٣- التطبيق على الواقعة: الثابت يقيناً بأوراق التحقيق — وبشهادة المفتش المالي بالمديرية المالية بالإسكندرية (الأستاذ / أحمد سلامة عبد الرحمن عطية) ص ٤٠ وص ٦٢ — ناصاً صراحةً على ما يلي: «لم يترتب أي ضرر مالي على تلك الواقعة وذلك لتوقف كافة الإجراءات المستندية للصيانة وعدم صرف مليم واحد من أموال الدولة». ومن ثم فإن الركن المالي للمخالفة يضحى منعدماً بنص القانون الآمر (المادة ٦١)، ويكون قرار الإحالة قد صدر باطلاً مخالفاً للقانون، متعيناً القضاء بعدم جواز المحاكمة التأديبية والبراءة.</w:t>
      </w:r>
    </w:p>
    <w:p>
      <w:pPr>
        <w:bidi/>
        <w:spacing w:after="100" w:before="200" w:line="320"/>
        <w:jc w:val="right"/>
      </w:pPr>
      <w:r>
        <w:rPr>
          <w:rFonts w:ascii="Times New Roman" w:cs="Times New Roman" w:eastAsia="Times New Roman" w:hAnsi="Times New Roman"/>
          <w:b/>
          <w:bCs/>
          <w:color w:val="000000"/>
          <w:sz w:val="32"/>
          <w:szCs w:val="32"/>
        </w:rPr>
        <w:t xml:space="preserve">الدفع الشكلي الثاني: بطلان وصف وقيد الاتهام لانتفاء الصفة الإشرافية العليا وانعدام قرار التفويض أو الندب لشغل وظيفة «مدير الإدارة العامة للشئون المالية والإدارية» من السلطة المختصة (المادتان ٦ و ٢٧ من قانون الإدارة المحلية ٤٣ لسنة ١٩٧٩ والمادة ٣٣ من القانون ٨١ لسنة ٢٠١٦):</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انتفاء سند التكليف أو التفويض الرسمي: أسندت النيابة الإدارية الاتهام للمحالة الرابعة متصورةً أنها كانت تباشر اختصاصات «مدير الشئون المالية والإدارية». والواقع المسطور بملف خدمتها الثابت بمديرية الزراعة أنها تشغل وظيفة نوعية تخصصية محددة: «رئيس قسم الميزانية بإدارة الشئون المالية» (الدرجة الأولى التخصصية تمويل ومحاسبة). ولم يصدر للمحالة الرابعة ثمة قرار بالندب لشغل وظيفة مدير الإدارة العامة للشئون المالية والإدارية، ولا قرار تفويض صادر من السلطة المختصة قانوناً (معالي وزير الزراعة أو محافظ الإسكندرية أو وكيل الوزارة مدير المديرية) إعمالاً للمادتين (٦ و ٢٧) من قانون نظام الإدارة المحلية رقم ٤٣ لسنة ١٩٧٩ والمادة (٣٣) من قانون الخدمة المدنية رقم ٨١ لسنة ٢٠١٦ ولائحته التنفيذية.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قضاء المحكمة الإدارية العليا في بطلان افتراض التفويض أو القياس عليه: قضت المحكمة الإدارية العليا في الطعن رقم ١٠٤٥ لسنة ٣٤ ق.عليا (جلسة ١٩٩٠/٢/١٠) بأن: «التفويض في الاختصاص لا يفترض ولا يقاس عليه، ومناط المساءلة عن وظيفة إشرافية عليا هو صدور قرار صحيح وصريح بالندب أو التفويض من السلطة المختصة مستوفياً شرائطه الشكلية والموضوعية. وإن مجرد قيام الموظف عارضاً بتسيير الأعمال الروتينية أو التوقيع في غيبة مديره لا يسبغ عليه الصفة القانونية للوظيفة الإشرافية ولا يحمله مسئولياتها التضامنية».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وقضت في الطعن رقم ٢٥٢٠ لسنة ٣٦ ق.عليا (جلسة ١٩٩٢/١٠/٣١) بأن: «المسئولية التأديبية تتبع الاختصاص الوظيفي الفعلي المحدد باللوائح والقرارات الرسمية؛ فلا يسوغ تحميل الموظف تبعات ومسئوليات وظيفة عليا لم يندب إليها بقرار صحيح من السلطة صاحبة حق التعيين». وبناءً عليه يضحى قيد ووصف الاتهام باطلاً لانتفاء الصفة.</w:t>
      </w:r>
    </w:p>
    <w:p>
      <w:pPr>
        <w:bidi/>
        <w:spacing w:after="100" w:before="200" w:line="320"/>
        <w:jc w:val="right"/>
      </w:pPr>
      <w:r>
        <w:rPr>
          <w:rFonts w:ascii="Times New Roman" w:cs="Times New Roman" w:eastAsia="Times New Roman" w:hAnsi="Times New Roman"/>
          <w:b/>
          <w:bCs/>
          <w:color w:val="000000"/>
          <w:sz w:val="32"/>
          <w:szCs w:val="32"/>
        </w:rPr>
        <w:t xml:space="preserve">الدفع الشكلي الثالث: القصور الجسيم في تحقيقات النيابة الإدارية والإخلال بحق الدفاع لعدم استيفاء بطاقة الوصف الوظيفي المعتمدة وعدم سؤال السلطة المختصة (وكيل الوزارة):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شاب تحقيقات النيابة الإدارية قصور جوهري أخل بحق الدفاع؛ إذ اكتفت جهة التحقيق بالاطلاع الشكلي على توقيع المحالة الرابعة دون أن تضم إلى ملف الدعوى بطاقة الوصف الوظيفي المعتمدة لوظيفة رئيس قسم الميزانية لبيان هل يدخل ضمن واجباتها اقتراح طرق التعاقد أو فحص السجلات المخزنية، كما نكلت جهة التحقيق عن سؤال وكيل وزارة الزراعة بالإسكندرية (السلطة المختصة) حول مصير المذكرة المؤرخة ٢٠٢٥/٨/٢٠ وهل عُرضت عليه أو رتبت أي أثر، مما يجعل التحقيق مبتوراً مشوباً بالقصور المبطل لقرار الإحالة.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رابعاً / الدفوع الموضوعية الجوهرية القاضية بالبراءة</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الأول (الأصل العام الجوهري): انعدام الركن المادي للمخالفة التأديبية ومخالفة الثابت بالأوراق؛ لكون المذكرة المؤرخة ٢٠٢٥/٨/٢٠ مجرد «عرض داخلي تمهيدي استرشادي» (Internal Draft) وليست قرار طرح أو إجراء تعاقدي بالمعنى المحدد بالمادة (١٧) من القانون ١٨٢ لسنة ٢٠١٨:</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الطبيعة القانونية والواقعية للمذكرة المؤرخة ٢٠٢٥/٨/٢٠: إن مطالعة المذكرة محل الاتهام تكشف أنها ليست عقداً، ولا أمر إسناد، ولا قرار ممارسة، ولا ترسية، ولا حتى كراسة شروط؛ بل هي مجرد «مذكرة عرض داخلي» حررها مسئول المشتريات (محمد بدير) على جهاز الكمبيوتر لاستطلاع رأي الرئاسة الإدارية بشأن جهاز تكييف تكرر تعطله ويحتاج صيانة، وعرض الأمر على وكيل الوزارة لاتخاذ ما يراه مناسباً.</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قضاء المحكمة الإدارية العليا في تجريد الأعمال التحضيرية من وصف المخالفة: استقر قضاء المحكمة الإدارية العليا في الطعن رقم ٩٦١ لسنة ٤١ ق.عليا (جلسة ١٩٩٩/٤/١٧) على أن: «المذكرات التحضيرية ومشاريع العروض الداخلية التي يحررها العاملون لعرضها على رؤسائهم لا تعدو أن تكون عملاً تمهيدياً استشارياً لا يرتب بذاته أي مركز قانوني ولا ينشئ التزاماً مالياً؛ ومن ثم يمتنع قانوناً تأثيم الموظف الموقع عليها تأديبياً إلا إذا اقترنت باعتماد السلطة المختصة وتحولت إلى تصرف مالي نافذ أضر بالمال العام».</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وقضت في الطعن رقم ٤١٩٨ لسنة ٣٥ ق.عليا (جلسة ١٩٩٢/٦/٢٣) بأن: «الركن المادي للمخالفة التأديبية يجب أن يقوم على واقع مادي ملموس ومكتمل العناصر، فإذا كانت الواقعة المنسوبة للموظف لم تتجاوز مرحلة الفكرة أو المسودة التمهيدية التي لم تلحق ضرراً ولم ترتب التزاماً، انعدم الركن المادي للمخالفة ووجب القضاء بالبراءة». ولما كان توقيع المحالة الرابعة قد انصب على مسودة عرض داخلي لم تلحق أي أثر مالي ولم تخرج إلى حيز النفاذ، فإن الركن المادي للمخالفة يضحى منعدماً تماماً.</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الثاني: عدم انطباق المادة (١٧) من قانون التعاقدات رقم ١٨٢ لسنة ٢٠١٨ والمادة (٣٢) من لائحته التنفيذية على المحالة الرابعة لانتفاء الصفة والاختصاص (الالتزام يقع حصراً على إدارة التعاقدات والمشتريات عند العرض على السلطة المختصة):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النص الحرفي للمادة (١٧) من القانون ١٨٢ لسنة ٢٠١٨: تنص المادة (١٧) من قانون تنظيم التعاقدات التي تبرمها الجهات العامة رقم ١٨٢ لسنة ٢٠١٨ صراحةً على: «على إدارة التعاقدات بعد التحقق من استيفاء الإجراءات المنصوص عليها في المادة (١١) من هذا القانون، أن ترفع مذكرة للسلطة المختصة تتضمن الإجراءات وطريقة التعاقد المقترحة وأسباب اختيارها وفقاً لأحكام هذا القانون...». وتنص المادة (٣٢) من لائحته التنفيذية على: «تعد إدارة التعاقدات المذكرة المشار إليها في المادة (١٧) من القانون...».</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تفنيد الاتهام من صريح النص القانوني: يكشف النص القانوني بجلاء قاطع: أن الالتزام القانوني بإعداد المذكرة واقتراح طريقة التعاقد وأسباب اختيارها يقع حصراً على عاتق «إدارة التعاقدات» (قسم المشتريات)، وأن الجهة المرفوع إليها المذكرة للبت هي «السلطة المختصة» (وكيل الوزارة مدير المديرية). والمحالة الرابعة (حنان خميس) ليست مديرة ولا عضوة بإدارة التعاقدات أو المشتريات، بل هي رئيس قسم الميزانية؛ كما أنها ليست هي السلطة المختصة المنوط بها قبول أو رفض طريقة الشراء! فكيف تسائل النيابة الإدارية رئيس قسم الميزانية عن عدم إدراج اقتراح طريقة الشراء في مذكرة حررها مسئول المشتريات؟! إن توجيه هذا الاتهام للمحالة الرابعة يمثل خلطاً جسيماً في الصفات ومخالفة صريحة للنص الآمر للمادتين (١٧ من القانون، و٣٢ من اللائحة)!</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الثالث: انتفاء الاختصاص الوظيفي للمحالة الرابعة عن فحص أعيان الأجهزة أو التثبت من قيدها بسجلات المخازن، وانحصار ولايتها في الرقابة المحاسبية المجردة عملاً بقانون المحاسبة الحكومية رقم ١٢٧ لسنة ١٩٨١ ولائحة المخازن:</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حدود اختصاص رئيس قسم الميزانية: تنص المادتان (٣ و ١١) من قانون المحاسبة الحكومية رقم ١٢٧ لسنة ١٩٨١ ولائحته التنفيذية على أن اختصاص جهاز الميزانية والحسابات ينحصر في: (١) فحص بنود الموازنة المعتمدة والتأكد من إدراج التكاليف بالباب المختص (الباب الثاني - شراء السلع والخدمات / الصيانة)، و(٢) حجز الارتباط المالي بسجلات الارتباطات في حال صدور قرار نهائي بالشراء لمنع تجاوز الاعتمادات المقررة.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انحصار مسئولية القيد المخزني في أمين العهدة ورئيس المخازن ولجنة الجرد: أما التثبت من كون جهاز التكييف مسجلاً بسجلات المخازن (دفتر نموذج ٥ و ٦ و ٨ مخازن حكومية)، ومقيداً ببيان الموجودات الحكومية، وهل هو مال عام أم جهاز جلبه الموظف من منزله، فهو اختصاص حصري مقصور قانوناً وميدانياً على: أمين العهدة وواضع اليد بموجب المادتين (٤٥ و ٤٦) من لائحة المخازن الحكومية، ورئيس قسم المخازن، ولجنة الجرد السنوي المشكلة لحصر الأصول المنقولة والتثبت من قيدها.</w:t>
      </w:r>
    </w:p>
    <w:p>
      <w:pPr>
        <w:bidi/>
        <w:spacing w:after="100" w:before="100" w:line="360"/>
        <w:jc w:val="both"/>
      </w:pPr>
      <w:r>
        <w:rPr>
          <w:rFonts w:ascii="Times New Roman" w:cs="Times New Roman" w:eastAsia="Times New Roman" w:hAnsi="Times New Roman"/>
          <w:b w:val="false"/>
          <w:bCs w:val="false"/>
          <w:color w:val="000000"/>
          <w:sz w:val="32"/>
          <w:szCs w:val="32"/>
        </w:rPr>
        <w:t xml:space="preserve">٣- قضاء المحكمة الإدارية العليا في استقلال الاختصاص المحاسبي عن الرقابة المخزنية: قضت المحكمة الإدارية العليا في الطعن رقم ٢٢٢٢ لسنة ٤٠ ق.عليا (جلسة ١٩٩٥/١١/١١) بأن: «لا يسوغ تحميل الموظف التزامات وواجبات تخرج عن نطاق اختصاصه الوظيفي المحدد قانوناً؛ فاختصاص التمويل والميزانية ينحصر في الرقابة الحسابية والتحقق من وجود الاعتماد المالي في الباب المختص دون فحص أعيان المنقولات أو صحة قيدها المخزني، إذ يستقل موظفو المخازن والعهد بهذه المسئولية دون غيرهم».</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وقضت في الطعن رقم ٥٢٣٥ لسنة ٤٢ ق.عليا (جلسة ١٩٩٨/٢/٨) بأن: «المسئولية التأديبية مسئولية شخصية، فلا يُسأل الموظف عن إهمال أو تقصير وقع من موظف آخر في إدارة مغايرة، ومناط المساءلة هو إخلال العامل بواجبات وظيفته الإيجابية المحددة في القوانين واللوائح». ولما كان اختصاص المحالة الرابعة محصوراً في التأكد من وجود اعتماد مالي يسمح بالصيانة في حال إقرارها، ولا تملك التفتيش على غرف المديرية أو فحص دفاتر المخازن، فإن إسناد أي مخالفة تخص قيد التكييف إليها يكون مجرداً من أي سند قانوني.</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الرابع: انتفاء القصد التأديبي والخطأ الإداري، وثبوت حسن النية التام والاعتماد على نموذج حاسوبي روتيني معد مسبقاً بقسم المشتريات متداول منذ سنوات بالمديرية: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أقر المتهم الثالث (محمد بدير — مسئول المشتريات) بالتحقيقات ص ٢٤ و ٢٦ بأن المذكرة طُبعت من النموذج النمطي المعتاد المخزن على جهاز الكمبيوتر بقسم المشتريات والذي يُستخدم كمسودة عرض روتينية لكافة طلبات الصيانة العارضة؛ والمحالة الرابعة حين وقعت عليها لم تكن تنطوي إرادتها على مخالفة أي نص، بل اعتمدت على الإجراء الروتيني المتداول دون أي انحراف وظيفي، مما ينفي عنها الركن المعنوي للجريمة التأديبية.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وقد استقر قضاء المحكمة الإدارية العليا في الطعن رقم ٥١٣ لسنة ٣٦ ق.عليا (جلسة ١٩٩٣/١/١٢) على أن: «المسئولية التأديبية قوامها ثبوت خطأ وظيفي مقترن بقصد الإخلال بواجبات الوظيفة أو الإهمال الجسيم فيها؛ أما استخدام النماذج الإدارية الشائعة بحسن نية دون قصد مجافاة القانون ودون أن يترتب عليه أي إهدار للمال العام فلا ينهض بذاته ركناً معنوياً للعقاب التأديبي».</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الخامس: انتفاء أي صلة للمحالة الرابعة بإجراءات النشر على بوابة التعاقدات العامة أو إدارة حساب البوابة أو الحصول على عروض الأسعار:</w:t>
      </w:r>
    </w:p>
    <w:p>
      <w:pPr>
        <w:bidi/>
        <w:spacing w:after="100" w:before="100" w:line="360"/>
        <w:jc w:val="both"/>
      </w:pPr>
      <w:r>
        <w:rPr>
          <w:rFonts w:ascii="Times New Roman" w:cs="Times New Roman" w:eastAsia="Times New Roman" w:hAnsi="Times New Roman"/>
          <w:b w:val="false"/>
          <w:bCs w:val="false"/>
          <w:color w:val="000000"/>
          <w:sz w:val="32"/>
          <w:szCs w:val="32"/>
        </w:rPr>
        <w:t xml:space="preserve">أكدت التحقيقات الرسمية وشهادة المفتش المالي أحمد سلامة (ص ٦٠ إلى ٦٢) أن حساب مديرية الزراعة على بوابة التعاقدات العامة متاح على المشاع بين موظفي قسم المشتريات، ولم يثبت في الأوراق ولا في تقارير الفحص الفني أن المحالة الرابعة (حنان خميس) قامت برفع أي مستند أو ورقة تخص التكييف على البوابة، كما لم تتدخل قط في جلب أي عرض سعر، بل انحصر دورها في التوقيع المحاسبي على المسودة المعروضة عليها.</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خامساً / تفنيد ومناقشة أدلة الثبوت المزعومة في الأوراق ونفيها دليلاً دليلاً</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تفنيد تقرير وشهادة مفتش المديرية المالية بالإسكندرية (أحمد سلامة عبد الرحمن عطية): إن شهادة المفتش المالي بالتحقيقات (ص ٤٠ وص ٦٢) تعد — في حقيقتها ومآلها — دليل براءة قاطع للمحالة الرابعة وليس دليل إدانة؛ إذ سألته النيابة صراحةً عن الأضرار المالية فأجاب جازماً بـ: «عدم ترتب أي ضرر مالي لعدم صرف مليم واحد من أموال الدولة وتوقف كافة الإجراءات». كما أقر المفتش المالي بأن المذكرة كانت مجرد مسودة عرض تمهيدية، وأن اقتراح طريقة الشراء هو واجب المشتريات وفق المادة (١٧) وليس واجب رئيس قسم الميزانية.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تفنيد التعويل على أقوال المتهمين الأول والثالث: ما ورد على لسان المتهم الأول (حسام الدين هاشم) محاولةً منه لتوزيع مسئولية إدخال تكييف منزله الخاص وإخراجه دون إذن على مرؤوسيه، لا ينهض دليلاً ضد المحالة الرابعة؛ إذ استقر قضاء الإدارية العليا في الطعن رقم ٥٢٣٥ لسنة ٤٢ ق.عليا على: «عدم جواز التعويل على أقوال متهم ضد زميله متى كانت متأثرة بمركز الخصومة أو محاولة درء المسئولية عن النفس». أما المتهم الثالث (محمد بدير) فقد شهد صراحةً بأنه هو من أعد المذكرة من النموذج المخزن بالكمبيوتر وعرضها على حنان خميس لتمريرها تسييراً للعمل.</w:t>
      </w:r>
    </w:p>
    <w:p>
      <w:pPr>
        <w:bidi/>
        <w:spacing w:after="100" w:before="100" w:line="360"/>
        <w:jc w:val="both"/>
      </w:pPr>
      <w:r>
        <w:rPr>
          <w:rFonts w:ascii="Times New Roman" w:cs="Times New Roman" w:eastAsia="Times New Roman" w:hAnsi="Times New Roman"/>
          <w:b w:val="false"/>
          <w:bCs w:val="false"/>
          <w:color w:val="000000"/>
          <w:sz w:val="32"/>
          <w:szCs w:val="32"/>
        </w:rPr>
        <w:t xml:space="preserve">٣- تفنيد المذكرة المؤرخة ٢٠٢٥/٨/٢٠ ذاتها: المذكرة بذاتها محراب براءة المحالة؛ إذ خلت من أي أمر صرف، وخلت من تحديد شركة للشراء، وخلت من اعتماد السلطة المختصة (وكيل الوزارة)، مما يقطع بأنها مشروع تصرف أُجهض في مهده ولم يكتمل تكوينه القانوني.</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سادساً / التحليل التشريعي المتعمق وقضاء المحكمة الإدارية العليا الحاكم للدعوى</w:t>
      </w:r>
    </w:p>
    <w:p>
      <w:pPr>
        <w:bidi/>
        <w:spacing w:after="100" w:before="100" w:line="360"/>
        <w:jc w:val="both"/>
      </w:pPr>
      <w:r>
        <w:rPr>
          <w:rFonts w:ascii="Times New Roman" w:cs="Times New Roman" w:eastAsia="Times New Roman" w:hAnsi="Times New Roman"/>
          <w:b/>
          <w:bCs/>
          <w:color w:val="000000"/>
          <w:sz w:val="32"/>
          <w:szCs w:val="32"/>
        </w:rPr>
        <w:t xml:space="preserve">نستعرض فيما يلي أحدث وأقوى أحكام وسوابق المحكمة الإدارية العليا المتواترة التي تؤكد براءة المحالة الرابعة براءةً تامة: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٤٣٣٥ لسنة ٤٤ ق.عليا (جلسة ٢٠٠٠/٥/٢٧): اشتراط ترتب ضياع حق مالي للدولة لقيام المخالفة التأديبية المالية، وحظر معاقبة الموظف عند انعدام الضرر المالي عملاً بالمادة (٦١) من قانون الخدمة المدنية رقم ٨١ لسنة ٢٠١٦.</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٤١٩٨ لسنة ٣٥ ق.عليا (جلسة ١٩٩٢/٦/٢٣): الركن المادي للمخالفة التأديبية يجب أن يقوم على واقع مادي ملموس ومكتمل العناصر، وبطلان مساءلة الموظف عن مذكرات تمهيدية لم يترتب عليها صرف مال عام.</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٩٦١ لسنة ٤١ ق.عليا (جلسة ١٩٩٩/٤/١٧): المذكرات الاستطلاعية والآراء الاستشارية المعروضة على الرؤساء لا تكتمل بها المخالفة المالية إلا باقترانها باعتماد السلطة المختصة وصرف المال فعلياً.</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٢٥٢٠ لسنة ٣٦ ق.عليا (جلسة ١٩٩٢/١٠/٣١): الاختصاص الوظيفي الفعلي هو المعيار الحاكم للمسئولية التأديبية، ولا يسوغ مساءلة موظف الميزانية عما يدخل في صميم المخازن والعهد العينية.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٢٢٢٢ لسنة ٤٠ ق.عليا (جلسة ١٩٩٥/١١/١١): انحصار ولاية التمويل والميزانية في الرقابة الحسابية المجردة دون فحص أعيان المنقولات أو مراجعة سجلات المخازن.</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١٠٤٥ لسنة ٣٤ ق.عليا (جلسة ١٩٩٠/٢/١٠): التفويض لا يفترض ولا يقاس عليه، والتوقيع العارض لتسيير العمل الروتيني في غيبة المدير لا يسبغ على الموظف الصفة الإشرافية المنشئة للمسئولية.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٥٢٣٥ لسنة ٤٢ ق.عليا (جلسة ١٩٩٨/٢/٨): شخصية العقوبة التأديبية وبطلان التعويل على أقوال الخصوم والمتهمين لدرء المسئولية عن أنفسهم.</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٥١٣ لسنة ٣٦ ق.عليا (جلسة ١٩٩٣/١/١٢): انتفاء القصد التأديبي عند استخدام النماذج الإدارية النمطية الشائعة بحسن نية دون مساس بالمال العام.</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سابعاً / الخلاصة والطلبات الختامية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سيدي الرئيس، السادة الأساتذة المستشارين الأجلاء: لما كان ما تقدم من أسانيد وحقائق ومستندات رسمية قاطعة، وكان الثابت بيقين أن المحالة الرابعة السيدة / حنان خميس فرج علام لم تفرط في مليم واحد من أموال الدولة، ولم تتسبب في أدنى ضرر مالي، وأن المذكرة المنسوبة إليها ما هي إلا مسودة عرض داخلي روتينية أعدها قسم المشتريات ولم تخرج إلى حيز النفاذ، وأن الالتزام المنصوص عليه بالمادة (١٧) من القانون ١٨٢ لسنة ٢٠١٨ يقع حصراً على إدارة التعاقدات والمشتريات وليس على رئيس قسم الميزانية، وأن فحص سجلات المخازن وقيد التكييفات ليس من اختصاصها؛</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00" w:before="100" w:line="360"/>
        <w:jc w:val="center"/>
      </w:pPr>
      <w:r>
        <w:rPr>
          <w:rFonts w:ascii="Times New Roman" w:cs="Times New Roman" w:eastAsia="Times New Roman" w:hAnsi="Times New Roman"/>
          <w:b/>
          <w:bCs/>
          <w:color w:val="000000"/>
          <w:sz w:val="36"/>
          <w:szCs w:val="36"/>
        </w:rPr>
        <w:t xml:space="preserve">بنـــــاءً عليـــــه</w:t>
      </w:r>
    </w:p>
    <w:p>
      <w:pPr>
        <w:bidi/>
        <w:spacing w:after="100" w:before="100" w:line="360"/>
        <w:jc w:val="both"/>
      </w:pPr>
      <w:r>
        <w:rPr>
          <w:rFonts w:ascii="Times New Roman" w:cs="Times New Roman" w:eastAsia="Times New Roman" w:hAnsi="Times New Roman"/>
          <w:b/>
          <w:bCs/>
          <w:color w:val="000000"/>
          <w:sz w:val="32"/>
          <w:szCs w:val="32"/>
        </w:rPr>
        <w:t xml:space="preserve">تلتمس المحالة الرابعة (السيدة / حنان خميس فرج علام) من عدالة المحكمة التأديبية الموقرة الحكم:</w:t>
      </w:r>
    </w:p>
    <w:p>
      <w:pPr>
        <w:bidi/>
        <w:spacing w:after="100" w:before="100" w:line="360"/>
        <w:jc w:val="both"/>
      </w:pPr>
      <w:r>
        <w:rPr>
          <w:rFonts w:ascii="Times New Roman" w:cs="Times New Roman" w:eastAsia="Times New Roman" w:hAnsi="Times New Roman"/>
          <w:b/>
          <w:bCs/>
          <w:color w:val="000000"/>
          <w:sz w:val="34"/>
          <w:szCs w:val="34"/>
        </w:rPr>
        <w:t xml:space="preserve">أولاً — وبصفة أصلية جازمة:</w:t>
      </w:r>
    </w:p>
    <w:p>
      <w:pPr>
        <w:bidi/>
        <w:spacing w:after="100" w:before="100" w:line="360"/>
        <w:jc w:val="both"/>
      </w:pPr>
      <w:r>
        <w:rPr>
          <w:rFonts w:ascii="Times New Roman" w:cs="Times New Roman" w:eastAsia="Times New Roman" w:hAnsi="Times New Roman"/>
          <w:b/>
          <w:bCs/>
          <w:color w:val="000000"/>
          <w:sz w:val="32"/>
          <w:szCs w:val="32"/>
        </w:rPr>
        <w:t xml:space="preserve">ببراءة المحالة الرابعة (السيدة / حنان خميس فرج علام) من الاتهام المنسوب إليها بتقرير الاتهام ورفض الدعوى التأديبية قبلها؛ تأسيساً على انعدام الركنين المادي والمعنوي للمخالفة، وانعدام أي ضرر مالي للدولة عملاً بالمادة (٦١) من قانون الخدمة المدنية رقم ٨١ لسنة ٢٠١٦، وانتفاء الاختصاص والصفة عملاً بالمادتين (١٧) من القانون ١٨٢ لسنة ٢٠١٨ و(٣ و١١) من القانون ١٢٧ لسنة ١٩٨١، وتأسياً بالسوابق القضائية المتواترة للمحكمة الإدارية العليا.</w:t>
      </w:r>
    </w:p>
    <w:p>
      <w:pPr>
        <w:bidi/>
        <w:spacing w:after="100" w:before="100" w:line="360"/>
        <w:jc w:val="both"/>
      </w:pPr>
      <w:r>
        <w:rPr>
          <w:rFonts w:ascii="Times New Roman" w:cs="Times New Roman" w:eastAsia="Times New Roman" w:hAnsi="Times New Roman"/>
          <w:b/>
          <w:bCs/>
          <w:color w:val="000000"/>
          <w:sz w:val="34"/>
          <w:szCs w:val="34"/>
        </w:rPr>
        <w:t xml:space="preserve">ثانياً — ومن باب الاحتياط الكلي (في حال رأت المحكمة الموقرة غير ذلك قبل الفصل في الموضوع):</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استدعاء السيد مفتش المديرية المالية بالإسكندرية (الأستاذ / أحمد سلامة عبد الرحمن عطية) لمناقشته أمام عدالة المحكمة التأديبية حول انعدام الضرر المالي وتأكيده عدم صرف مليم واحد، وبيان أن اقتراح طريقة الشراء هو واجب قسم المشتريات حصراً.</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التصريح للمحالة الرابعة باستخراج صورة رسمية طبق الأصل من بطاقة الوصف الوظيفي المعتمدة لوظيفة «رئيس قسم الميزانية» المودعة بمديرية الزراعة والتنظيم والإدارة لإثبات خلو اختصاصاتها من أي واجبات تتعلق بطرق التعاقد أو السجلات المخزنية.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٣. أو استدعاء السيد الدكتور المهندس / وكيل وزارة الزراعة بالإسكندرية (السلطة المختصة) لمناقشته في شأن مصير المذكرة المؤرخة ٢٠٢٥/٨/٢٠ وبيان أنها لم تُعتمد منه ولم ترتب أي التزام مالي على موازنة المديرية.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80" w:before="140" w:line="360"/>
        <w:jc w:val="center"/>
      </w:pPr>
      <w:r>
        <w:rPr>
          <w:rFonts w:ascii="Times New Roman" w:cs="Times New Roman" w:eastAsia="Times New Roman" w:hAnsi="Times New Roman"/>
          <w:b/>
          <w:bCs/>
          <w:color w:val="000000"/>
          <w:sz w:val="32"/>
          <w:szCs w:val="32"/>
        </w:rPr>
        <w:t xml:space="preserve">وتفضلوا بقبول فائق الاحترام والإجلال والتقدير،،،</w:t>
      </w:r>
    </w:p>
    <w:p>
      <w:pPr>
        <w:bidi/>
        <w:spacing w:after="40" w:before="40" w:line="360"/>
        <w:jc w:val="left"/>
      </w:pPr>
      <w:r>
        <w:rPr>
          <w:rFonts w:ascii="Times New Roman" w:cs="Times New Roman" w:eastAsia="Times New Roman" w:hAnsi="Times New Roman"/>
          <w:b/>
          <w:bCs/>
          <w:color w:val="000000"/>
          <w:sz w:val="32"/>
          <w:szCs w:val="32"/>
        </w:rPr>
        <w:t xml:space="preserve">وكيل المحالة الرابعة (السيدة / حنان خميس فرج علام)</w:t>
      </w:r>
    </w:p>
    <w:p>
      <w:pPr>
        <w:bidi/>
        <w:spacing w:after="100" w:before="40" w:line="360"/>
        <w:jc w:val="left"/>
      </w:pPr>
      <w:r>
        <w:rPr>
          <w:rFonts w:ascii="Times New Roman" w:cs="Times New Roman" w:eastAsia="Times New Roman" w:hAnsi="Times New Roman"/>
          <w:b/>
          <w:bCs/>
          <w:color w:val="000000"/>
          <w:sz w:val="34"/>
          <w:szCs w:val="34"/>
        </w:rPr>
        <w:t xml:space="preserve">الأستاذ / أحمد منصور — المحامي بالنقض والدستورية العليا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2026-10-27T17:22:13.815Z</dcterms:created>
  <dcterms:modified xsi:type="dcterms:W3CDTF">2026-10-27T17:22:13.816Z</dcterms:modified>
</cp:coreProperties>
</file>

<file path=docProps/custom.xml><?xml version="1.0" encoding="utf-8"?>
<Properties xmlns="http://schemas.openxmlformats.org/officeDocument/2006/custom-properties" xmlns:vt="http://schemas.openxmlformats.org/officeDocument/2006/docPropsVTypes"/>
</file>