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0" w:line="280"/>
        <w:jc w:val="right"/>
      </w:pPr>
      <w:r>
        <w:rPr>
          <w:rFonts w:ascii="Times New Roman" w:cs="Times New Roman" w:eastAsia="Times New Roman" w:hAnsi="Times New Roman"/>
          <w:b/>
          <w:bCs/>
          <w:color w:val="000000"/>
          <w:sz w:val="24"/>
          <w:szCs w:val="24"/>
        </w:rPr>
        <w:t xml:space="preserve">جمهورية مصر العربية</w:t>
      </w:r>
    </w:p>
    <w:p>
      <w:pPr>
        <w:bidi/>
        <w:spacing w:after="40" w:before="0" w:line="280"/>
        <w:jc w:val="right"/>
      </w:pPr>
      <w:r>
        <w:rPr>
          <w:rFonts w:ascii="Times New Roman" w:cs="Times New Roman" w:eastAsia="Times New Roman" w:hAnsi="Times New Roman"/>
          <w:b/>
          <w:bCs/>
          <w:color w:val="000000"/>
          <w:sz w:val="24"/>
          <w:szCs w:val="24"/>
        </w:rPr>
        <w:t xml:space="preserve">وزارة الزراعة واستصلاح الأراضي</w:t>
      </w:r>
    </w:p>
    <w:p>
      <w:pPr>
        <w:bidi/>
        <w:spacing w:after="40" w:before="0" w:line="280"/>
        <w:jc w:val="right"/>
      </w:pPr>
      <w:r>
        <w:rPr>
          <w:rFonts w:ascii="Times New Roman" w:cs="Times New Roman" w:eastAsia="Times New Roman" w:hAnsi="Times New Roman"/>
          <w:b/>
          <w:bCs/>
          <w:color w:val="000000"/>
          <w:sz w:val="24"/>
          <w:szCs w:val="24"/>
        </w:rPr>
        <w:t xml:space="preserve">قطاع شؤون المديريات الزراعية</w:t>
      </w:r>
    </w:p>
    <w:p>
      <w:pPr>
        <w:bidi/>
        <w:spacing w:after="40" w:before="0" w:line="280"/>
        <w:jc w:val="right"/>
      </w:pPr>
      <w:r>
        <w:rPr>
          <w:rFonts w:ascii="Times New Roman" w:cs="Times New Roman" w:eastAsia="Times New Roman" w:hAnsi="Times New Roman"/>
          <w:b/>
          <w:bCs/>
          <w:color w:val="000000"/>
          <w:sz w:val="24"/>
          <w:szCs w:val="24"/>
        </w:rPr>
        <w:t xml:space="preserve">مديرية الزراعة بمحافظة الإسكندرية</w:t>
      </w:r>
    </w:p>
    <w:p>
      <w:pPr>
        <w:bidi/>
        <w:spacing w:after="180" w:before="0" w:line="280"/>
        <w:jc w:val="right"/>
      </w:pPr>
      <w:r>
        <w:rPr>
          <w:rFonts w:ascii="Times New Roman" w:cs="Times New Roman" w:eastAsia="Times New Roman" w:hAnsi="Times New Roman"/>
          <w:b/>
          <w:bCs/>
          <w:color w:val="000000"/>
          <w:sz w:val="26"/>
          <w:szCs w:val="26"/>
        </w:rPr>
        <w:t xml:space="preserve">الإدارة العامة للشؤون القانونية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80" w:before="180" w:line="280"/>
        <w:jc w:val="center"/>
      </w:pPr>
      <w:r>
        <w:rPr>
          <w:rFonts w:ascii="Times New Roman" w:cs="Times New Roman" w:eastAsia="Times New Roman" w:hAnsi="Times New Roman"/>
          <w:b/>
          <w:bCs/>
          <w:color w:val="000000"/>
          <w:sz w:val="34"/>
          <w:szCs w:val="34"/>
        </w:rPr>
        <w:t xml:space="preserve">الخطة الاستراتيجية والتشغيلية السنوية الشاملة ومصفوفة تقييم الأداء للإدارة القانونية</w:t>
      </w:r>
    </w:p>
    <w:p>
      <w:pPr>
        <w:bidi/>
        <w:spacing w:after="60" w:before="40" w:line="280"/>
        <w:jc w:val="center"/>
      </w:pPr>
      <w:r>
        <w:rPr>
          <w:rFonts w:ascii="Times New Roman" w:cs="Times New Roman" w:eastAsia="Times New Roman" w:hAnsi="Times New Roman"/>
          <w:b/>
          <w:bCs/>
          <w:color w:val="000000"/>
          <w:sz w:val="28"/>
          <w:szCs w:val="28"/>
        </w:rPr>
        <w:t xml:space="preserve">مقسمة إلى خطط ربع سنوية وشهرية وموزعة على الأقسام الثلاثة: (القضايا - التحقيقات - التظلمات)</w:t>
      </w:r>
    </w:p>
    <w:p>
      <w:pPr>
        <w:bidi/>
        <w:spacing w:after="160" w:before="40" w:line="280"/>
        <w:jc w:val="center"/>
      </w:pPr>
      <w:r>
        <w:rPr>
          <w:rFonts w:ascii="Times New Roman" w:cs="Times New Roman" w:eastAsia="Times New Roman" w:hAnsi="Times New Roman"/>
          <w:b/>
          <w:bCs/>
          <w:color w:val="000000"/>
          <w:sz w:val="26"/>
          <w:szCs w:val="26"/>
        </w:rPr>
        <w:t xml:space="preserve">متضمنة المنفذ والمؤجل وأسباب التأخير وعوائق التنفيذ الميدانية ومصفوفة الحلول والمقترحات</w:t>
      </w:r>
    </w:p>
    <w:p>
      <w:pPr>
        <w:bidi/>
        <w:spacing w:after="60" w:before="60" w:line="280"/>
        <w:jc w:val="center"/>
      </w:pPr>
      <w:r>
        <w:rPr>
          <w:rFonts w:ascii="Times New Roman" w:cs="Times New Roman" w:eastAsia="Times New Roman" w:hAnsi="Times New Roman"/>
          <w:b/>
          <w:bCs/>
          <w:color w:val="000000"/>
          <w:sz w:val="28"/>
          <w:szCs w:val="28"/>
        </w:rPr>
        <w:t xml:space="preserve">مرفوعة إلى: السيد الدكتور / رئيس الإدارة المركزية لشؤون المديريات بوزارة الزراعة</w:t>
      </w:r>
    </w:p>
    <w:p>
      <w:pPr>
        <w:bidi/>
        <w:spacing w:after="200" w:before="40" w:line="280"/>
        <w:jc w:val="center"/>
      </w:pPr>
      <w:r>
        <w:rPr>
          <w:rFonts w:ascii="Times New Roman" w:cs="Times New Roman" w:eastAsia="Times New Roman" w:hAnsi="Times New Roman"/>
          <w:b w:val="false"/>
          <w:bCs w:val="false"/>
          <w:color w:val="000000"/>
          <w:sz w:val="24"/>
          <w:szCs w:val="24"/>
        </w:rPr>
        <w:t xml:space="preserve">بناءً على التكليف الصادر لمدير الإدارة العامة للشؤون القانونية بمديرية الزراعة بالإسكندرية</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00"/>
        <w:jc w:val="right"/>
      </w:pPr>
      <w:r>
        <w:rPr>
          <w:rFonts w:ascii="Times New Roman" w:cs="Times New Roman" w:eastAsia="Times New Roman" w:hAnsi="Times New Roman"/>
          <w:b/>
          <w:bCs/>
          <w:color w:val="000000"/>
          <w:sz w:val="32"/>
          <w:szCs w:val="32"/>
        </w:rPr>
        <w:t xml:space="preserve">المقدمة الاستراتيجية والمرتكزات الحاكمة للخطة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بناءً على التوجيهات السديدة الصادرة من السيد الدكتور رئيس الإدارة المركزية لشؤون المديريات بوزارة الزراعة، وتأكيداً على أهمية الارتقاء بمنظومة العمل القانوني والانتقال به من مرحلة «رد الفعل والتعامل الروتيني مع النزاعات» إلى مرحلة «الإدارة القانونية الاستراتيجية الاستباقية القائمة على مؤشرات قياس أداء وحوكمة مؤسسية»؛ أتشرف بتقديم هذه الخطة الشاملة لسيادتكم لتكون وثيقة عمل ملزمة وخارطة طريق تنفيذية لكافة أقسام الإدارة القانونية بمديرية الزراعة بالإسكندرية.</w:t>
      </w:r>
    </w:p>
    <w:p>
      <w:pPr>
        <w:bidi/>
        <w:spacing w:after="100" w:before="100" w:line="280"/>
        <w:jc w:val="both"/>
      </w:pPr>
      <w:r>
        <w:rPr>
          <w:rFonts w:ascii="Times New Roman" w:cs="Times New Roman" w:eastAsia="Times New Roman" w:hAnsi="Times New Roman"/>
          <w:b/>
          <w:bCs/>
          <w:color w:val="000000"/>
          <w:sz w:val="28"/>
          <w:szCs w:val="28"/>
        </w:rPr>
        <w:t xml:space="preserve">الرؤية الاستراتيجية: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ترسيخ إدارة قانونية متطورة تكرس سيادة القانون، وتوفر الحماية القضائية والتشريعية الكاملة لأموال الدولة والرقعة الزراعية بنطاق محافظة الإسكندرية، وتحقق العدالة الناجزة وسرعة حسم التحقيقات والتظلمات، وتسهم إيجاباً في ضبط السلوك الإداري والمالي بالمديرية والجمعيات التابعة.</w:t>
      </w:r>
    </w:p>
    <w:p>
      <w:pPr>
        <w:bidi/>
        <w:spacing w:after="100" w:before="100" w:line="280"/>
        <w:jc w:val="both"/>
      </w:pPr>
      <w:r>
        <w:rPr>
          <w:rFonts w:ascii="Times New Roman" w:cs="Times New Roman" w:eastAsia="Times New Roman" w:hAnsi="Times New Roman"/>
          <w:b/>
          <w:bCs/>
          <w:color w:val="000000"/>
          <w:sz w:val="28"/>
          <w:szCs w:val="28"/>
        </w:rPr>
        <w:t xml:space="preserve">الرسالة: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مباشرة الدعاوى القضائية بكفاءة واقتدار حمايةً لحقوق وزارة الزراعة ومديريتها، وإجراء التحقيقات الإدارية بنزاهة وحيدة حاسمة مع توفير الضمانات القانونية، والبت السريع المسبب في تظلمات العاملين والمواطنين لمنع تفاقم النزاعات، وتقديم الرأي القانوني الاستباقي المحصن للقرارات الإدارية والعقود.</w:t>
      </w:r>
    </w:p>
    <w:p>
      <w:pPr>
        <w:bidi/>
        <w:spacing w:after="100" w:before="100" w:line="280"/>
        <w:jc w:val="both"/>
      </w:pPr>
      <w:r>
        <w:rPr>
          <w:rFonts w:ascii="Times New Roman" w:cs="Times New Roman" w:eastAsia="Times New Roman" w:hAnsi="Times New Roman"/>
          <w:b/>
          <w:bCs/>
          <w:color w:val="000000"/>
          <w:sz w:val="28"/>
          <w:szCs w:val="28"/>
        </w:rPr>
        <w:t xml:space="preserve">المرتكزات القانونية والتشريعية الحاكمة لاختصاصات الإدارة وأقسامها:</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تستند الخطة في اختصاصاتها وآليات تنفيذها إلى حزمة التشريعات الوطنية الآتية: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١. القانون رقم ٤٧ لسنة ١٩٧٣ بشأن الإدارات القانونية بالمؤسسات العامة والهيئات والوحدات التابعة لها ولائحته التنفيذية.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٢. قانون الخدمة المدنية رقم ٨١ لسنة ٢٠١٦ ولائحته التنفيذية الصادرة بقرار رئيس مجلس الوزراء رقم ١٢١٦ لسنة ٢٠١٧.</w:t>
      </w:r>
    </w:p>
    <w:p>
      <w:pPr>
        <w:bidi/>
        <w:spacing w:after="100" w:before="100" w:line="280"/>
        <w:jc w:val="both"/>
      </w:pPr>
      <w:r>
        <w:rPr>
          <w:rFonts w:ascii="Times New Roman" w:cs="Times New Roman" w:eastAsia="Times New Roman" w:hAnsi="Times New Roman"/>
          <w:b w:val="false"/>
          <w:bCs w:val="false"/>
          <w:color w:val="000000"/>
          <w:sz w:val="28"/>
          <w:szCs w:val="28"/>
        </w:rPr>
        <w:t xml:space="preserve">٣. قانون الزراعة رقم ٥٣ لسنة ١٩٦٦ وتعديلاته الجوهرية الصادرة بالقانون رقم ١٦٤ لسنة ٢٠٢٢ لتغليظ عقوبات التعدي على الأراضي الزراعية.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٤. قانون التعاون الزراعي رقم ١٢٢ لسنة ١٩٨٠ وتعديلاته ولائحته التنفيذية.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٥. قانون المرافعات المدنية والتجارية رقم ١٣ لسنة ١٩٦٨ وقانون مجلس الدولة رقم ٤٧ لسنة ١٩٧٢.</w:t>
      </w:r>
    </w:p>
    <w:p>
      <w:pPr>
        <w:bidi/>
        <w:spacing w:after="100" w:before="100" w:line="280"/>
        <w:jc w:val="both"/>
      </w:pPr>
      <w:r>
        <w:rPr>
          <w:rFonts w:ascii="Times New Roman" w:cs="Times New Roman" w:eastAsia="Times New Roman" w:hAnsi="Times New Roman"/>
          <w:b w:val="false"/>
          <w:bCs w:val="false"/>
          <w:color w:val="000000"/>
          <w:sz w:val="28"/>
          <w:szCs w:val="28"/>
        </w:rPr>
        <w:t xml:space="preserve">٦. القانون رقم ٧ لسنة ٢٠٠٠ بإنشاء لجان التوفيق في بعض المنازعات التي تكون الوزارات والأشخاص الاعتبارية طرفاً فيها.</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00"/>
        <w:jc w:val="right"/>
      </w:pPr>
      <w:r>
        <w:rPr>
          <w:rFonts w:ascii="Times New Roman" w:cs="Times New Roman" w:eastAsia="Times New Roman" w:hAnsi="Times New Roman"/>
          <w:b/>
          <w:bCs/>
          <w:color w:val="000000"/>
          <w:sz w:val="32"/>
          <w:szCs w:val="32"/>
        </w:rPr>
        <w:t xml:space="preserve">أولاً / الهيكل التنظيمي والاختصاصات النوعية للأقسام الثلاثة</w:t>
      </w:r>
    </w:p>
    <w:p>
      <w:pPr>
        <w:bidi/>
        <w:spacing w:after="100" w:before="200" w:line="280"/>
        <w:jc w:val="right"/>
      </w:pPr>
      <w:r>
        <w:rPr>
          <w:rFonts w:ascii="Times New Roman" w:cs="Times New Roman" w:eastAsia="Times New Roman" w:hAnsi="Times New Roman"/>
          <w:b/>
          <w:bCs/>
          <w:color w:val="000000"/>
          <w:sz w:val="28"/>
          <w:szCs w:val="28"/>
        </w:rPr>
        <w:t xml:space="preserve">١. قسم القضايا ومتابعة الأحكام والطعون والتنسيق القضائي: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يختص هذا القسم بالحفاظ على حقوق المديرية والوزارة أمام كافة جهات القضاء وهيئات التحكيم، ويتولى:</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حصر ومتابعة كافة الدعاوى المرفوعة من المديرية أو عليها أمام محاكم مجلس الدولة (محاكم القضاء الإداري، المحاكم التأديبية، المحكمة الإدارية العليا)، والمحاكم العمالية، والمدنية، والجنائية.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إعداد مذكرات الدفاع المتخصصة، وتجهيز حوافظ المستندات الموثقة، ومتابعة محاضر الجلسات وتكليفات الخبراء.</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التنسيق الدائم والمباشر مع فروع هيئة قضايا الدولة بالإسكندرية ومفوضي الدولة وإمدادهم بالوثائق الحاسمة في المواعيد المحددة.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رصد الأحكام القضائية فور صدورها، وفحص أسبابها، وإيداع تقارير الطعن بالاستئناف أو النقض أو الإلغاء أو التماس إعادة النظر خلال المواعيد الحتمية المقررة قانوناً دون تفويت أي ميعاد.</w:t>
      </w:r>
    </w:p>
    <w:p>
      <w:pPr>
        <w:bidi/>
        <w:spacing w:after="100" w:before="100" w:line="280"/>
        <w:jc w:val="both"/>
      </w:pPr>
      <w:r>
        <w:rPr>
          <w:rFonts w:ascii="Times New Roman" w:cs="Times New Roman" w:eastAsia="Times New Roman" w:hAnsi="Times New Roman"/>
          <w:b w:val="false"/>
          <w:bCs w:val="false"/>
          <w:color w:val="000000"/>
          <w:sz w:val="28"/>
          <w:szCs w:val="28"/>
        </w:rPr>
        <w:t xml:space="preserve">• متابعة تنفيذ الأحكام الصادرة لصالح المديرية لاسترداد مستحقات الدولة، ومقاومة الأحكام المعيبة بالاستشكالات الوقتية وطلبات وقف التنفيذ أمام القضاء المختص.</w:t>
      </w:r>
    </w:p>
    <w:p>
      <w:pPr>
        <w:bidi/>
        <w:spacing w:after="100" w:before="200" w:line="280"/>
        <w:jc w:val="right"/>
      </w:pPr>
      <w:r>
        <w:rPr>
          <w:rFonts w:ascii="Times New Roman" w:cs="Times New Roman" w:eastAsia="Times New Roman" w:hAnsi="Times New Roman"/>
          <w:b/>
          <w:bCs/>
          <w:color w:val="000000"/>
          <w:sz w:val="28"/>
          <w:szCs w:val="28"/>
        </w:rPr>
        <w:t xml:space="preserve">٢. قسم التحقيقات والشكاوى والرقابة التأديبية: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يختص هذا القسم بمكافحة الإهمال والفساد المالي والإداري وإرساء الانضباط الوظيفي، ويتولى:</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تلقي وفحص كافة الشكاوى والبلاغات المحالة من السيد وكيل الوزارة أو رؤساء الإدارات أو الواردة من النيابة الإدارية وهيئة الرقابة الإدارية والوزارة.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إجراء التحقيقات الإدارية المباشرة مع المخالفين، واستدعاء الشهود، ومواجهة المتهمين بالمخالفات المنسوبة إليهم وتدوين أقوالهم في محاضر رسمية.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فحص مخالفات التعديات على الرقعة الزراعية، ومخالفات مهندسي حماية الأراضي، ومخالفات الإدارات الزراعية، والإشراف على مخالفات الجمعيات التعاونية الزراعية.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إعداد مذكرات الرأي القانوني المسببة متضمنة التكييف القانوني السليم، واقتراح توقيع الجزاءات التأديبية الرادعة، أو الإحالة للمحكمة التأديبية أو النيابة العامة حال وجود شبهة جنائية (عدوان على المال العام أو تزوير).</w:t>
      </w:r>
    </w:p>
    <w:p>
      <w:pPr>
        <w:bidi/>
        <w:spacing w:after="100" w:before="200" w:line="280"/>
        <w:jc w:val="right"/>
      </w:pPr>
      <w:r>
        <w:rPr>
          <w:rFonts w:ascii="Times New Roman" w:cs="Times New Roman" w:eastAsia="Times New Roman" w:hAnsi="Times New Roman"/>
          <w:b/>
          <w:bCs/>
          <w:color w:val="000000"/>
          <w:sz w:val="28"/>
          <w:szCs w:val="28"/>
        </w:rPr>
        <w:t xml:space="preserve">٣. قسم التظلمات والفتاوى ومراجعة العقود والقرارات:</w:t>
      </w:r>
    </w:p>
    <w:p>
      <w:pPr>
        <w:bidi/>
        <w:spacing w:after="100" w:before="100" w:line="280"/>
        <w:jc w:val="both"/>
      </w:pPr>
      <w:r>
        <w:rPr>
          <w:rFonts w:ascii="Times New Roman" w:cs="Times New Roman" w:eastAsia="Times New Roman" w:hAnsi="Times New Roman"/>
          <w:b w:val="false"/>
          <w:bCs w:val="false"/>
          <w:color w:val="000000"/>
          <w:sz w:val="28"/>
          <w:szCs w:val="28"/>
        </w:rPr>
        <w:t xml:space="preserve">يختص هذا القسم بالحوكمة الوقائية وحماية حقوق العاملين والمواطنين وصون القرارات الإدارية، ويتولى:</w:t>
      </w:r>
    </w:p>
    <w:p>
      <w:pPr>
        <w:bidi/>
        <w:spacing w:after="100" w:before="100" w:line="280"/>
        <w:jc w:val="both"/>
      </w:pPr>
      <w:r>
        <w:rPr>
          <w:rFonts w:ascii="Times New Roman" w:cs="Times New Roman" w:eastAsia="Times New Roman" w:hAnsi="Times New Roman"/>
          <w:b w:val="false"/>
          <w:bCs w:val="false"/>
          <w:color w:val="000000"/>
          <w:sz w:val="28"/>
          <w:szCs w:val="28"/>
        </w:rPr>
        <w:t xml:space="preserve">• فحص وبحث تظلمات السادة العاملين بالمديرية والإدارات التابعة ضد تقارير الكفاية السنوية، والترقيات، والعلاوات، والبدلات الوظيفية، والجزاءات التأديبية.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فحص تظلمات المواطنين والمزارعين ضد قرارات إزالة التعديات ومحاضر مخالفات البناء على الأراضي الزراعية وتراخيص المشروعات الزراعية وحظائر الماشية ومحطات الفرز.</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صياغة الفتاوى والدراسات والآراء القانونية المحكمة بناءً على طلب قيادة المديرية والإدارات الفنية لتطبيق صحيح القانون.</w:t>
      </w:r>
    </w:p>
    <w:p>
      <w:pPr>
        <w:bidi/>
        <w:spacing w:after="100" w:before="100" w:line="280"/>
        <w:jc w:val="both"/>
      </w:pPr>
      <w:r>
        <w:rPr>
          <w:rFonts w:ascii="Times New Roman" w:cs="Times New Roman" w:eastAsia="Times New Roman" w:hAnsi="Times New Roman"/>
          <w:b w:val="false"/>
          <w:bCs w:val="false"/>
          <w:color w:val="000000"/>
          <w:sz w:val="28"/>
          <w:szCs w:val="28"/>
        </w:rPr>
        <w:t xml:space="preserve">• مراجعة وصياغة العقود والاتفاقيات وبروتوكولات التعاون ومشاريع القرارات الإدارية والمزايدات والمناقصات لتحصينها ضد أي عيب شكلي أو موضوعي.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تمثيل المديرية أمام لجان التوفيق في بعض المنازعات والتصرف فيها بالقبول أو الرفض القانوني المسبب.</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00"/>
        <w:jc w:val="right"/>
      </w:pPr>
      <w:r>
        <w:rPr>
          <w:rFonts w:ascii="Times New Roman" w:cs="Times New Roman" w:eastAsia="Times New Roman" w:hAnsi="Times New Roman"/>
          <w:b/>
          <w:bCs/>
          <w:color w:val="000000"/>
          <w:sz w:val="32"/>
          <w:szCs w:val="32"/>
        </w:rPr>
        <w:t xml:space="preserve">ثانياً / الخطة التشغيلية السنوية مقسمة إلى ٤ خطط ربع سنوية وشهرية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تم تقسيم الخطة السنوية للإدارة القانونية تقسيماً علمياً وإجرائياً إلى أربع خطط ربع سنوية متجانسة، وكل ربع سنة ينقسم تفصيلياً إلى ثلاثة أشهر، وتتكامل فيه أعمال الأقسام الثلاثة لضمان استمرار دوران عجلة العدالة والرقابة على مدار العام كاملاً:</w:t>
      </w:r>
    </w:p>
    <w:p>
      <w:pPr>
        <w:bidi/>
        <w:spacing w:after="100" w:before="200" w:line="280"/>
        <w:jc w:val="right"/>
      </w:pPr>
      <w:r>
        <w:rPr>
          <w:rFonts w:ascii="Times New Roman" w:cs="Times New Roman" w:eastAsia="Times New Roman" w:hAnsi="Times New Roman"/>
          <w:b/>
          <w:bCs/>
          <w:color w:val="000000"/>
          <w:sz w:val="28"/>
          <w:szCs w:val="28"/>
        </w:rPr>
        <w:t xml:space="preserve">الربع الأول (يناير - فبراير - مارس): تأسيس العام وحصر الرواكد وإطلاق الدفاع القضائي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المستهدف الاستراتيجي للربع الأول: الجرد السنوي الشامل، تصفية تراكمات العام المنقضي، إطلاق خطة مذكرات الدفاع، والسيطرة التامة على قضايا حماية الأراضي المتداولة.</w:t>
      </w:r>
    </w:p>
    <w:p>
      <w:pPr>
        <w:bidi/>
        <w:spacing w:after="100" w:before="100" w:line="280"/>
        <w:jc w:val="both"/>
      </w:pPr>
      <w:r>
        <w:rPr>
          <w:rFonts w:ascii="Times New Roman" w:cs="Times New Roman" w:eastAsia="Times New Roman" w:hAnsi="Times New Roman"/>
          <w:b/>
          <w:bCs/>
          <w:color w:val="000000"/>
          <w:sz w:val="28"/>
          <w:szCs w:val="28"/>
        </w:rPr>
        <w:t xml:space="preserve">١. شهر يناير (شهر الحصر والتأسيس الإحصائي):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جرد شامل لكافة الدعاوى المتداولة، تحديث السجلات والدفاتر القضائية، حصر جلسات شهري يناير وفبراير، وإخطار هيئة قضايا الدولة بالموقف الدفاعي لعدد (٣٥) دعوى عمالية ومدنية وإدارية.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حصر التحقيقات المرحلة من العام السابق، وضع جدول زمني لحسم ١٠٠% من التحقيقات التي تجاوزت ٦٠ يوماً، فتح ملفات التحقيق العاجلة في مخالفات الحصاد الشتوي والأسمدة.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استقبال وحصر تظلمات تقارير الكفاية السنوية للعاملين، وفحص تظلمات العلاوات والحوافز المقررة في أول العام، وصياغة الآراء القانونية للقرارات الإدارية الافتتاحية للموسم الزراعي.</w:t>
      </w:r>
    </w:p>
    <w:p>
      <w:pPr>
        <w:bidi/>
        <w:spacing w:after="100" w:before="100" w:line="280"/>
        <w:jc w:val="both"/>
      </w:pPr>
      <w:r>
        <w:rPr>
          <w:rFonts w:ascii="Times New Roman" w:cs="Times New Roman" w:eastAsia="Times New Roman" w:hAnsi="Times New Roman"/>
          <w:b/>
          <w:bCs/>
          <w:color w:val="000000"/>
          <w:sz w:val="28"/>
          <w:szCs w:val="28"/>
        </w:rPr>
        <w:t xml:space="preserve">٢. شهر فبراير (شهر تكثيف الدفاع القضائي والتحقيقات الميدانية):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إيداع مذكرات الدفاع وحوافظ المستندات في دعاوى التعدي على الرقعة الزراعية أمام محاكم الإسكندرية، وتقديم شهادات التصالح أو استمرار المخالفة بالتنسيق مع حماية الأراضي.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بدء لجان التحقيق الميدانية بالانتقال إلى مقرات الإدارات الزراعية الخارجية (العامرية، برج العرب، المعمورة) لسماع أقوال الشهود في مخالفات صرف مستلزمات الإنتاج وتسهيل التعديات.</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البت في الدفعة الأولى من تظلمات تقارير الكفاية خلال الميعاد القانوني (عشرون يوماً من تاريخ التظلم)، ومراجعة عقود إيجار منافذ بيع السلع والمنتجات الزراعية التابعة للمديرية.</w:t>
      </w:r>
    </w:p>
    <w:p>
      <w:pPr>
        <w:bidi/>
        <w:spacing w:after="100" w:before="100" w:line="280"/>
        <w:jc w:val="both"/>
      </w:pPr>
      <w:r>
        <w:rPr>
          <w:rFonts w:ascii="Times New Roman" w:cs="Times New Roman" w:eastAsia="Times New Roman" w:hAnsi="Times New Roman"/>
          <w:b/>
          <w:bCs/>
          <w:color w:val="000000"/>
          <w:sz w:val="28"/>
          <w:szCs w:val="28"/>
        </w:rPr>
        <w:t xml:space="preserve">٣. شهر مارس (شهر جرد الربع الأول وحصر الأحكام):</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فحص الأحكام الصادرة خلال الربع الأول والطعن بالاستئناف والإلغاء على الأحكام السلبية خلال المواعيد الحتمية، وحصر الأحكام الإيجابية الصادرة لصالح المديرية وإحالتها لوحدة التنفيذ.</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إنجاز وإيداع مذكرات الرأي في التحقيقات الجارية بنسبة حسم لا تقل عن ٨٥% من إجمالي المتداول، وإحالة المخالفات الجسيمة للنيابة الإدارية والنيابة العامة.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حسم كافة تظلمات العاملين عن حركة الترقيات والتقارير، وإعداد تقرير التقييم الفصلي الأول لتظلمات حماية الأراضي والمشروعات الاستثمارية الزراعية.</w:t>
      </w:r>
    </w:p>
    <w:p>
      <w:pPr>
        <w:bidi/>
        <w:spacing w:after="100" w:before="200" w:line="280"/>
        <w:jc w:val="right"/>
      </w:pPr>
      <w:r>
        <w:rPr>
          <w:rFonts w:ascii="Times New Roman" w:cs="Times New Roman" w:eastAsia="Times New Roman" w:hAnsi="Times New Roman"/>
          <w:b/>
          <w:bCs/>
          <w:color w:val="000000"/>
          <w:sz w:val="28"/>
          <w:szCs w:val="28"/>
        </w:rPr>
        <w:t xml:space="preserve">الربع الثاني (أبريل - مايو - يونيو): تكثيف النشاط الصيفي وملاحقة التعديات والرقابة التعاونية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المستهدف الاستراتيجي للربع الثاني: تكثيف التحقيقات الرقابية في الجمعيات الزراعية ومستلزمات الموسم الصيفي، إحكام الدفاع في قضايا التعويضات، ومتابعة تنفيذ الإزالات.</w:t>
      </w:r>
    </w:p>
    <w:p>
      <w:pPr>
        <w:bidi/>
        <w:spacing w:after="100" w:before="100" w:line="280"/>
        <w:jc w:val="both"/>
      </w:pPr>
      <w:r>
        <w:rPr>
          <w:rFonts w:ascii="Times New Roman" w:cs="Times New Roman" w:eastAsia="Times New Roman" w:hAnsi="Times New Roman"/>
          <w:b/>
          <w:bCs/>
          <w:color w:val="000000"/>
          <w:sz w:val="28"/>
          <w:szCs w:val="28"/>
        </w:rPr>
        <w:t xml:space="preserve">١. شهر أبريل (شهر الرقابة التعاونية ومستلزمات الإنتاج):</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متابعة قضايا التعويضات المقامة من بعض واضعي اليد أو المتعدين على الأراضي المستردة، وتقديم الدفوع بعدم الاختصاص الولائي أو سقوط الحق بالتقادم.</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فتح تحقيقات موسعة في مخالفات توزيع حصص الأسمدة الصيفية، ومراجعة سجلات الجمعيات الزراعية بالتنسيق مع الإدارة العامة للتعاون الزراعي والتفتيش المالي.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بحث تظلمات المزارعين الخاصة ببطاقات الحيازة الزراعية الإلكترونية (كارت الفلاح)، وإعداد الرأي القانوني في طلبات إحلال وتجديد المنشآت الزراعية.</w:t>
      </w:r>
    </w:p>
    <w:p>
      <w:pPr>
        <w:bidi/>
        <w:spacing w:after="100" w:before="100" w:line="280"/>
        <w:jc w:val="both"/>
      </w:pPr>
      <w:r>
        <w:rPr>
          <w:rFonts w:ascii="Times New Roman" w:cs="Times New Roman" w:eastAsia="Times New Roman" w:hAnsi="Times New Roman"/>
          <w:b/>
          <w:bCs/>
          <w:color w:val="000000"/>
          <w:sz w:val="28"/>
          <w:szCs w:val="28"/>
        </w:rPr>
        <w:t xml:space="preserve">٢. شهر مايو (شهر النفير القضائي قبل العطلة الصيفية):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تكثيف الحضور بالجلسات وإيداع كافة المستندات المطلوبة أمام لجان الخبراء وهيئات المحاكم قبل بدء مواعيد حجز القضايا للحكم تمهيداً للإجازة القضائية.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تسريع وتيرة التصرف في الشكاوى الكيدية ومجازاة مروجيها، وحسم التحقيقات المتعلقة بتقاعس المشرفين الزراعيين عن تحرير محاضر التعديات في المهد.</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مراجعة عقود التشغيل والصيانة والبروتوكولات المبرمة مع البنك الزراعي والجهات الحكومية، والرد على استفسارات الإدارات الفنية بشأن تطبيق اللوائح المالية.</w:t>
      </w:r>
    </w:p>
    <w:p>
      <w:pPr>
        <w:bidi/>
        <w:spacing w:after="100" w:before="100" w:line="280"/>
        <w:jc w:val="both"/>
      </w:pPr>
      <w:r>
        <w:rPr>
          <w:rFonts w:ascii="Times New Roman" w:cs="Times New Roman" w:eastAsia="Times New Roman" w:hAnsi="Times New Roman"/>
          <w:b/>
          <w:bCs/>
          <w:color w:val="000000"/>
          <w:sz w:val="28"/>
          <w:szCs w:val="28"/>
        </w:rPr>
        <w:t xml:space="preserve">٣. شهر يونيو (شهر الحصاد النصف سنوي والجرد المالي والإداري):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إعداد السجل النصف سنوي للأحكام القضائية، ومطابقة الرسوم والمصروفات القضائية، ومتابعة قضايا التحكيم وعقود التوريد قبل إغلاق السنة المالية.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إعداد التقرير الإحصائي النصف سنوي للتحقيقات التأديبية وتصنيف المخالفات الشائعة وموافاة السيد وكيل الوزارة بالتوصيات الإدارية الوقائية.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تصفية كافة التظلمات العمالية الواردة حتى ٣١ مايو لضمان إغلاق السنة المالية دون نزاعات قائمة، وإعداد التقرير النصف سنوي للجان التوفيق في المنازعات.</w:t>
      </w:r>
    </w:p>
    <w:p>
      <w:pPr>
        <w:bidi/>
        <w:spacing w:after="100" w:before="200" w:line="280"/>
        <w:jc w:val="right"/>
      </w:pPr>
      <w:r>
        <w:rPr>
          <w:rFonts w:ascii="Times New Roman" w:cs="Times New Roman" w:eastAsia="Times New Roman" w:hAnsi="Times New Roman"/>
          <w:b/>
          <w:bCs/>
          <w:color w:val="000000"/>
          <w:sz w:val="28"/>
          <w:szCs w:val="28"/>
        </w:rPr>
        <w:t xml:space="preserve">الربع الثالث (يوليو - أغسطس - سبتمبر): فترة العطلة القضائية وتصفية المؤجلات والحوكمة الوقائية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المستهدف الاستراتيجي للربع الثالث: استغلال فترة الهدوء القضائي في تصفية رصيد التحقيقات المعلقة والتظلمات المؤجلة، وتحديث اللوائح الداخلية والتدريب والوقاية.</w:t>
      </w:r>
    </w:p>
    <w:p>
      <w:pPr>
        <w:bidi/>
        <w:spacing w:after="100" w:before="100" w:line="280"/>
        <w:jc w:val="both"/>
      </w:pPr>
      <w:r>
        <w:rPr>
          <w:rFonts w:ascii="Times New Roman" w:cs="Times New Roman" w:eastAsia="Times New Roman" w:hAnsi="Times New Roman"/>
          <w:b/>
          <w:bCs/>
          <w:color w:val="000000"/>
          <w:sz w:val="28"/>
          <w:szCs w:val="28"/>
        </w:rPr>
        <w:t xml:space="preserve">١. شهر يوليو (شهر تنظيم النوبتجيات وتصفية الرواكد):</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تنظيم جدول نوبتجيات العمل القضائي لمتابعة الدوائر المستعجلة والجنح وجلسات تجديد الحبس والطعون في المواعيد الحتمية أثناء العطلة القضائية.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تركيز الجهود على تصفية أرشيف التحقيقات القديمة والمعلقة على ورود تقارير تفتيش، واستدعاء أطراف التحقيق الذين تعذر سماعهم خلال ضغط العمل القضائي.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فحص تظلمات الجزاءات الإدارية الموقعة خلال النصف الأول من العام وإبداء الرأي القانوني في طلبات محو الجزاءات أو خفضها طبقاً للقانون ٨١ لسنة ٢٠١٦.</w:t>
      </w:r>
    </w:p>
    <w:p>
      <w:pPr>
        <w:bidi/>
        <w:spacing w:after="100" w:before="100" w:line="280"/>
        <w:jc w:val="both"/>
      </w:pPr>
      <w:r>
        <w:rPr>
          <w:rFonts w:ascii="Times New Roman" w:cs="Times New Roman" w:eastAsia="Times New Roman" w:hAnsi="Times New Roman"/>
          <w:b/>
          <w:bCs/>
          <w:color w:val="000000"/>
          <w:sz w:val="28"/>
          <w:szCs w:val="28"/>
        </w:rPr>
        <w:t xml:space="preserve">٢. شهر أغسطس (شهر الحوكمة الوقائية ومراجعة العقود):</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الفحص الشامل لملفات الأحكام واجبة التنفيذ والتنسيق مع مديرية أمن الإسكندرية وقوات إنفاذ القانون لتحديد مواعيد تنفيذ قرارات الإزالة والأحكام الصادرة لصالح المديرية.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إعداد دراسات قانونية حول «الأسباب الجذرية لمخالفات التعدي على الأراضي الزراعية والإهمال الوظيفي» ورفعها لقيادة الوزارة لاتخاذ إجراءات وقائية.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مراجعة كافة نماذج العقود والقرارات الإدارية النمطية المطبقة بالمديرية لضمان مطابقتها لأحدث تعديلات القوانين وفتاوى الجمعية العمومية لقسمي الفتوى والتشريع بمجلس الدولة.</w:t>
      </w:r>
    </w:p>
    <w:p>
      <w:pPr>
        <w:bidi/>
        <w:spacing w:after="100" w:before="100" w:line="280"/>
        <w:jc w:val="both"/>
      </w:pPr>
      <w:r>
        <w:rPr>
          <w:rFonts w:ascii="Times New Roman" w:cs="Times New Roman" w:eastAsia="Times New Roman" w:hAnsi="Times New Roman"/>
          <w:b/>
          <w:bCs/>
          <w:color w:val="000000"/>
          <w:sz w:val="28"/>
          <w:szCs w:val="28"/>
        </w:rPr>
        <w:t xml:space="preserve">٣. شهر سبتمبر (شهر الاستعداد للعام القضائي الجديد):</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حصر ومراجعة الجداول القضائية الصادرة من محاكم مجلس الدولة والمحاكم الابتدائية للعام القضائي الجديد (٢٠٢٦/٢٠٢٧)، وإعداد ملفات الدفاع وحوافظ المستندات للدعاوى المقيدة خلال الصيف.</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إعادة توزيع الأعضاء القانونيين على القطاعات والمناطق الزراعية وفقاً لمؤشرات كثافة المخالفات، وتدشين السجلات الدفترية والإلكترونية الجديدة للتحقيقات.</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استقبال تظلمات حركة التنقلات السنوية للعاملين وبحثها على وجه السرعة قبل بدء الموسم الزراعي الشتوي لتحقيق الاستقرار الوظيفي للعاملين بالإدارات.</w:t>
      </w:r>
    </w:p>
    <w:p>
      <w:pPr>
        <w:bidi/>
        <w:spacing w:after="100" w:before="200" w:line="280"/>
        <w:jc w:val="right"/>
      </w:pPr>
      <w:r>
        <w:rPr>
          <w:rFonts w:ascii="Times New Roman" w:cs="Times New Roman" w:eastAsia="Times New Roman" w:hAnsi="Times New Roman"/>
          <w:b/>
          <w:bCs/>
          <w:color w:val="000000"/>
          <w:sz w:val="28"/>
          <w:szCs w:val="28"/>
        </w:rPr>
        <w:t xml:space="preserve">الربع الرابع (أكتوبر - نوفمبر - ديسمبر): انطلاق العام القضائي وحسم المنازعات والتقرير السنوي الختامي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المستهدف الاستراتيجي للربع الرابع: المواجهة القضائية الصارمة مع انطلاق الجلسات، تحقيق المستهدفات الرقمية لحسم الشكاوى، وتقديم التقرير السنوي الشامل للسيد الدكتور رئيس الإدارة المركزية.</w:t>
      </w:r>
    </w:p>
    <w:p>
      <w:pPr>
        <w:bidi/>
        <w:spacing w:after="100" w:before="100" w:line="280"/>
        <w:jc w:val="both"/>
      </w:pPr>
      <w:r>
        <w:rPr>
          <w:rFonts w:ascii="Times New Roman" w:cs="Times New Roman" w:eastAsia="Times New Roman" w:hAnsi="Times New Roman"/>
          <w:b/>
          <w:bCs/>
          <w:color w:val="000000"/>
          <w:sz w:val="28"/>
          <w:szCs w:val="28"/>
        </w:rPr>
        <w:t xml:space="preserve">١. شهر أكتوبر (شهر انطلاق الجلسات القضائية ولجان فض المنازعات):</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بدء الحضور المكثف أمام دوائر القضاء الإداري والعمالي والمدني، ومباشرة الطعون على أحكام التعديات الصادرة بالبراءة والطعن عليها بالاستئناف بالتعاون مع النيابة العامة.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تفعيل لجان التحقيق السريع في بلاغات التعدي على الأراضي الزراعية خلال فترات زراعة المحاصيل الشتوية والتحقيق الفوري مع المقصرين.</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مباشرة الجلسات الدورية أمام لجان التوفيق في المنازعات، وإعداد مذكرات الدفاع ورفض المطالبات المالية أو الوظيفية المخالفة للقانون.</w:t>
      </w:r>
    </w:p>
    <w:p>
      <w:pPr>
        <w:bidi/>
        <w:spacing w:after="100" w:before="100" w:line="280"/>
        <w:jc w:val="both"/>
      </w:pPr>
      <w:r>
        <w:rPr>
          <w:rFonts w:ascii="Times New Roman" w:cs="Times New Roman" w:eastAsia="Times New Roman" w:hAnsi="Times New Roman"/>
          <w:b/>
          <w:bCs/>
          <w:color w:val="000000"/>
          <w:sz w:val="28"/>
          <w:szCs w:val="28"/>
        </w:rPr>
        <w:t xml:space="preserve">٢. شهر نوفمبر (شهر تسريع وتيرة الحسم وإغلاق الملفات):</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متابعة قضايا الحراسات وتصفية النزاعات القضائية مع الجمعيات الزراعية المتعثرة واسترداد أموال التعاون الزراعي.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تسريع إنهاء كافة التحقيقات المحالة من الوزارة والنيابة الإدارية خلال العام، لضمان عدم ترحيل أكثر من ١٠% من إجمالي التحقيقات إلى العام التالي.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فحص الدفعة الأخيرة من تظلمات تقييم الأداء والبدلات، وصياغة الرأي النهائي في شأن طلبات التسوية وتعديل المسميات الوظيفية.</w:t>
      </w:r>
    </w:p>
    <w:p>
      <w:pPr>
        <w:bidi/>
        <w:spacing w:after="100" w:before="100" w:line="280"/>
        <w:jc w:val="both"/>
      </w:pPr>
      <w:r>
        <w:rPr>
          <w:rFonts w:ascii="Times New Roman" w:cs="Times New Roman" w:eastAsia="Times New Roman" w:hAnsi="Times New Roman"/>
          <w:b/>
          <w:bCs/>
          <w:color w:val="000000"/>
          <w:sz w:val="28"/>
          <w:szCs w:val="28"/>
        </w:rPr>
        <w:t xml:space="preserve">٣. شهر ديسمبر (شهر الحصاد السنوي وإعداد التقارير الختامية الشاملة):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القضايا: حصر إجمالي القضايا المتداولة والمحكوم فيها لصالح المديرية وضدها، وحساب الحصيلة المالية للمبالغ المستردة لخزينة الدولة، وتحديد نسب النجاح القضائي.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التحقيقات: إعداد التقرير الإحصائي السنوي العام لكافة التحقيقات والشكاوى، وتصنيف الجزاءات الموقعة، والدروس المستفادة لتفادي تكرار المخالفات.</w:t>
      </w:r>
    </w:p>
    <w:p>
      <w:pPr>
        <w:bidi/>
        <w:spacing w:after="100" w:before="100" w:line="280"/>
        <w:jc w:val="both"/>
      </w:pPr>
      <w:r>
        <w:rPr>
          <w:rFonts w:ascii="Times New Roman" w:cs="Times New Roman" w:eastAsia="Times New Roman" w:hAnsi="Times New Roman"/>
          <w:b w:val="false"/>
          <w:bCs w:val="false"/>
          <w:color w:val="000000"/>
          <w:sz w:val="28"/>
          <w:szCs w:val="28"/>
        </w:rPr>
        <w:t xml:space="preserve">   - قسم التظلمات: إعداد المذكرة السنوية لتظلمات العاملين والمواطنين والقرارات الإدارية المحصنة، ورفع وثيقة الخطة السنوية المحدثة للعام التالي إلى رئاسة الإدارة المركزية لشؤون المديريات.</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00"/>
        <w:jc w:val="right"/>
      </w:pPr>
      <w:r>
        <w:rPr>
          <w:rFonts w:ascii="Times New Roman" w:cs="Times New Roman" w:eastAsia="Times New Roman" w:hAnsi="Times New Roman"/>
          <w:b/>
          <w:bCs/>
          <w:color w:val="000000"/>
          <w:sz w:val="32"/>
          <w:szCs w:val="32"/>
        </w:rPr>
        <w:t xml:space="preserve">ثالثاً / مصفوفة مؤشرات الأداء ومتابعة تنفيذ الخطة (المنفذ - المؤجل - أسباب التأخير - عوائق التنفيذ)</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تطبيقاً لمعايير الحوكمة والشفافية والمساءلة الإدارية التي وجه بها السيد الدكتور رئيس الإدارة المركزية لشؤون المديريات، نورد فيما يلي مصفوفة قياس الأداء الشاملة للأقسام الثلاثة متضمنة المستهدفات، والمنفذ الفعلي، والمؤجل والمرحل، والتشخيص الدقيق لأسباب التأخير وعوائق التنفيذ والإجراء التصحيحي الواجب اتخاذه: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tcBorders>
              <w:top w:val="single" w:color="000000" w:sz="4"/>
              <w:left w:val="single" w:color="000000" w:sz="4"/>
              <w:bottom w:val="single" w:color="000000" w:sz="4"/>
              <w:right w:val="single" w:color="000000" w:sz="4"/>
            </w:tcBorders>
            <w:shd w:fill="D9D9D9"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2"/>
                <w:szCs w:val="22"/>
              </w:rPr>
              <w:t xml:space="preserve">مصفوفة الأداء</w:t>
            </w:r>
          </w:p>
        </w:tc>
        <w:tc>
          <w:tcPr>
            <w:tcW w:type="pct" w:w="16%"/>
            <w:tcBorders>
              <w:top w:val="single" w:color="000000" w:sz="4"/>
              <w:left w:val="single" w:color="000000" w:sz="4"/>
              <w:bottom w:val="single" w:color="000000" w:sz="4"/>
              <w:right w:val="single" w:color="000000" w:sz="4"/>
            </w:tcBorders>
            <w:shd w:fill="D9D9D9"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2"/>
                <w:szCs w:val="22"/>
              </w:rPr>
              <w:t xml:space="preserve">المستهدف السنوي المخطط</w:t>
            </w:r>
          </w:p>
        </w:tc>
        <w:tc>
          <w:tcPr>
            <w:tcW w:type="pct" w:w="14%"/>
            <w:tcBorders>
              <w:top w:val="single" w:color="000000" w:sz="4"/>
              <w:left w:val="single" w:color="000000" w:sz="4"/>
              <w:bottom w:val="single" w:color="000000" w:sz="4"/>
              <w:right w:val="single" w:color="000000" w:sz="4"/>
            </w:tcBorders>
            <w:shd w:fill="D9D9D9"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2"/>
                <w:szCs w:val="22"/>
              </w:rPr>
              <w:t xml:space="preserve">ما تم تنفيذه فعلياً</w:t>
            </w:r>
          </w:p>
        </w:tc>
        <w:tc>
          <w:tcPr>
            <w:tcW w:type="pct" w:w="12%"/>
            <w:tcBorders>
              <w:top w:val="single" w:color="000000" w:sz="4"/>
              <w:left w:val="single" w:color="000000" w:sz="4"/>
              <w:bottom w:val="single" w:color="000000" w:sz="4"/>
              <w:right w:val="single" w:color="000000" w:sz="4"/>
            </w:tcBorders>
            <w:shd w:fill="D9D9D9"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2"/>
                <w:szCs w:val="22"/>
              </w:rPr>
              <w:t xml:space="preserve">المؤجل والمرحل</w:t>
            </w:r>
          </w:p>
        </w:tc>
        <w:tc>
          <w:tcPr>
            <w:tcW w:type="pct" w:w="10%"/>
            <w:tcBorders>
              <w:top w:val="single" w:color="000000" w:sz="4"/>
              <w:left w:val="single" w:color="000000" w:sz="4"/>
              <w:bottom w:val="single" w:color="000000" w:sz="4"/>
              <w:right w:val="single" w:color="000000" w:sz="4"/>
            </w:tcBorders>
            <w:shd w:fill="D9D9D9"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2"/>
                <w:szCs w:val="22"/>
              </w:rPr>
              <w:t xml:space="preserve">نسبة الإنجاز</w:t>
            </w:r>
          </w:p>
        </w:tc>
        <w:tc>
          <w:tcPr>
            <w:tcW w:type="pct" w:w="20%"/>
            <w:tcBorders>
              <w:top w:val="single" w:color="000000" w:sz="4"/>
              <w:left w:val="single" w:color="000000" w:sz="4"/>
              <w:bottom w:val="single" w:color="000000" w:sz="4"/>
              <w:right w:val="single" w:color="000000" w:sz="4"/>
            </w:tcBorders>
            <w:shd w:fill="D9D9D9"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2"/>
                <w:szCs w:val="22"/>
              </w:rPr>
              <w:t xml:space="preserve">أسباب التأخير وعوائق التنفيذ الواقعية</w:t>
            </w:r>
          </w:p>
        </w:tc>
        <w:tc>
          <w:tcPr>
            <w:tcW w:type="pct" w:w="16%"/>
            <w:tcBorders>
              <w:top w:val="single" w:color="000000" w:sz="4"/>
              <w:left w:val="single" w:color="000000" w:sz="4"/>
              <w:bottom w:val="single" w:color="000000" w:sz="4"/>
              <w:right w:val="single" w:color="000000" w:sz="4"/>
            </w:tcBorders>
            <w:shd w:fill="D9D9D9"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2"/>
                <w:szCs w:val="22"/>
              </w:rPr>
              <w:t xml:space="preserve">الإجراء التصحيحي والمقترح</w:t>
            </w:r>
          </w:p>
        </w:tc>
      </w:tr>
      <w:tr>
        <w:tc>
          <w:tcPr>
            <w:tcW w:type="pct" w:w="12%"/>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bCs/>
                <w:color w:val="000000"/>
                <w:sz w:val="20"/>
                <w:szCs w:val="20"/>
              </w:rPr>
              <w:t xml:space="preserve">قسم القضايا ومتابعة الأحكام</w:t>
            </w:r>
          </w:p>
        </w:tc>
        <w:tc>
          <w:tcPr>
            <w:tcW w:type="pct" w:w="16%"/>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 إيداع ٤٥٠ مذكرة دفاع
• مباشرة ٦٠٠ جلسة قضائية
• متابعة وتنفيذ ١٨٠ حكماً
• طعون بنسبة ١٠٠% على الأحكام السلبية</w:t>
            </w:r>
          </w:p>
        </w:tc>
        <w:tc>
          <w:tcPr>
            <w:tcW w:type="pct" w:w="14%"/>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 ٤٠٥ مذكرات دفاع
• مباشرة ٥٧٠ جلسة
• تنفيذ ١٤٢ حكماً إيجابياً
• ١٠٠% طعون في المواعيد الحتمية</w:t>
            </w:r>
          </w:p>
        </w:tc>
        <w:tc>
          <w:tcPr>
            <w:tcW w:type="pct" w:w="12%"/>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 ٤٥ مذكرة دفاع مؤجلة لجلسات تالية
• ٣٨ حكماً جارٍ استكمال إجراءات تنفيذها</w:t>
            </w:r>
          </w:p>
        </w:tc>
        <w:tc>
          <w:tcPr>
            <w:tcW w:type="pct" w:w="10%"/>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0"/>
                <w:szCs w:val="20"/>
              </w:rPr>
              <w:t xml:space="preserve">٩٠%
(ممتاز)</w:t>
            </w:r>
          </w:p>
        </w:tc>
        <w:tc>
          <w:tcPr>
            <w:tcW w:type="pct" w:w="20%"/>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١. تأخر الإدارات الزراعية الخارجية (برج العرب، العامرية) في إرسال أصول المستندات المطلوبة للجلسات.
٢. بطء ورود إعلانات الدعاوى من هيئة قضايا الدولة قبل الجلسة بوقت كافٍ.
٣. تأخر تسليم محاضر المعاينات من لجان حماية الأراضي.</w:t>
            </w:r>
          </w:p>
        </w:tc>
        <w:tc>
          <w:tcPr>
            <w:tcW w:type="pct" w:w="16%"/>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١. إلزام الإدارات الزراعية بحد أقصى ٧٢ ساعة للرد على استيفاءات القضايا.
٢. إنشاء نقطة اتصال إلكترونية سريعة مع قضايا الدولة.
٣. تدشين خط ساخن لحماية الأراضي لتجهيز المستندات فور رفع الدعوى.</w:t>
            </w:r>
          </w:p>
        </w:tc>
      </w:tr>
      <w:tr>
        <w:tc>
          <w:tcPr>
            <w:tcW w:type="pct" w:w="12%"/>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bCs/>
                <w:color w:val="000000"/>
                <w:sz w:val="20"/>
                <w:szCs w:val="20"/>
              </w:rPr>
              <w:t xml:space="preserve">قسم التحقيقات والشكاوى</w:t>
            </w:r>
          </w:p>
        </w:tc>
        <w:tc>
          <w:tcPr>
            <w:tcW w:type="pct" w:w="16%"/>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 حسم ٣٢٠ تحقيقاً إدارياً
• فحص ٤٠٠ شكوى وبلاغ
• ألا يتجاوز أمد التحقيق ٣٠ يوماً
• إحالة المخالفات الجسيمة فوراً</w:t>
            </w:r>
          </w:p>
        </w:tc>
        <w:tc>
          <w:tcPr>
            <w:tcW w:type="pct" w:w="14%"/>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 حسم ٢٧٢ تحقيقاً إدارياً
• فحص ٣٥٥ شكوى وبلاغ
• متوسط أمد التحقيق ٢٨ يوماً
• إحالة ٢٤ ملفاً للنيابة الإدارية والعامة</w:t>
            </w:r>
          </w:p>
        </w:tc>
        <w:tc>
          <w:tcPr>
            <w:tcW w:type="pct" w:w="12%"/>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 ٤٨ تحقيقاً جارٍ استكمال سماع الأقوال بها
• ٤٥ شكوى معلقة لورود تقارير التفتيش</w:t>
            </w:r>
          </w:p>
        </w:tc>
        <w:tc>
          <w:tcPr>
            <w:tcW w:type="pct" w:w="10%"/>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0"/>
                <w:szCs w:val="20"/>
              </w:rPr>
              <w:t xml:space="preserve">٨٥%
(جيد جداً مرتفع)</w:t>
            </w:r>
          </w:p>
        </w:tc>
        <w:tc>
          <w:tcPr>
            <w:tcW w:type="pct" w:w="20%"/>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١. تخلف بعض المشكو في حقهم أو الشهود عن الحضور لتباعد مقرات عملهم ببرج العرب والعامرية.
٢. تأخر لجان التفتيش المالي والزراعي في إيداع تقارير الفحص الفني المطلوبة في التحقيق.
٣. كثرة الشكاوى الكيدية مجهولة المصدر التي تستهلك وقتاً في الفحص والتحري.</w:t>
            </w:r>
          </w:p>
        </w:tc>
        <w:tc>
          <w:tcPr>
            <w:tcW w:type="pct" w:w="16%"/>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١. تشكيل لجان تحقيق متنقلة تنتقل لمقرات الإدارات الزراعية لمباشرة التحقيق ميدانياً.
٢. تحديد أجل إلزامي للجان الفنية لا يجاوز ١٥ يوماً لإيداع التقرير.
٣. إعمال ضوابط حاسمة لحفظ الشكاوى الكيدية مجهولة المصدر فوراً.</w:t>
            </w:r>
          </w:p>
        </w:tc>
      </w:tr>
      <w:tr>
        <w:tc>
          <w:tcPr>
            <w:tcW w:type="pct" w:w="12%"/>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bCs/>
                <w:color w:val="000000"/>
                <w:sz w:val="20"/>
                <w:szCs w:val="20"/>
              </w:rPr>
              <w:t xml:space="preserve">قسم التظلمات والفتاوى والعقود</w:t>
            </w:r>
          </w:p>
        </w:tc>
        <w:tc>
          <w:tcPr>
            <w:tcW w:type="pct" w:w="16%"/>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 فحص ٢٢٠ تظلماً وظيفياً
• فحص ١٥٠ تظلم حماية أراضي وتراخيص
• إعداد ٨٠ فتوى ورأي قانوني
• مراجعة ٥٠ عقداً وبروتوكولاً</w:t>
            </w:r>
          </w:p>
        </w:tc>
        <w:tc>
          <w:tcPr>
            <w:tcW w:type="pct" w:w="14%"/>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 فحص ٢٠٥ تظلمات وظيفية
• فحص ١٣٨ تظلم أراضٍ
• إنجاز ٧٦ فتوى قانونية مسببة
• مراجعة ٤٧ عقداً ومشرع قرار</w:t>
            </w:r>
          </w:p>
        </w:tc>
        <w:tc>
          <w:tcPr>
            <w:tcW w:type="pct" w:w="12%"/>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 ١٥ تظلماً وظيفياً معلقاً
• ١٢ تظلم أراضٍ معلقاً على لجان معاينة
• ٤ فتاوى معقدة قيد الدراسة
• ٣ عقود قيد التعديل</w:t>
            </w:r>
          </w:p>
        </w:tc>
        <w:tc>
          <w:tcPr>
            <w:tcW w:type="pct" w:w="10%"/>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center"/>
            </w:pPr>
            <w:r>
              <w:rPr>
                <w:rFonts w:ascii="Times New Roman" w:cs="Times New Roman" w:eastAsia="Times New Roman" w:hAnsi="Times New Roman"/>
                <w:b/>
                <w:bCs/>
                <w:color w:val="000000"/>
                <w:sz w:val="20"/>
                <w:szCs w:val="20"/>
              </w:rPr>
              <w:t xml:space="preserve">٩٢%
(ممتاز)</w:t>
            </w:r>
          </w:p>
        </w:tc>
        <w:tc>
          <w:tcPr>
            <w:tcW w:type="pct" w:w="20%"/>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١. تشابك بعض التظلمات العقارية مع نزاعات قضائية متداولة أمام المحاكم أو لجان فض منازعات الاستثمار.
٢. تأخر موافاة القسم بملفات الخدمة وبيانات المرتبات من إدارة الموارد البشرية وشؤون العاملين.
٣. غموض بعض نصوص اللوائح القديمة بالجمعيات.</w:t>
            </w:r>
          </w:p>
        </w:tc>
        <w:tc>
          <w:tcPr>
            <w:tcW w:type="pct" w:w="16%"/>
            <w:tcBorders>
              <w:top w:val="single" w:color="000000" w:sz="4"/>
              <w:left w:val="single" w:color="000000" w:sz="4"/>
              <w:bottom w:val="single" w:color="000000" w:sz="4"/>
              <w:right w:val="single" w:color="000000" w:sz="4"/>
            </w:tcBorders>
            <w:shd w:fill="FFFFFF" w:val="clear"/>
            <w:tcMar>
              <w:top w:type="dxa" w:w="120"/>
              <w:left w:type="dxa" w:w="140"/>
              <w:bottom w:type="dxa" w:w="120"/>
              <w:right w:type="dxa" w:w="140"/>
            </w:tcMar>
            <w:vAlign w:val="center"/>
          </w:tcPr>
          <w:p>
            <w:pPr>
              <w:bidi/>
              <w:spacing w:after="40" w:before="40" w:line="260"/>
              <w:jc w:val="right"/>
            </w:pPr>
            <w:r>
              <w:rPr>
                <w:rFonts w:ascii="Times New Roman" w:cs="Times New Roman" w:eastAsia="Times New Roman" w:hAnsi="Times New Roman"/>
                <w:b w:val="false"/>
                <w:bCs w:val="false"/>
                <w:color w:val="000000"/>
                <w:sz w:val="20"/>
                <w:szCs w:val="20"/>
              </w:rPr>
              <w:t xml:space="preserve">١. إعداد رأي قانوني مشروط بانتهاء الشق القضائي أو إحالتها للجان الفض.
٢. ربط الإدارة القانونية إلكترونياً بقاعدة بيانات الموارد البشرية لسحب البيانات لحظياً.
٣. تحديث اللائحة النموذجية للجمعيات وتوحيد التفسيرات القانونية.</w:t>
            </w:r>
          </w:p>
        </w:tc>
      </w:tr>
    </w:tbl>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00"/>
        <w:jc w:val="right"/>
      </w:pPr>
      <w:r>
        <w:rPr>
          <w:rFonts w:ascii="Times New Roman" w:cs="Times New Roman" w:eastAsia="Times New Roman" w:hAnsi="Times New Roman"/>
          <w:b/>
          <w:bCs/>
          <w:color w:val="000000"/>
          <w:sz w:val="32"/>
          <w:szCs w:val="32"/>
        </w:rPr>
        <w:t xml:space="preserve">رابعاً / التشخيص التفصيلي لعوائق التنفيذ الميدانية وتحديات العمل الواقعية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حرصاً على المصارحة الإدارية والوضوح المؤسسي مع قيادة الوزارة، نوجز لسيادتكم أدق العوائق التي تواجه الإدارة القانونية وفرق عملها ميدانياً وإدارياً:</w:t>
      </w:r>
    </w:p>
    <w:p>
      <w:pPr>
        <w:bidi/>
        <w:spacing w:after="100" w:before="200" w:line="280"/>
        <w:jc w:val="right"/>
      </w:pPr>
      <w:r>
        <w:rPr>
          <w:rFonts w:ascii="Times New Roman" w:cs="Times New Roman" w:eastAsia="Times New Roman" w:hAnsi="Times New Roman"/>
          <w:b/>
          <w:bCs/>
          <w:color w:val="000000"/>
          <w:sz w:val="28"/>
          <w:szCs w:val="28"/>
        </w:rPr>
        <w:t xml:space="preserve">١. العائق الجغرافي والمكاني وتباعد مقرات الإدارات والجمعيات:</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تتميز محافظة الإسكندرية بانتشار رقعتها الزراعية على مساحات جغرافية مترامية الأطراف (منطقة المعمورة وخورشيد شرقاً، وأبيس وسطاً، والعامرية وبرج العرب غرباً وامتدادات الساحل ومريوط). إن تباعد هذه المقرات عن ديوان عام المديرية بمحطة مصر يمثل عبئاً لوجستياً كبيراً يؤدي إلى بطء تبادل المكاتبات وتأخر وصول ملفات التحقيق أو إخطارات الحضور وإعلانات القضايا، واعتماد الإدارات على البريد العادي أو السعاة الورقيين مما يستهلك أياماً ثمينة.</w:t>
      </w:r>
    </w:p>
    <w:p>
      <w:pPr>
        <w:bidi/>
        <w:spacing w:after="100" w:before="200" w:line="280"/>
        <w:jc w:val="right"/>
      </w:pPr>
      <w:r>
        <w:rPr>
          <w:rFonts w:ascii="Times New Roman" w:cs="Times New Roman" w:eastAsia="Times New Roman" w:hAnsi="Times New Roman"/>
          <w:b/>
          <w:bCs/>
          <w:color w:val="000000"/>
          <w:sz w:val="28"/>
          <w:szCs w:val="28"/>
        </w:rPr>
        <w:t xml:space="preserve">٢. عائق بطء اللجان الفنية وتأخر إيداع تقارير الفحص والخبرة: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ترتبط أغلب تحقيقات وقضايا مديرية الزراعة بجوانب فنية دقيقة (تحديد نطاق الرقعة الزراعية، تاريخ تحرير محضر التعدي، صلاحية تقاوي ومبيدات، فحص دفاتر حيازات، أو جرد مخازن أسمدة). وكثيراً ما تتأخر اللجان الفنية الزراعية المشكلة من الإدارات المعنية في إيداع تقاريرها لأسابيع طويلة بدعوى انشغال أعضائها بحملات الإزالة أو المواسم الزراعية، وهو ما يترتب عليه تعليق حسم التحقيقات وتأخير مذكرات الدفاع أمام المحاكم وخروج الأمر عن إرادة العضو القانوني.</w:t>
      </w:r>
    </w:p>
    <w:p>
      <w:pPr>
        <w:bidi/>
        <w:spacing w:after="100" w:before="200" w:line="280"/>
        <w:jc w:val="right"/>
      </w:pPr>
      <w:r>
        <w:rPr>
          <w:rFonts w:ascii="Times New Roman" w:cs="Times New Roman" w:eastAsia="Times New Roman" w:hAnsi="Times New Roman"/>
          <w:b/>
          <w:bCs/>
          <w:color w:val="000000"/>
          <w:sz w:val="28"/>
          <w:szCs w:val="28"/>
        </w:rPr>
        <w:t xml:space="preserve">٣. عائق نقص البنية التكنولوجية والميكنة والتحول الرقمي: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ما زالت منظومة العمل في تسجيل القضايا والتحقيقات والتظلمات تعتمد بنسبة تفوق ٧٥% على الدفاتر الورقية والسجلات التقليدية، نتيجة نقص أجهزة الحاسب الآلي والطابعات والماسحات الضوئية الحديثة المخصصة للإدارة القانونية. هذا الاعتماد الورقي يستهلك وقتاً بالغاً في البحث اليدوي عن السوابق والأحكام والملفات القديمة، ويحرم الإدارة من وجود قاعدة بيانات رقمية موحدة تربط الإدارة القانونية بالإدارات الزراعية الخارجية وقطاعات الوزارة.</w:t>
      </w:r>
    </w:p>
    <w:p>
      <w:pPr>
        <w:bidi/>
        <w:spacing w:after="100" w:before="200" w:line="280"/>
        <w:jc w:val="right"/>
      </w:pPr>
      <w:r>
        <w:rPr>
          <w:rFonts w:ascii="Times New Roman" w:cs="Times New Roman" w:eastAsia="Times New Roman" w:hAnsi="Times New Roman"/>
          <w:b/>
          <w:bCs/>
          <w:color w:val="000000"/>
          <w:sz w:val="28"/>
          <w:szCs w:val="28"/>
        </w:rPr>
        <w:t xml:space="preserve">٤. عائق نقص الكوادر الإدارية المعاونة وكتبة التحقيق وسكرتارية الجلسات:</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تعاني الإدارة القانونية من عجز حاد في الجهاز الإداري المعاون (كتبة تحقيق، أمناء سر، مندوبي إعلانات قضائية، ومختصي أرشيف وحفظ). هذا النقص يضطر السادة الأعضاء القانونيين في كثير من الأحيان إلى تدوين المحاضر بأنفسهم يدوياً ومتابعة قيد الملفات وحفظها، وهو ما يهدر جانباً كبيراً من وقتهم وطاقتهم الذهنية المفترض تكريسها للبحث القانوني والتأصيل القضائي وإعداد الدفوع الرصينة.</w:t>
      </w:r>
    </w:p>
    <w:p>
      <w:pPr>
        <w:bidi/>
        <w:spacing w:after="100" w:before="200" w:line="280"/>
        <w:jc w:val="right"/>
      </w:pPr>
      <w:r>
        <w:rPr>
          <w:rFonts w:ascii="Times New Roman" w:cs="Times New Roman" w:eastAsia="Times New Roman" w:hAnsi="Times New Roman"/>
          <w:b/>
          <w:bCs/>
          <w:color w:val="000000"/>
          <w:sz w:val="28"/>
          <w:szCs w:val="28"/>
        </w:rPr>
        <w:t xml:space="preserve">٥. عائق تأخر الإخطارات القضائية وضيق مواعيد الطعن في الأحكام:</w:t>
      </w:r>
    </w:p>
    <w:p>
      <w:pPr>
        <w:bidi/>
        <w:spacing w:after="100" w:before="100" w:line="280"/>
        <w:jc w:val="both"/>
      </w:pPr>
      <w:r>
        <w:rPr>
          <w:rFonts w:ascii="Times New Roman" w:cs="Times New Roman" w:eastAsia="Times New Roman" w:hAnsi="Times New Roman"/>
          <w:b w:val="false"/>
          <w:bCs w:val="false"/>
          <w:color w:val="000000"/>
          <w:sz w:val="28"/>
          <w:szCs w:val="28"/>
        </w:rPr>
        <w:t xml:space="preserve">في بعض الدعاوى، تتأخر فروع هيئة قضايا الدولة أو أقسام المحاكم في إخطار المديرية بصور الأحكام الصادرة ضدها أو مسوداتها، أو تصل الأوراق قبل انتهاء ميعاد الطعن بالاستئناف أو النقض بأيام قلائل، مما يضع الإدارة القانونية تحت ضغط زمني حرج لإعداد أسباب الطعن وجمع المستندات المؤيدة على وجه السرعة الفائقة تلافياً لفوات المواعيد الحتمية وسقوط الحق في الطعن.</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00"/>
        <w:jc w:val="right"/>
      </w:pPr>
      <w:r>
        <w:rPr>
          <w:rFonts w:ascii="Times New Roman" w:cs="Times New Roman" w:eastAsia="Times New Roman" w:hAnsi="Times New Roman"/>
          <w:b/>
          <w:bCs/>
          <w:color w:val="000000"/>
          <w:sz w:val="32"/>
          <w:szCs w:val="32"/>
        </w:rPr>
        <w:t xml:space="preserve">خامساً / مصفوفة الحلول والمقترحات والطلبات المرفوعة لسيادتكم</w:t>
      </w:r>
    </w:p>
    <w:p>
      <w:pPr>
        <w:bidi/>
        <w:spacing w:after="100" w:before="100" w:line="280"/>
        <w:jc w:val="both"/>
      </w:pPr>
      <w:r>
        <w:rPr>
          <w:rFonts w:ascii="Times New Roman" w:cs="Times New Roman" w:eastAsia="Times New Roman" w:hAnsi="Times New Roman"/>
          <w:b w:val="false"/>
          <w:bCs w:val="false"/>
          <w:color w:val="000000"/>
          <w:sz w:val="28"/>
          <w:szCs w:val="28"/>
        </w:rPr>
        <w:t xml:space="preserve">بناءً على التكليف الممنوح لنا، ونظراً للأهمية القصوى لتحقيق قفزة نوعية في أداء الإدارة القانونية بمديرية الزراعة بالإسكندرية ودعمها للقيام بدورها في حماية أموال الدولة والرقعة الزراعية؛ نتشرف برفع حزمة المقترحات والمطالب التنفيذية الآتية للسيد الدكتور رئيس الإدارة المركزية لشؤون المديريات للتوجيه بما يلزم بشأنها:</w:t>
      </w:r>
    </w:p>
    <w:p>
      <w:pPr>
        <w:bidi/>
        <w:spacing w:after="100" w:before="200" w:line="280"/>
        <w:jc w:val="right"/>
      </w:pPr>
      <w:r>
        <w:rPr>
          <w:rFonts w:ascii="Times New Roman" w:cs="Times New Roman" w:eastAsia="Times New Roman" w:hAnsi="Times New Roman"/>
          <w:b/>
          <w:bCs/>
          <w:color w:val="000000"/>
          <w:sz w:val="28"/>
          <w:szCs w:val="28"/>
        </w:rPr>
        <w:t xml:space="preserve">١. حزمة الدعم التكنولوجي والتحول الرقمي (مطلب عاجل):</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توفير عدد (٥) أجهزة حاسب آلي حديثة متصلة بشبكة الإنترنت + طابعتين ليزر سريعتين + ماسح ضوئي عالي السرعة (High-speed Scanner) للإدارة القانونية.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تدشين «منظومة الأرشيف الرقمي الموحد للإدارة القانونية» لحفظ صور كافة الأحكام القضائية ومذكرات الدفاع ومحاضر التحقيقات إلكترونياً وسهولة استرجاعها فورياً.</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إنشاء بريد إلكتروني رسمي مؤمن ونقطة اتصال رقمية بين الإدارة القانونية بالمديرية والإدارة المركزية لشؤون المديريات بالوزارة وهيئة قضايا الدولة والإدارات الزراعية الخارجية لتبادل المستندات والطلبات المستعجلة لحظياً دون انتظار البريد الورقي.</w:t>
      </w:r>
    </w:p>
    <w:p>
      <w:pPr>
        <w:bidi/>
        <w:spacing w:after="100" w:before="200" w:line="280"/>
        <w:jc w:val="right"/>
      </w:pPr>
      <w:r>
        <w:rPr>
          <w:rFonts w:ascii="Times New Roman" w:cs="Times New Roman" w:eastAsia="Times New Roman" w:hAnsi="Times New Roman"/>
          <w:b/>
          <w:bCs/>
          <w:color w:val="000000"/>
          <w:sz w:val="28"/>
          <w:szCs w:val="28"/>
        </w:rPr>
        <w:t xml:space="preserve">٢. حزمة القرارات الإدارية والتنظيمية الملزمة: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إصدار كتاب دوري أو توجيه إداري ملزم من السيد وكيل الوزارة لكافة مديري الإدارات الزراعية (حماية الأراضي، التعاون، الإرشاد، المكافحة، ومديري المراكز الخارجية) بالرد على استيفاءات ومكاتبات الإدارة القانونية وإرسال المستندات في أجل أقصاه (٧٢ ساعة) من تاريخ استلام الطلب، مع اعتبار التأخير مخالفة إدارية تستوجب المساءلة التأديبية.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إلزام اللجان الفنية الزراعية المكلفة بإعداد تقارير فحص في التحقيقات بإيداع تقريرها خلال أجل حتمي لا يجاوز (١٥ يوماً)، ولا يجوز التمديد إلا بموافقة كتابية مسببة من مدير الإدارة القانونية.</w:t>
      </w:r>
    </w:p>
    <w:p>
      <w:pPr>
        <w:bidi/>
        <w:spacing w:after="100" w:before="200" w:line="280"/>
        <w:jc w:val="right"/>
      </w:pPr>
      <w:r>
        <w:rPr>
          <w:rFonts w:ascii="Times New Roman" w:cs="Times New Roman" w:eastAsia="Times New Roman" w:hAnsi="Times New Roman"/>
          <w:b/>
          <w:bCs/>
          <w:color w:val="000000"/>
          <w:sz w:val="28"/>
          <w:szCs w:val="28"/>
        </w:rPr>
        <w:t xml:space="preserve">٣. حزمة دعم الموارد البشرية وتدعيم الكادر المعاون:</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دعم الإدارة القانونية بعدد (٤) إداريين من ذوي الكفاءة العالية في استخدام الحاسب الآلي والأعمال الكتابية لنقلهم أو ندبهم للعمل كأمناء سر تحقيقات ومسؤولي سجلات وجلسات.</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تخصيص مندوب إعلانات قضائية دائم ومجهز للإسراع في استلام وتسليم الإخطارات القضائية من وإلى فروع هيئة قضايا الدولة ومحاكم الإسكندرية.</w:t>
      </w:r>
    </w:p>
    <w:p>
      <w:pPr>
        <w:bidi/>
        <w:spacing w:after="100" w:before="200" w:line="280"/>
        <w:jc w:val="right"/>
      </w:pPr>
      <w:r>
        <w:rPr>
          <w:rFonts w:ascii="Times New Roman" w:cs="Times New Roman" w:eastAsia="Times New Roman" w:hAnsi="Times New Roman"/>
          <w:b/>
          <w:bCs/>
          <w:color w:val="000000"/>
          <w:sz w:val="28"/>
          <w:szCs w:val="28"/>
        </w:rPr>
        <w:t xml:space="preserve">٤. حزمة الحوكمة الوقائية وتجفيف منابع النزاعات القضائية: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 تنظيم «برنامج ورش العمل القانونية الدورية» برعاية الإدارة القانونية يحضره مديرو الإدارات الزراعية ورؤساء أقسام حماية الأراضي ورؤساء مجالس إدارات الجمعيات التعاونية الزراعية ومسؤولو الحسابات، لشرح الأخطاء الإدارية والمالية الشائعة، وتوضيح كيفية صياغة محاضر التعدي بطريقة نموذجية تمنع حصول المخالفين على أحكام بالبراءة أمام القضاء الجنائي، وبيان ضوابط الصرف المالي وإجراءات الإجازات والتعاقدات لتجفيف منابع القضايا والتحقيقات مستقبلاً.</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00"/>
        <w:jc w:val="right"/>
      </w:pPr>
      <w:r>
        <w:rPr>
          <w:rFonts w:ascii="Times New Roman" w:cs="Times New Roman" w:eastAsia="Times New Roman" w:hAnsi="Times New Roman"/>
          <w:b/>
          <w:bCs/>
          <w:color w:val="000000"/>
          <w:sz w:val="32"/>
          <w:szCs w:val="32"/>
        </w:rPr>
        <w:t xml:space="preserve">سادساً / النماذج والاستمارات التنفيذية المعتمدة لتقارير المتابعة الدورية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لضمان استدامة ضبط الأداء ومتابعة تنفيذ هذه الخطة بدقة وحزم، تم تصميم واعتماد النماذج والاستمارات الأربع الآتية لتكون الأساس في إعداد التقارير الشهرية والربع سنوية:</w:t>
      </w:r>
    </w:p>
    <w:p>
      <w:pPr>
        <w:bidi/>
        <w:spacing w:after="100" w:before="200" w:line="280"/>
        <w:jc w:val="right"/>
      </w:pPr>
      <w:r>
        <w:rPr>
          <w:rFonts w:ascii="Times New Roman" w:cs="Times New Roman" w:eastAsia="Times New Roman" w:hAnsi="Times New Roman"/>
          <w:b/>
          <w:bCs/>
          <w:color w:val="000000"/>
          <w:sz w:val="28"/>
          <w:szCs w:val="28"/>
        </w:rPr>
        <w:t xml:space="preserve">١. استمارة رقم (١) - بطاقة المتابعة الشهرية لإنجاز القسم القانوني:</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تتضمن: (اسم القسم - الشهر والسنة - رصيد القضايا/التحقيقات/التظلمات في أول الشهر - الوارد خلال الشهر - المنفذ والمحسوم - الرصيد المتبقي لآخر الشهر - نسبة الإنجاز المحققة - بيان المعوقات وأسباب التأخير - توقيع رئيس القسم ومدير عام الإدارة).</w:t>
      </w:r>
    </w:p>
    <w:p>
      <w:pPr>
        <w:bidi/>
        <w:spacing w:after="100" w:before="200" w:line="280"/>
        <w:jc w:val="right"/>
      </w:pPr>
      <w:r>
        <w:rPr>
          <w:rFonts w:ascii="Times New Roman" w:cs="Times New Roman" w:eastAsia="Times New Roman" w:hAnsi="Times New Roman"/>
          <w:b/>
          <w:bCs/>
          <w:color w:val="000000"/>
          <w:sz w:val="28"/>
          <w:szCs w:val="28"/>
        </w:rPr>
        <w:t xml:space="preserve">٢. استمارة رقم (٢) - بطاقة سير التحقيق الإداري من الفتح حتى التصرف والجزاء:</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تتضمن: (رقم التحقيق لسنة ٢٠٢٦ - تاريخ الإحالة - موضوع المخالفة - المشكو في حقهم وصفاتهم - تاريخ استيفاء المستندات - تاريخ سماع الأقوال - تاريخ إيداع مذكرة الرأي - العقوبة المقترحة والتكييف القانوني - تاريخ اعتماد السلطة المختصة وتاريخ إخطار شؤون العاملين للتنفيذ).</w:t>
      </w:r>
    </w:p>
    <w:p>
      <w:pPr>
        <w:bidi/>
        <w:spacing w:after="100" w:before="200" w:line="280"/>
        <w:jc w:val="right"/>
      </w:pPr>
      <w:r>
        <w:rPr>
          <w:rFonts w:ascii="Times New Roman" w:cs="Times New Roman" w:eastAsia="Times New Roman" w:hAnsi="Times New Roman"/>
          <w:b/>
          <w:bCs/>
          <w:color w:val="000000"/>
          <w:sz w:val="28"/>
          <w:szCs w:val="28"/>
        </w:rPr>
        <w:t xml:space="preserve">٣. استمارة رقم (٣) - كشف حصر وتتبع الدعاوى القضائية والأحكام ومواعيد الطعن:</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تتضمن: (رقم الدعوى لسنة ... - المحكمة والدائرة - اسم المدعي والمدعى عليه - موضوع الدعوى - الموقف الدفاعي وتاريخ إيداع المذكرة - منطوق الحكم وتاريخ صدوره - تاريخ استلام صورة الحكم - ميعاد الطعن الحتمي القانوني - الإجراء المتخذ بالطعن أو التنفيذ).</w:t>
      </w:r>
    </w:p>
    <w:p>
      <w:pPr>
        <w:bidi/>
        <w:spacing w:after="100" w:before="200" w:line="280"/>
        <w:jc w:val="right"/>
      </w:pPr>
      <w:r>
        <w:rPr>
          <w:rFonts w:ascii="Times New Roman" w:cs="Times New Roman" w:eastAsia="Times New Roman" w:hAnsi="Times New Roman"/>
          <w:b/>
          <w:bCs/>
          <w:color w:val="000000"/>
          <w:sz w:val="28"/>
          <w:szCs w:val="28"/>
        </w:rPr>
        <w:t xml:space="preserve">٤. استمارة رقم (٤) - سجل قيد وبحث تظلمات العاملين والمواطنين:</w:t>
      </w:r>
    </w:p>
    <w:p>
      <w:pPr>
        <w:bidi/>
        <w:spacing w:after="100" w:before="100" w:line="280"/>
        <w:jc w:val="both"/>
      </w:pPr>
      <w:r>
        <w:rPr>
          <w:rFonts w:ascii="Times New Roman" w:cs="Times New Roman" w:eastAsia="Times New Roman" w:hAnsi="Times New Roman"/>
          <w:b w:val="false"/>
          <w:bCs w:val="false"/>
          <w:color w:val="000000"/>
          <w:sz w:val="28"/>
          <w:szCs w:val="28"/>
        </w:rPr>
        <w:t xml:space="preserve">تتضمن: (رقم التظلم - تاريخ الورود - اسم المتظلم ووظيفته - موضوع التظلم والقرار المتظلم منه - البحث القانوني والرأي المقترح بالقبول أو الرفض - تاريخ العرض على السلطة المختصة - القرار النهائي الصادر وتاريخ إخطار المتظلم).</w:t>
      </w:r>
    </w:p>
    <w:p>
      <w:pPr>
        <w:bidi/>
        <w:spacing w:after="120" w:before="120"/>
        <w:jc w:val="center"/>
      </w:pPr>
      <w:r>
        <w:rPr>
          <w:rFonts w:ascii="Times New Roman" w:cs="Times New Roman" w:eastAsia="Times New Roman" w:hAnsi="Times New Roman"/>
          <w:color w:val="666666"/>
          <w:sz w:val="20"/>
          <w:szCs w:val="20"/>
        </w:rPr>
        <w:t xml:space="preserve">━━━━━━━━━━━━━━━━━━━━━━━━━━━━━━━━━━━━━━━━━━━━━━━━━━━━━</w:t>
      </w:r>
    </w:p>
    <w:p>
      <w:pPr>
        <w:bidi/>
        <w:spacing w:after="140" w:before="280" w:line="300"/>
        <w:jc w:val="right"/>
      </w:pPr>
      <w:r>
        <w:rPr>
          <w:rFonts w:ascii="Times New Roman" w:cs="Times New Roman" w:eastAsia="Times New Roman" w:hAnsi="Times New Roman"/>
          <w:b/>
          <w:bCs/>
          <w:color w:val="000000"/>
          <w:sz w:val="32"/>
          <w:szCs w:val="32"/>
        </w:rPr>
        <w:t xml:space="preserve">الخاتمة والتوقيعات الرسمية</w:t>
      </w:r>
    </w:p>
    <w:p>
      <w:pPr>
        <w:bidi/>
        <w:spacing w:after="100" w:before="100" w:line="280"/>
        <w:jc w:val="both"/>
      </w:pPr>
      <w:r>
        <w:rPr>
          <w:rFonts w:ascii="Times New Roman" w:cs="Times New Roman" w:eastAsia="Times New Roman" w:hAnsi="Times New Roman"/>
          <w:b w:val="false"/>
          <w:bCs w:val="false"/>
          <w:color w:val="000000"/>
          <w:sz w:val="28"/>
          <w:szCs w:val="28"/>
        </w:rPr>
        <w:t xml:space="preserve">إن هذه الخطة الاستراتيجية والتشغيلية المتكاملة للإدارة القانونية بمديرية الزراعة بالإسكندرية بما تضمنته من تقسيم ربع سنوي وشهري دقيق، ومصفوفة مؤشرات أداء واقعية، وتشخيص نزيه لعوائق التنفيذ، ومقترحات تطوير جادة؛ تمثل التزاماً مهنياً وقضائياً حاسماً من قيادة وأعضاء الإدارة القانونية بتحقيق أعلى معدلات العدالة الناجزة والانضباط الإداري وحماية مقدرات الدولة والقطاع الزراعي العريق.</w:t>
      </w:r>
    </w:p>
    <w:p>
      <w:pPr>
        <w:bidi/>
        <w:spacing w:after="100" w:before="100" w:line="280"/>
        <w:jc w:val="both"/>
      </w:pPr>
      <w:r>
        <w:rPr>
          <w:rFonts w:ascii="Times New Roman" w:cs="Times New Roman" w:eastAsia="Times New Roman" w:hAnsi="Times New Roman"/>
          <w:b w:val="false"/>
          <w:bCs w:val="false"/>
          <w:color w:val="000000"/>
          <w:sz w:val="28"/>
          <w:szCs w:val="28"/>
        </w:rPr>
        <w:t xml:space="preserve">شاكرين ومقدرين عالياً الدعم الدائم والتوجيهات السديدة للسيد الدكتور رئيس الإدارة المركزية لشؤون المديريات، وتفضل سيادته بالنظر والتوجيه بالاعتماد وتقديم الدعم المطلوب.</w:t>
      </w:r>
    </w:p>
    <w:p>
      <w:pPr>
        <w:bidi/>
        <w:spacing w:after="150" w:before="100" w:line="280"/>
        <w:jc w:val="center"/>
      </w:pPr>
      <w:r>
        <w:rPr>
          <w:rFonts w:ascii="Times New Roman" w:cs="Times New Roman" w:eastAsia="Times New Roman" w:hAnsi="Times New Roman"/>
          <w:b/>
          <w:bCs/>
          <w:color w:val="000000"/>
          <w:sz w:val="28"/>
          <w:szCs w:val="28"/>
        </w:rPr>
        <w:t xml:space="preserve">وتفضلوا بقبول فائق الاحترام والتقدير والاعتزاز،،،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none"/>
              <w:left w:val="none"/>
              <w:bottom w:val="none"/>
              <w:right w:val="none"/>
            </w:tcBorders>
            <w:vAlign w:val="center"/>
          </w:tcPr>
          <w:p>
            <w:pPr>
              <w:bidi/>
              <w:jc w:val="center"/>
            </w:pPr>
            <w:r>
              <w:rPr>
                <w:rFonts w:ascii="Times New Roman" w:cs="Times New Roman" w:eastAsia="Times New Roman" w:hAnsi="Times New Roman"/>
                <w:b/>
                <w:bCs/>
                <w:sz w:val="24"/>
                <w:szCs w:val="24"/>
              </w:rPr>
              <w:t xml:space="preserve">تُرفع وتُعتمد من</w:t>
            </w:r>
            <w:r>
              <w:rPr>
                <w:rFonts w:ascii="Times New Roman" w:cs="Times New Roman" w:eastAsia="Times New Roman" w:hAnsi="Times New Roman"/>
                <w:b/>
                <w:bCs/>
                <w:sz w:val="26"/>
                <w:szCs w:val="26"/>
              </w:rPr>
              <w:t xml:space="preserve">
السيد الدكتور /</w:t>
            </w:r>
            <w:r>
              <w:rPr>
                <w:rFonts w:ascii="Times New Roman" w:cs="Times New Roman" w:eastAsia="Times New Roman" w:hAnsi="Times New Roman"/>
                <w:sz w:val="22"/>
                <w:szCs w:val="22"/>
              </w:rPr>
              <w:t xml:space="preserve">
رئيس الإدارة المركزية لشؤون المديريات</w:t>
            </w:r>
            <w:r>
              <w:rPr>
                <w:rFonts w:ascii="Times New Roman" w:cs="Times New Roman" w:eastAsia="Times New Roman" w:hAnsi="Times New Roman"/>
                <w:sz w:val="22"/>
                <w:szCs w:val="22"/>
              </w:rPr>
              <w:t xml:space="preserve">
بوزارة الزراعة واستصلاح الأراضي</w:t>
            </w:r>
          </w:p>
        </w:tc>
        <w:tc>
          <w:tcPr>
            <w:tcW w:type="pct" w:w="33%"/>
            <w:tcBorders>
              <w:top w:val="none"/>
              <w:left w:val="none"/>
              <w:bottom w:val="none"/>
              <w:right w:val="none"/>
            </w:tcBorders>
            <w:vAlign w:val="center"/>
          </w:tcPr>
          <w:p>
            <w:pPr>
              <w:bidi/>
              <w:jc w:val="center"/>
            </w:pPr>
            <w:r>
              <w:rPr>
                <w:rFonts w:ascii="Times New Roman" w:cs="Times New Roman" w:eastAsia="Times New Roman" w:hAnsi="Times New Roman"/>
                <w:b/>
                <w:bCs/>
                <w:sz w:val="24"/>
                <w:szCs w:val="24"/>
              </w:rPr>
              <w:t xml:space="preserve">تأشيرة العرض والاعتماد</w:t>
            </w:r>
            <w:r>
              <w:rPr>
                <w:rFonts w:ascii="Times New Roman" w:cs="Times New Roman" w:eastAsia="Times New Roman" w:hAnsi="Times New Roman"/>
                <w:b/>
                <w:bCs/>
                <w:sz w:val="26"/>
                <w:szCs w:val="26"/>
              </w:rPr>
              <w:t xml:space="preserve">
السيد المهندس /</w:t>
            </w:r>
            <w:r>
              <w:rPr>
                <w:rFonts w:ascii="Times New Roman" w:cs="Times New Roman" w:eastAsia="Times New Roman" w:hAnsi="Times New Roman"/>
                <w:sz w:val="22"/>
                <w:szCs w:val="22"/>
              </w:rPr>
              <w:t xml:space="preserve">
وكيل الوزارة - مدير مديرية</w:t>
            </w:r>
            <w:r>
              <w:rPr>
                <w:rFonts w:ascii="Times New Roman" w:cs="Times New Roman" w:eastAsia="Times New Roman" w:hAnsi="Times New Roman"/>
                <w:sz w:val="22"/>
                <w:szCs w:val="22"/>
              </w:rPr>
              <w:t xml:space="preserve">
الزراعة بمحافظة الإسكندرية</w:t>
            </w:r>
          </w:p>
        </w:tc>
        <w:tc>
          <w:tcPr>
            <w:tcW w:type="pct" w:w="33%"/>
            <w:tcBorders>
              <w:top w:val="none"/>
              <w:left w:val="none"/>
              <w:bottom w:val="none"/>
              <w:right w:val="none"/>
            </w:tcBorders>
            <w:vAlign w:val="center"/>
          </w:tcPr>
          <w:p>
            <w:pPr>
              <w:bidi/>
              <w:jc w:val="center"/>
            </w:pPr>
            <w:r>
              <w:rPr>
                <w:rFonts w:ascii="Times New Roman" w:cs="Times New Roman" w:eastAsia="Times New Roman" w:hAnsi="Times New Roman"/>
                <w:b/>
                <w:bCs/>
                <w:sz w:val="24"/>
                <w:szCs w:val="24"/>
              </w:rPr>
              <w:t xml:space="preserve">مُعِد ومُقدِم الخطة</w:t>
            </w:r>
            <w:r>
              <w:rPr>
                <w:rFonts w:ascii="Times New Roman" w:cs="Times New Roman" w:eastAsia="Times New Roman" w:hAnsi="Times New Roman"/>
                <w:b/>
                <w:bCs/>
                <w:sz w:val="26"/>
                <w:szCs w:val="26"/>
              </w:rPr>
              <w:t xml:space="preserve">
المستشار / أحمد منصور</w:t>
            </w:r>
            <w:r>
              <w:rPr>
                <w:rFonts w:ascii="Times New Roman" w:cs="Times New Roman" w:eastAsia="Times New Roman" w:hAnsi="Times New Roman"/>
                <w:sz w:val="22"/>
                <w:szCs w:val="22"/>
              </w:rPr>
              <w:t xml:space="preserve">
مدير الإدارة العامة للشؤون القانونية</w:t>
            </w:r>
            <w:r>
              <w:rPr>
                <w:rFonts w:ascii="Times New Roman" w:cs="Times New Roman" w:eastAsia="Times New Roman" w:hAnsi="Times New Roman"/>
                <w:sz w:val="22"/>
                <w:szCs w:val="22"/>
              </w:rPr>
              <w:t xml:space="preserve">
بمديرية الزراعة بالإسكندرية</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2026-10-15T07:37:31.386Z</dcterms:created>
  <dcterms:modified xsi:type="dcterms:W3CDTF">2026-10-15T07:37:31.388Z</dcterms:modified>
</cp:coreProperties>
</file>

<file path=docProps/custom.xml><?xml version="1.0" encoding="utf-8"?>
<Properties xmlns="http://schemas.openxmlformats.org/officeDocument/2006/custom-properties" xmlns:vt="http://schemas.openxmlformats.org/officeDocument/2006/docPropsVTypes"/>
</file>