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0" w:after="10" w:line="276" w:lineRule="auto"/>
        <w:jc w:val="center"/>
      </w:pPr>
      <w:r>
        <w:rPr>
          <w:b w:val="false"/>
          <w:bCs w:val="false"/>
          <w:i w:val="false"/>
          <w:iCs w:val="false"/>
          <w:color w:val="555555"/>
          <w:sz w:val="22"/>
          <w:szCs w:val="22"/>
          <w:rtl/>
          <w:rFonts w:ascii="Simplified Arabic" w:cs="Simplified Arabic" w:eastAsia="Simplified Arabic" w:hAnsi="Simplified Arabic" w:hint="cs"/>
        </w:rPr>
        <w:t xml:space="preserve">دائرة صحة بغداد/ الرصافة</w:t>
      </w:r>
    </w:p>
    <w:p>
      <w:pPr>
        <w:bidi/>
        <w:spacing w:before="0" w:after="10" w:line="276" w:lineRule="auto"/>
        <w:jc w:val="center"/>
      </w:pPr>
      <w:r>
        <w:rPr>
          <w:b w:val="false"/>
          <w:bCs w:val="false"/>
          <w:i w:val="false"/>
          <w:iCs w:val="false"/>
          <w:color w:val="555555"/>
          <w:sz w:val="22"/>
          <w:szCs w:val="22"/>
          <w:rtl/>
          <w:rFonts w:ascii="Simplified Arabic" w:cs="Simplified Arabic" w:eastAsia="Simplified Arabic" w:hAnsi="Simplified Arabic" w:hint="cs"/>
        </w:rPr>
        <w:t xml:space="preserve">قسم التفتيش</w:t>
      </w:r>
    </w:p>
    <w:p>
      <w:pPr>
        <w:bidi/>
        <w:spacing w:before="0" w:after="10" w:line="276" w:lineRule="auto"/>
        <w:jc w:val="center"/>
      </w:pPr>
      <w:r>
        <w:rPr>
          <w:b w:val="false"/>
          <w:bCs w:val="false"/>
          <w:i w:val="false"/>
          <w:iCs w:val="false"/>
          <w:color w:val="555555"/>
          <w:sz w:val="22"/>
          <w:szCs w:val="22"/>
          <w:rtl/>
          <w:rFonts w:ascii="Simplified Arabic" w:cs="Simplified Arabic" w:eastAsia="Simplified Arabic" w:hAnsi="Simplified Arabic" w:hint="cs"/>
        </w:rPr>
        <w:t xml:space="preserve">شعبة تفتيش المؤسسات الصحية الحكومية</w:t>
      </w:r>
    </w:p>
    <w:p>
      <w:pPr>
        <w:bidi/>
        <w:spacing w:before="80" w:after="40" w:line="276" w:lineRule="auto"/>
        <w:jc w:val="center"/>
      </w:pPr>
      <w:r>
        <w:rPr>
          <w:b/>
          <w:bCs/>
          <w:i w:val="false"/>
          <w:iCs w:val="false"/>
          <w:color w:val="004D40"/>
          <w:sz w:val="32"/>
          <w:szCs w:val="32"/>
          <w:rtl/>
          <w:rFonts w:ascii="Simplified Arabic" w:cs="Simplified Arabic" w:eastAsia="Simplified Arabic" w:hAnsi="Simplified Arabic" w:hint="cs"/>
        </w:rPr>
        <w:t xml:space="preserve">تقرير زيارة تفتيشية إلى مركز صحي الخناسة التابع إلى قطاع المدائن</w:t>
      </w:r>
    </w:p>
    <w:p>
      <w:pPr>
        <w:bidi/>
        <w:spacing w:before="0" w:after="60" w:line="276" w:lineRule="auto"/>
        <w:jc w:val="center"/>
      </w:pPr>
      <w:r>
        <w:rPr>
          <w:b w:val="false"/>
          <w:bCs w:val="false"/>
          <w:i w:val="false"/>
          <w:iCs w:val="false"/>
          <w:color w:val="444444"/>
          <w:sz w:val="22"/>
          <w:szCs w:val="22"/>
          <w:rtl/>
          <w:rFonts w:ascii="Simplified Arabic" w:cs="Simplified Arabic" w:eastAsia="Simplified Arabic" w:hAnsi="Simplified Arabic" w:hint="cs"/>
        </w:rPr>
        <w:t xml:space="preserve">الجهة التابعة: قطاع المدائن   |   تاريخ الزيارة: الثلاثاء الموافق 22/9/2026</w:t>
      </w:r>
    </w:p>
    <w:p>
      <w:pPr>
        <w:pBdr>
          <w:bottom w:val="double" w:color="004D40" w:sz="6" w:space="4"/>
        </w:pBdr>
        <w:bidi/>
        <w:spacing w:after="100" w:line="276" w:lineRule="auto"/>
      </w:pPr>
      <w:r>
        <w:rPr>
          <w:sz w:val="2"/>
          <w:szCs w:val="2"/>
          <w:rFonts w:ascii="Simplified Arabic" w:cs="Simplified Arabic" w:eastAsia="Simplified Arabic" w:hAnsi="Simplified Arabic" w:hint="cs"/>
        </w:rPr>
      </w:r>
    </w:p>
    <w:p>
      <w:pPr>
        <w:bidi/>
        <w:spacing w:before="0" w:after="100" w:line="276" w:lineRule="auto"/>
        <w:jc w:val="both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استناداً إلى الخطة السنوية لشعبة تفتيش المؤسسات الصحية الحكومية، أجرى فريق من قسم التفتيش / شعبة تفتيش المؤسسات الصحية الحكومية زيارة تفتيشية إلى مركز صحي الخناسة التابع إلى قطاع المدائن بتاريخ 22/9/2026، وتم ملاحظة الآتي:</w:t>
      </w:r>
    </w:p>
    <w:p>
      <w:pPr>
        <w:pStyle w:val="Heading2"/>
        <w:pBdr>
          <w:bottom w:val="single" w:color="00796B" w:sz="6" w:space="3"/>
        </w:pBdr>
        <w:bidi/>
        <w:spacing w:before="180" w:after="70" w:line="276" w:lineRule="auto"/>
        <w:jc w:val="right"/>
      </w:pPr>
      <w:r>
        <w:rPr>
          <w:b/>
          <w:bCs/>
          <w:i w:val="false"/>
          <w:iCs w:val="false"/>
          <w:color w:val="004D40"/>
          <w:sz w:val="26"/>
          <w:szCs w:val="26"/>
          <w:rtl/>
          <w:rFonts w:ascii="Simplified Arabic" w:cs="Simplified Arabic" w:eastAsia="Simplified Arabic" w:hAnsi="Simplified Arabic" w:hint="cs"/>
        </w:rPr>
        <w:t xml:space="preserve">بيانات المؤسسة</w:t>
      </w:r>
    </w:p>
    <w:p>
      <w:pPr>
        <w:bidi/>
        <w:spacing w:before="0" w:after="20" w:line="276" w:lineRule="auto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مسؤول الإدارة والخدمات: ر. م. وقائي أقدم – داود سلومي عبد</w:t>
      </w:r>
    </w:p>
    <w:p>
      <w:pPr>
        <w:pStyle w:val="Heading2"/>
        <w:pBdr>
          <w:bottom w:val="single" w:color="00796B" w:sz="6" w:space="3"/>
        </w:pBdr>
        <w:bidi/>
        <w:spacing w:before="180" w:after="70" w:line="276" w:lineRule="auto"/>
        <w:jc w:val="right"/>
      </w:pPr>
      <w:r>
        <w:rPr>
          <w:b/>
          <w:bCs/>
          <w:i w:val="false"/>
          <w:iCs w:val="false"/>
          <w:color w:val="004D40"/>
          <w:sz w:val="26"/>
          <w:szCs w:val="26"/>
          <w:rtl/>
          <w:rFonts w:ascii="Simplified Arabic" w:cs="Simplified Arabic" w:eastAsia="Simplified Arabic" w:hAnsi="Simplified Arabic" w:hint="cs"/>
        </w:rPr>
        <w:t xml:space="preserve">الملاك الكلي والفعلي</w:t>
      </w:r>
    </w:p>
    <w:p>
      <w:pPr>
        <w:bidi/>
        <w:spacing w:before="0" w:after="30" w:line="276" w:lineRule="auto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الملاك: الملاك الكلي 55 — الملاك الفعلي 32</w:t>
      </w:r>
    </w:p>
    <w:p>
      <w:pPr>
        <w:bidi/>
        <w:spacing w:before="0" w:after="30" w:line="276" w:lineRule="auto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الأطباء: الملاك الكلي 3 — الملاك الفعلي 2</w:t>
      </w:r>
    </w:p>
    <w:p>
      <w:pPr>
        <w:bidi/>
        <w:spacing w:before="0" w:after="30" w:line="276" w:lineRule="auto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أطباء الأسنان: الملاك الكلي 7 — الملاك الفعلي 5</w:t>
      </w:r>
    </w:p>
    <w:p>
      <w:pPr>
        <w:bidi/>
        <w:spacing w:before="0" w:after="30" w:line="276" w:lineRule="auto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الصيادلة: الملاك الكلي 5 — الملاك الفعلي 2</w:t>
      </w:r>
    </w:p>
    <w:p>
      <w:pPr>
        <w:bidi/>
        <w:spacing w:before="0" w:after="30" w:line="276" w:lineRule="auto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عدد النفوس المسجلة: 20416</w:t>
      </w:r>
    </w:p>
    <w:p>
      <w:pPr>
        <w:pStyle w:val="Heading2"/>
        <w:pBdr>
          <w:bottom w:val="single" w:color="00796B" w:sz="6" w:space="3"/>
        </w:pBdr>
        <w:bidi/>
        <w:spacing w:before="180" w:after="70" w:line="276" w:lineRule="auto"/>
        <w:jc w:val="right"/>
      </w:pPr>
      <w:r>
        <w:rPr>
          <w:b/>
          <w:bCs/>
          <w:i w:val="false"/>
          <w:iCs w:val="false"/>
          <w:color w:val="004D40"/>
          <w:sz w:val="26"/>
          <w:szCs w:val="26"/>
          <w:rtl/>
          <w:rFonts w:ascii="Simplified Arabic" w:cs="Simplified Arabic" w:eastAsia="Simplified Arabic" w:hAnsi="Simplified Arabic" w:hint="cs"/>
        </w:rPr>
        <w:t xml:space="preserve">أولاً: وحدة البصمة</w:t>
      </w:r>
    </w:p>
    <w:p>
      <w:pPr>
        <w:bidi/>
        <w:spacing w:before="0" w:after="20" w:line="276" w:lineRule="auto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مسؤول البصمة: م. فني – حسين تركي علي</w:t>
      </w:r>
    </w:p>
    <w:p>
      <w:pPr>
        <w:bidi/>
        <w:spacing w:before="0" w:after="20" w:line="276" w:lineRule="auto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عدد الأجهزة: 1 (عاطل)</w:t>
      </w:r>
    </w:p>
    <w:p>
      <w:pPr>
        <w:bidi/>
        <w:spacing w:before="0" w:after="20" w:line="276" w:lineRule="auto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الكادر: شخصان فقط</w:t>
      </w:r>
    </w:p>
    <w:p>
      <w:pPr>
        <w:bidi/>
        <w:spacing w:before="0" w:after="20" w:line="276" w:lineRule="auto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آلية رفع الموقف: يُرسل موقف الحضور والبصمة أسبوعياً إلى القطاع بانتظام.</w:t>
      </w:r>
    </w:p>
    <w:p>
      <w:pPr>
        <w:pStyle w:val="Heading2"/>
        <w:pBdr>
          <w:bottom w:val="single" w:color="00796B" w:sz="6" w:space="3"/>
        </w:pBdr>
        <w:bidi/>
        <w:spacing w:before="180" w:after="70" w:line="276" w:lineRule="auto"/>
        <w:jc w:val="right"/>
      </w:pPr>
      <w:r>
        <w:rPr>
          <w:b/>
          <w:bCs/>
          <w:i w:val="false"/>
          <w:iCs w:val="false"/>
          <w:color w:val="004D40"/>
          <w:sz w:val="26"/>
          <w:szCs w:val="26"/>
          <w:rtl/>
          <w:rFonts w:ascii="Simplified Arabic" w:cs="Simplified Arabic" w:eastAsia="Simplified Arabic" w:hAnsi="Simplified Arabic" w:hint="cs"/>
        </w:rPr>
        <w:t xml:space="preserve">ثانياً: الإجراءات المتخذة خلال الزيارة</w:t>
      </w:r>
    </w:p>
    <w:p>
      <w:pPr>
        <w:bidi/>
        <w:spacing w:before="0" w:after="40" w:line="276" w:lineRule="auto"/>
        <w:ind w:start="284" w:hanging="284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1- تم الاطلاع على سجل التواقيع الخاصة بحضور موظفي المركز ليوم الثلاثاء الموافق 22/9/2026، وتدقيقه ومطابقته مع مواقف الإجازات والسجلات ذات الصلة.</w:t>
      </w:r>
    </w:p>
    <w:p>
      <w:pPr>
        <w:pStyle w:val="Heading2"/>
        <w:pBdr>
          <w:bottom w:val="single" w:color="00796B" w:sz="6" w:space="3"/>
        </w:pBdr>
        <w:bidi/>
        <w:spacing w:before="180" w:after="70" w:line="276" w:lineRule="auto"/>
        <w:jc w:val="right"/>
      </w:pPr>
      <w:r>
        <w:rPr>
          <w:b/>
          <w:bCs/>
          <w:i w:val="false"/>
          <w:iCs w:val="false"/>
          <w:color w:val="004D40"/>
          <w:sz w:val="26"/>
          <w:szCs w:val="26"/>
          <w:rtl/>
          <w:rFonts w:ascii="Simplified Arabic" w:cs="Simplified Arabic" w:eastAsia="Simplified Arabic" w:hAnsi="Simplified Arabic" w:hint="cs"/>
        </w:rPr>
        <w:t xml:space="preserve">الملاحظات العامة</w:t>
      </w:r>
    </w:p>
    <w:p>
      <w:pPr>
        <w:bidi/>
        <w:spacing w:before="0" w:after="40" w:line="276" w:lineRule="auto"/>
        <w:ind w:start="284" w:hanging="284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1- تعطل جهاز البصمة الخاص بالمركز منذ 1/8/2026.</w:t>
      </w:r>
    </w:p>
    <w:p>
      <w:pPr>
        <w:pStyle w:val="Heading2"/>
        <w:pBdr>
          <w:bottom w:val="single" w:color="00796B" w:sz="6" w:space="3"/>
        </w:pBdr>
        <w:bidi/>
        <w:spacing w:before="180" w:after="70" w:line="276" w:lineRule="auto"/>
        <w:jc w:val="right"/>
      </w:pPr>
      <w:r>
        <w:rPr>
          <w:b/>
          <w:bCs/>
          <w:i w:val="false"/>
          <w:iCs w:val="false"/>
          <w:color w:val="004D40"/>
          <w:sz w:val="26"/>
          <w:szCs w:val="26"/>
          <w:rtl/>
          <w:rFonts w:ascii="Simplified Arabic" w:cs="Simplified Arabic" w:eastAsia="Simplified Arabic" w:hAnsi="Simplified Arabic" w:hint="cs"/>
        </w:rPr>
        <w:t xml:space="preserve">مواقف البصمة والحضور</w:t>
      </w:r>
    </w:p>
    <w:p>
      <w:pPr>
        <w:bidi/>
        <w:spacing w:before="0" w:after="40" w:line="276" w:lineRule="auto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بعد تدقيق موقف الحضور المفاجئ (التدقيق المفاجئ) ليوم الثلاثاء الموافق 22/9/2026، تبين ما يلي:</w:t>
      </w:r>
    </w:p>
    <w:p>
      <w:pPr>
        <w:bidi/>
        <w:spacing w:before="60" w:after="20" w:line="276" w:lineRule="auto"/>
        <w:jc w:val="right"/>
      </w:pPr>
      <w:r>
        <w:rPr>
          <w:b/>
          <w:bCs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تغيب عن الدوام الرسمي:</w:t>
      </w:r>
    </w:p>
    <w:p>
      <w:pPr>
        <w:bidi/>
        <w:spacing w:before="0" w:after="10" w:line="276" w:lineRule="auto"/>
        <w:ind w:start="284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1. طبيب اسنان تدرج – زينب مازن غازي</w:t>
      </w:r>
    </w:p>
    <w:p>
      <w:pPr>
        <w:bidi/>
        <w:spacing w:before="60" w:after="20" w:line="276" w:lineRule="auto"/>
        <w:jc w:val="right"/>
      </w:pPr>
      <w:r>
        <w:rPr>
          <w:b/>
          <w:bCs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عدم وجود بصمة مغادرة:</w:t>
      </w:r>
    </w:p>
    <w:p>
      <w:pPr>
        <w:bidi/>
        <w:spacing w:before="0" w:after="10" w:line="276" w:lineRule="auto"/>
        <w:ind w:start="284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1. م. طبي – علي حسن (بدون بصمة)</w:t>
      </w:r>
    </w:p>
    <w:p>
      <w:pPr>
        <w:pStyle w:val="Heading2"/>
        <w:pBdr>
          <w:bottom w:val="single" w:color="00796B" w:sz="6" w:space="3"/>
        </w:pBdr>
        <w:bidi/>
        <w:spacing w:before="180" w:after="70" w:line="276" w:lineRule="auto"/>
        <w:jc w:val="right"/>
      </w:pPr>
      <w:r>
        <w:rPr>
          <w:b/>
          <w:bCs/>
          <w:i w:val="false"/>
          <w:iCs w:val="false"/>
          <w:color w:val="004D40"/>
          <w:sz w:val="26"/>
          <w:szCs w:val="26"/>
          <w:rtl/>
          <w:rFonts w:ascii="Simplified Arabic" w:cs="Simplified Arabic" w:eastAsia="Simplified Arabic" w:hAnsi="Simplified Arabic" w:hint="cs"/>
        </w:rPr>
        <w:t xml:space="preserve">ثالثاً: السجلات الإدارية</w:t>
      </w:r>
    </w:p>
    <w:p>
      <w:pPr>
        <w:bidi/>
        <w:spacing w:before="0" w:after="30" w:line="276" w:lineRule="auto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سجل الحركة: مُدام وموثق ومحدّث. ولا يوجد حقل لتوقيع الموظفين.</w:t>
      </w:r>
    </w:p>
    <w:p>
      <w:pPr>
        <w:bidi/>
        <w:spacing w:before="0" w:after="30" w:line="276" w:lineRule="auto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سجل الإجازات المرضية: مُدام وموثق، وغير محدّث، ولا يتم ذكر التشخيص.</w:t>
      </w:r>
    </w:p>
    <w:p>
      <w:pPr>
        <w:pStyle w:val="Heading2"/>
        <w:pBdr>
          <w:bottom w:val="single" w:color="00796B" w:sz="6" w:space="3"/>
        </w:pBdr>
        <w:bidi/>
        <w:spacing w:before="180" w:after="70" w:line="276" w:lineRule="auto"/>
        <w:jc w:val="right"/>
      </w:pPr>
      <w:r>
        <w:rPr>
          <w:b/>
          <w:bCs/>
          <w:i w:val="false"/>
          <w:iCs w:val="false"/>
          <w:color w:val="004D40"/>
          <w:sz w:val="26"/>
          <w:szCs w:val="26"/>
          <w:rtl/>
          <w:rFonts w:ascii="Simplified Arabic" w:cs="Simplified Arabic" w:eastAsia="Simplified Arabic" w:hAnsi="Simplified Arabic" w:hint="cs"/>
        </w:rPr>
        <w:t xml:space="preserve">متابعة التوصيات السابقة</w:t>
      </w:r>
    </w:p>
    <w:p>
      <w:pPr>
        <w:bidi/>
        <w:spacing w:before="0" w:after="40" w:line="276" w:lineRule="auto"/>
        <w:ind w:start="284" w:hanging="284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1- توفير جهاز بصمة — الحالة: منفذة جزئياً — قيد الإنجاز</w:t>
      </w:r>
    </w:p>
    <w:p>
      <w:pPr>
        <w:pStyle w:val="Heading2"/>
        <w:pBdr>
          <w:bottom w:val="single" w:color="00796B" w:sz="6" w:space="3"/>
        </w:pBdr>
        <w:bidi/>
        <w:spacing w:before="180" w:after="70" w:line="276" w:lineRule="auto"/>
        <w:jc w:val="right"/>
      </w:pPr>
      <w:r>
        <w:rPr>
          <w:b/>
          <w:bCs/>
          <w:i w:val="false"/>
          <w:iCs w:val="false"/>
          <w:color w:val="004D40"/>
          <w:sz w:val="26"/>
          <w:szCs w:val="26"/>
          <w:rtl/>
          <w:rFonts w:ascii="Simplified Arabic" w:cs="Simplified Arabic" w:eastAsia="Simplified Arabic" w:hAnsi="Simplified Arabic" w:hint="cs"/>
        </w:rPr>
        <w:t xml:space="preserve">التوصيات</w:t>
      </w:r>
    </w:p>
    <w:p>
      <w:pPr>
        <w:bidi/>
        <w:spacing w:before="90" w:after="30" w:line="276" w:lineRule="auto"/>
        <w:jc w:val="right"/>
      </w:pPr>
      <w:r>
        <w:rPr>
          <w:b/>
          <w:bCs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أ/ الإيعاد إلى شعبة التحقيقات في قسمنا بما يلي:</w:t>
      </w:r>
    </w:p>
    <w:p>
      <w:pPr>
        <w:bidi/>
        <w:spacing w:before="0" w:after="40" w:line="276" w:lineRule="auto"/>
        <w:ind w:start="284" w:hanging="284"/>
        <w:jc w:val="right"/>
      </w:pPr>
      <w:r>
        <w:rPr>
          <w:b w:val="false"/>
          <w:bCs w:val="false"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1- تشكيل لجنة تحقيقية.</w:t>
      </w:r>
    </w:p>
    <w:p>
      <w:pPr>
        <w:pStyle w:val="Heading2"/>
        <w:bidi/>
        <w:spacing w:before="240" w:after="90" w:line="276" w:lineRule="auto"/>
        <w:jc w:val="right"/>
      </w:pPr>
      <w:r>
        <w:rPr>
          <w:b/>
          <w:bCs/>
          <w:i w:val="false"/>
          <w:iCs w:val="false"/>
          <w:color w:val="004D40"/>
          <w:sz w:val="26"/>
          <w:szCs w:val="26"/>
          <w:rtl/>
          <w:rFonts w:ascii="Simplified Arabic" w:cs="Simplified Arabic" w:eastAsia="Simplified Arabic" w:hAnsi="Simplified Arabic" w:hint="cs"/>
        </w:rPr>
        <w:t xml:space="preserve">فريق التفتيش</w:t>
      </w:r>
    </w:p>
    <w:p>
      <w:pPr>
        <w:bidi/>
        <w:spacing w:before="0" w:after="20" w:line="276" w:lineRule="auto"/>
        <w:jc w:val="right"/>
      </w:pPr>
      <w:r>
        <w:rPr>
          <w:b/>
          <w:bCs/>
          <w:i w:val="false"/>
          <w:iCs w:val="false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عضو فريق التفتيش</w:t>
      </w:r>
    </w:p>
    <w:p>
      <w:pPr>
        <w:bidi/>
        <w:spacing w:before="0" w:after="20" w:line="276" w:lineRule="auto"/>
        <w:jc w:val="right"/>
      </w:pPr>
      <w:r>
        <w:rPr>
          <w:b w:val="false"/>
          <w:bCs w:val="false"/>
          <w:i w:val="false"/>
          <w:iCs w:val="false"/>
          <w:color w:val="555555"/>
          <w:sz w:val="22"/>
          <w:szCs w:val="22"/>
          <w:rtl/>
          <w:rFonts w:ascii="Simplified Arabic" w:cs="Simplified Arabic" w:eastAsia="Simplified Arabic" w:hAnsi="Simplified Arabic" w:hint="cs"/>
        </w:rPr>
        <w:t xml:space="preserve">ضابط تفتيش — 22/9/2026</w:t>
      </w:r>
    </w:p>
    <w:p>
      <w:pPr>
        <w:bidi/>
        <w:spacing w:before="0" w:after="160" w:line="276" w:lineRule="auto"/>
        <w:jc w:val="right"/>
      </w:pPr>
      <w:r>
        <w:rPr>
          <w:b w:val="false"/>
          <w:bCs w:val="false"/>
          <w:i w:val="false"/>
          <w:iCs w:val="false"/>
          <w:color w:val="444444"/>
          <w:sz w:val="24"/>
          <w:szCs w:val="24"/>
          <w:rtl/>
          <w:rFonts w:ascii="Simplified Arabic" w:cs="Simplified Arabic" w:eastAsia="Simplified Arabic" w:hAnsi="Simplified Arabic" w:hint="cs"/>
        </w:rPr>
        <w:t xml:space="preserve">التوقيع: ..................................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color w:val="777777"/>
        <w:sz w:val="20"/>
        <w:szCs w:val="20"/>
        <w:rtl/>
        <w:rFonts w:ascii="Simplified Arabic" w:cs="Simplified Arabic" w:eastAsia="Simplified Arabic" w:hAnsi="Simplified Arabic" w:hint="cs"/>
      </w:rPr>
      <w:t xml:space="preserve">صفحة </w:t>
    </w:r>
    <w:r>
      <w:rPr>
        <w:color w:val="777777"/>
        <w:sz w:val="20"/>
        <w:szCs w:val="20"/>
        <w:rFonts w:ascii="Simplified Arabic" w:cs="Simplified Arabic" w:eastAsia="Simplified Arabic" w:hAnsi="Simplified Arabic" w:hint="cs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20"/>
        <w:szCs w:val="20"/>
        <w:rtl/>
        <w:rFonts w:ascii="Simplified Arabic" w:cs="Simplified Arabic" w:eastAsia="Simplified Arabic" w:hAnsi="Simplified Arabic" w:hint="cs"/>
      </w:rPr>
      <w:t xml:space="preserve"> من </w:t>
    </w:r>
    <w:r>
      <w:rPr>
        <w:color w:val="777777"/>
        <w:sz w:val="20"/>
        <w:szCs w:val="20"/>
        <w:rFonts w:ascii="Simplified Arabic" w:cs="Simplified Arabic" w:eastAsia="Simplified Arabic" w:hAnsi="Simplified Arabic" w:hint="cs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tl/>
        <w:rFonts w:ascii="Simplified Arabic" w:cs="Simplified Arabic" w:eastAsia="Simplified Arabic" w:hAnsi="Simplified Arabic" w:hint="c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4D40"/>
      <w:sz w:val="32"/>
      <w:szCs w:val="32"/>
      <w:rtl/>
      <w:rFonts w:ascii="Simplified Arabic" w:cs="Simplified Arabic" w:eastAsia="Simplified Arabic" w:hAnsi="Simplified Arabic" w:hint="cs"/>
    </w:rPr>
  </w:style>
  <w:style w:type="paragraph" w:styleId="Heading2">
    <w:name w:val="Heading 2"/>
    <w:basedOn w:val="Normal"/>
    <w:next w:val="Normal"/>
    <w:qFormat/>
    <w:rPr>
      <w:b/>
      <w:bCs/>
      <w:color w:val="004D40"/>
      <w:sz w:val="26"/>
      <w:szCs w:val="26"/>
      <w:rtl/>
      <w:rFonts w:ascii="Simplified Arabic" w:cs="Simplified Arabic" w:eastAsia="Simplified Arabic" w:hAnsi="Simplified Arabic" w:hint="cs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زيارة تفتيشية إلى مركز صحي الخناسة التابع إلى قطاع المدائن</dc:title>
  <dc:creator>نظام التقارير التفتيشية</dc:creator>
  <dc:description>تقرير زيارة تفتيشية</dc:description>
  <cp:lastModifiedBy>Un-named</cp:lastModifiedBy>
  <cp:revision>1</cp:revision>
  <dcterms:created xsi:type="dcterms:W3CDTF">2026-10-08T22:49:43.271Z</dcterms:created>
  <dcterms:modified xsi:type="dcterms:W3CDTF">2026-10-08T22:49:43.271Z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