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Times New Roman" w:hAnsi="Times New Roman"/>
          <w:b/>
          <w:sz w:val="36"/>
          <w:rFonts w:ascii="Times New Roman" w:hAnsi="Times New Roman" w:cs="Times New Roman"/>
          <w:rtl/>
          <w:bCs/>
        </w:rPr>
        <w:t>م/ زيارة تفتيشية</w:t>
      </w:r>
    </w:p>
    <w:p>
      <w:pPr>
        <w:spacing w:line="360" w:lineRule="auto"/>
        <w:jc w:val="both"/>
        <w:bidi/>
      </w:pP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استناداً إلى الخطة السنوية لشعبة تفتيش المؤسسات الصحية الحكومية، أجرى فريق من قسم التفتيش زيارة تفتيشية الى (مستشفى الشهيد الصدر) بتاريخ (12/05/2026)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>وتم ملاحظة الاتي :</w:t>
      </w:r>
    </w:p>
    <w:p>
      <w:r>
        <w:t xml:space="preserve"> </w:t>
      </w:r>
    </w:p>
    <w:p>
      <w:r>
        <w:t xml:space="preserve"> </w:t>
      </w:r>
    </w:p>
    <w:p>
      <w:pPr>
        <w:jc w:val="both"/>
        <w:bidi/>
      </w:pPr>
      <w:r>
        <w:rPr>
          <w:rFonts w:ascii="Times New Roman" w:hAnsi="Times New Roman"/>
          <w:b/>
          <w:sz w:val="32"/>
          <w:rFonts w:ascii="Times New Roman" w:hAnsi="Times New Roman" w:cs="Times New Roman"/>
          <w:rtl/>
          <w:bCs/>
        </w:rPr>
        <w:t>المحور الإداري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السجلات: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منتبلمنيتبملنتيبملنت</w:t>
      </w:r>
    </w:p>
    <w:p>
      <w:pPr>
        <w:jc w:val="both"/>
        <w:bidi/>
      </w:pP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ةوزىبسةيىبوسةىيب</w:t>
      </w:r>
    </w:p>
    <w:p>
      <w:pPr>
        <w:jc w:val="both"/>
        <w:bidi/>
      </w:pP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إجابة الحقل الثالث</w:t>
      </w:r>
    </w:p>
    <w:p>
      <w:r>
        <w:t xml:space="preserve"> </w:t>
      </w:r>
    </w:p>
    <w:p>
      <w:r>
        <w:br w:type="page"/>
      </w:r>
    </w:p>
    <w:p>
      <w:pPr>
        <w:jc w:val="both"/>
        <w:bidi/>
      </w:pPr>
      <w:r>
        <w:rPr>
          <w:rFonts w:ascii="Times New Roman" w:hAnsi="Times New Roman"/>
          <w:b/>
          <w:sz w:val="32"/>
          <w:rFonts w:ascii="Times New Roman" w:hAnsi="Times New Roman" w:cs="Times New Roman"/>
          <w:rtl/>
          <w:bCs/>
        </w:rPr>
        <w:t>التوصيات:</w:t>
      </w:r>
    </w:p>
    <w:p>
      <w:pPr>
        <w:jc w:val="both"/>
        <w:bidi/>
      </w:pPr>
      <w:r>
        <w:rPr>
          <w:rFonts w:ascii="Times New Roman" w:hAnsi="Times New Roman"/>
          <w:b/>
          <w:sz w:val="28"/>
          <w:rFonts w:ascii="Times New Roman" w:hAnsi="Times New Roman" w:cs="Times New Roman"/>
          <w:rtl/>
          <w:bCs/>
        </w:rPr>
        <w:t>أ/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1.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أولى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2.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ثانية</w:t>
      </w:r>
    </w:p>
    <w:p>
      <w:r>
        <w:t xml:space="preserve"> </w:t>
      </w:r>
    </w:p>
    <w:p>
      <w:pPr>
        <w:jc w:val="both"/>
        <w:bidi/>
      </w:pPr>
      <w:r>
        <w:rPr>
          <w:rFonts w:ascii="Times New Roman" w:hAnsi="Times New Roman"/>
          <w:b/>
          <w:sz w:val="28"/>
          <w:rFonts w:ascii="Times New Roman" w:hAnsi="Times New Roman" w:cs="Times New Roman"/>
          <w:rtl/>
          <w:bCs/>
        </w:rPr>
        <w:t>ب/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1.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رابعة</w:t>
      </w:r>
    </w:p>
    <w:p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