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6"/>
        </w:rPr>
        <w:br/>
        <w:t>UNIVERSITY SERVICES</w:t>
        <w:br/>
        <w:t>MANAGEMENT SYSTEM</w:t>
        <w:br/>
      </w:r>
    </w:p>
    <w:p>
      <w:pPr>
        <w:jc w:val="center"/>
      </w:pPr>
      <w:r>
        <w:rPr>
          <w:rFonts w:ascii="Arial" w:hAnsi="Arial"/>
          <w:b/>
          <w:sz w:val="38"/>
        </w:rPr>
        <w:t>REQUIREMENTS GATHERING</w:t>
      </w:r>
    </w:p>
    <w:p>
      <w:pPr>
        <w:jc w:val="center"/>
      </w:pPr>
      <w:r>
        <w:t>USMS | Version 1.1 | Prepared for Team and Supervisor Review</w:t>
      </w:r>
    </w:p>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pPr>
              <w:spacing w:after="20"/>
            </w:pPr>
            <w:r/>
            <w:r>
              <w:rPr>
                <w:rFonts w:ascii="Arial" w:hAnsi="Arial"/>
                <w:b/>
                <w:sz w:val="18"/>
              </w:rPr>
              <w:t>Document Item</w:t>
            </w:r>
          </w:p>
        </w:tc>
        <w:tc>
          <w:tcPr>
            <w:tcW w:type="dxa" w:w="8064"/>
            <w:vAlign w:val="center"/>
            <w:shd w:fill="D9EAF7"/>
          </w:tcPr>
          <w:p>
            <w:pPr>
              <w:spacing w:after="20"/>
            </w:pPr>
            <w:r/>
            <w:r>
              <w:rPr>
                <w:rFonts w:ascii="Arial" w:hAnsi="Arial"/>
                <w:b/>
                <w:sz w:val="18"/>
              </w:rPr>
              <w:t>Details</w:t>
            </w:r>
          </w:p>
        </w:tc>
      </w:tr>
      <w:tr>
        <w:tc>
          <w:tcPr>
            <w:tcW w:type="dxa" w:w="2304"/>
            <w:vAlign w:val="center"/>
          </w:tcPr>
          <w:p>
            <w:pPr>
              <w:spacing w:after="20"/>
            </w:pPr>
            <w:r/>
            <w:r>
              <w:rPr>
                <w:rFonts w:ascii="Arial" w:hAnsi="Arial"/>
                <w:b w:val="0"/>
                <w:sz w:val="18"/>
              </w:rPr>
              <w:t>Project</w:t>
            </w:r>
          </w:p>
        </w:tc>
        <w:tc>
          <w:tcPr>
            <w:tcW w:type="dxa" w:w="8064"/>
            <w:vAlign w:val="center"/>
          </w:tcPr>
          <w:p>
            <w:pPr>
              <w:spacing w:after="20"/>
            </w:pPr>
            <w:r/>
            <w:r>
              <w:rPr>
                <w:rFonts w:ascii="Arial" w:hAnsi="Arial"/>
                <w:b w:val="0"/>
                <w:sz w:val="18"/>
              </w:rPr>
              <w:t>University Services Management System (USMS)</w:t>
            </w:r>
          </w:p>
        </w:tc>
      </w:tr>
      <w:tr>
        <w:tc>
          <w:tcPr>
            <w:tcW w:type="dxa" w:w="2304"/>
            <w:vAlign w:val="center"/>
          </w:tcPr>
          <w:p>
            <w:pPr>
              <w:spacing w:after="20"/>
            </w:pPr>
            <w:r/>
            <w:r>
              <w:rPr>
                <w:rFonts w:ascii="Arial" w:hAnsi="Arial"/>
                <w:b w:val="0"/>
                <w:sz w:val="18"/>
              </w:rPr>
              <w:t>Document</w:t>
            </w:r>
          </w:p>
        </w:tc>
        <w:tc>
          <w:tcPr>
            <w:tcW w:type="dxa" w:w="8064"/>
            <w:vAlign w:val="center"/>
          </w:tcPr>
          <w:p>
            <w:pPr>
              <w:spacing w:after="20"/>
            </w:pPr>
            <w:r/>
            <w:r>
              <w:rPr>
                <w:rFonts w:ascii="Arial" w:hAnsi="Arial"/>
                <w:b w:val="0"/>
                <w:sz w:val="18"/>
              </w:rPr>
              <w:t>Requirements Gathering</w:t>
            </w:r>
          </w:p>
        </w:tc>
      </w:tr>
      <w:tr>
        <w:tc>
          <w:tcPr>
            <w:tcW w:type="dxa" w:w="2304"/>
            <w:vAlign w:val="center"/>
          </w:tcPr>
          <w:p>
            <w:pPr>
              <w:spacing w:after="20"/>
            </w:pPr>
            <w:r/>
            <w:r>
              <w:rPr>
                <w:rFonts w:ascii="Arial" w:hAnsi="Arial"/>
                <w:b w:val="0"/>
                <w:sz w:val="18"/>
              </w:rPr>
              <w:t>Baseline</w:t>
            </w:r>
          </w:p>
        </w:tc>
        <w:tc>
          <w:tcPr>
            <w:tcW w:type="dxa" w:w="8064"/>
            <w:vAlign w:val="center"/>
          </w:tcPr>
          <w:p>
            <w:pPr>
              <w:spacing w:after="20"/>
            </w:pPr>
            <w:r/>
            <w:r>
              <w:rPr>
                <w:rFonts w:ascii="Arial" w:hAnsi="Arial"/>
                <w:b w:val="0"/>
                <w:sz w:val="18"/>
              </w:rPr>
              <w:t>USMS Software Requirements Specification (SRS), Version 1.1</w:t>
            </w:r>
          </w:p>
        </w:tc>
      </w:tr>
      <w:tr>
        <w:tc>
          <w:tcPr>
            <w:tcW w:type="dxa" w:w="2304"/>
            <w:vAlign w:val="center"/>
          </w:tcPr>
          <w:p>
            <w:pPr>
              <w:spacing w:after="20"/>
            </w:pPr>
            <w:r/>
            <w:r>
              <w:rPr>
                <w:rFonts w:ascii="Arial" w:hAnsi="Arial"/>
                <w:b w:val="0"/>
                <w:sz w:val="18"/>
              </w:rPr>
              <w:t>Purpose</w:t>
            </w:r>
          </w:p>
        </w:tc>
        <w:tc>
          <w:tcPr>
            <w:tcW w:type="dxa" w:w="8064"/>
            <w:vAlign w:val="center"/>
          </w:tcPr>
          <w:p>
            <w:pPr>
              <w:spacing w:after="20"/>
            </w:pPr>
            <w:r/>
            <w:r>
              <w:rPr>
                <w:rFonts w:ascii="Arial" w:hAnsi="Arial"/>
                <w:b w:val="0"/>
                <w:sz w:val="18"/>
              </w:rPr>
              <w:t>Identify stakeholders, define planned elicitation methods, organize current requirements, and specify how requirements will be validated.</w:t>
            </w:r>
          </w:p>
        </w:tc>
      </w:tr>
      <w:tr>
        <w:tc>
          <w:tcPr>
            <w:tcW w:type="dxa" w:w="2304"/>
            <w:vAlign w:val="center"/>
          </w:tcPr>
          <w:p>
            <w:pPr>
              <w:spacing w:after="20"/>
            </w:pPr>
            <w:r/>
            <w:r>
              <w:rPr>
                <w:rFonts w:ascii="Arial" w:hAnsi="Arial"/>
                <w:b w:val="0"/>
                <w:sz w:val="18"/>
              </w:rPr>
              <w:t>Status</w:t>
            </w:r>
          </w:p>
        </w:tc>
        <w:tc>
          <w:tcPr>
            <w:tcW w:type="dxa" w:w="8064"/>
            <w:vAlign w:val="center"/>
          </w:tcPr>
          <w:p>
            <w:pPr>
              <w:spacing w:after="20"/>
            </w:pPr>
            <w:r/>
            <w:r>
              <w:rPr>
                <w:rFonts w:ascii="Arial" w:hAnsi="Arial"/>
                <w:b w:val="0"/>
                <w:sz w:val="18"/>
              </w:rPr>
              <w:t>Draft based on the current SRS; stakeholder interviews/surveys are proposed activities and are not claimed as completed.</w:t>
            </w:r>
          </w:p>
        </w:tc>
      </w:tr>
    </w:tbl>
    <w:p/>
    <w:p>
      <w:pPr>
        <w:jc w:val="center"/>
      </w:pPr>
      <w:r>
        <w:rPr>
          <w:i/>
        </w:rPr>
        <w:t>Scope note: Queue and waiting-line management are excluded. Service Information &amp; Requirements Management is included.</w:t>
      </w:r>
    </w:p>
    <w:p>
      <w:r>
        <w:br w:type="page"/>
      </w:r>
    </w:p>
    <w:p>
      <w:pPr>
        <w:pStyle w:val="Heading1"/>
      </w:pPr>
      <w:r>
        <w:t>1. Introduction</w:t>
      </w:r>
    </w:p>
    <w:p>
      <w:r>
        <w:t>Requirements gathering is the process of identifying and clarifying what users and stakeholders need from a system. For USMS, this document organizes the current Version 1.1 requirements and describes practical ways to confirm them with representative university users before implementation.</w:t>
      </w:r>
    </w:p>
    <w:p>
      <w:pPr>
        <w:pStyle w:val="Heading2"/>
      </w:pPr>
      <w:r>
        <w:t>1.1 Objectives</w:t>
      </w:r>
    </w:p>
    <w:p>
      <w:pPr>
        <w:pStyle w:val="ListBullet"/>
      </w:pPr>
      <w:r>
        <w:t>Identify the main stakeholders and their needs.</w:t>
      </w:r>
    </w:p>
    <w:p>
      <w:pPr>
        <w:pStyle w:val="ListBullet"/>
      </w:pPr>
      <w:r>
        <w:t>Define suitable techniques for collecting and confirming requirements.</w:t>
      </w:r>
    </w:p>
    <w:p>
      <w:pPr>
        <w:pStyle w:val="ListBullet"/>
      </w:pPr>
      <w:r>
        <w:t>Summarize the functional and non-functional requirements already documented in SRS Version 1.1.</w:t>
      </w:r>
    </w:p>
    <w:p>
      <w:pPr>
        <w:pStyle w:val="ListBullet"/>
      </w:pPr>
      <w:r>
        <w:t>Record key business rules, assumptions, constraints, and unresolved points for validation.</w:t>
      </w:r>
    </w:p>
    <w:p>
      <w:pPr>
        <w:pStyle w:val="ListBullet"/>
      </w:pPr>
      <w:r>
        <w:t>Provide a traceable basis for design, implementation, and testing.</w:t>
      </w:r>
    </w:p>
    <w:p>
      <w:pPr>
        <w:pStyle w:val="Heading1"/>
      </w:pPr>
      <w:r>
        <w:t>2. Stakeholder Identification</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D9EAF7"/>
          </w:tcPr>
          <w:p>
            <w:pPr>
              <w:spacing w:after="20"/>
            </w:pPr>
            <w:r/>
            <w:r>
              <w:rPr>
                <w:rFonts w:ascii="Arial" w:hAnsi="Arial"/>
                <w:b/>
                <w:sz w:val="18"/>
              </w:rPr>
              <w:t>Stakeholder</w:t>
            </w:r>
          </w:p>
        </w:tc>
        <w:tc>
          <w:tcPr>
            <w:tcW w:type="dxa" w:w="4680"/>
            <w:vAlign w:val="center"/>
            <w:shd w:fill="D9EAF7"/>
          </w:tcPr>
          <w:p>
            <w:pPr>
              <w:spacing w:after="20"/>
            </w:pPr>
            <w:r/>
            <w:r>
              <w:rPr>
                <w:rFonts w:ascii="Arial" w:hAnsi="Arial"/>
                <w:b/>
                <w:sz w:val="18"/>
              </w:rPr>
              <w:t>Interest / Needs</w:t>
            </w:r>
          </w:p>
        </w:tc>
        <w:tc>
          <w:tcPr>
            <w:tcW w:type="dxa" w:w="3888"/>
            <w:vAlign w:val="center"/>
            <w:shd w:fill="D9EAF7"/>
          </w:tcPr>
          <w:p>
            <w:pPr>
              <w:spacing w:after="20"/>
            </w:pPr>
            <w:r/>
            <w:r>
              <w:rPr>
                <w:rFonts w:ascii="Arial" w:hAnsi="Arial"/>
                <w:b/>
                <w:sz w:val="18"/>
              </w:rPr>
              <w:t>How to Validate Their Needs</w:t>
            </w:r>
          </w:p>
        </w:tc>
      </w:tr>
      <w:tr>
        <w:tc>
          <w:tcPr>
            <w:tcW w:type="dxa" w:w="1800"/>
            <w:vAlign w:val="center"/>
          </w:tcPr>
          <w:p>
            <w:pPr>
              <w:spacing w:after="20"/>
            </w:pPr>
            <w:r/>
            <w:r>
              <w:rPr>
                <w:rFonts w:ascii="Arial" w:hAnsi="Arial"/>
                <w:b w:val="0"/>
                <w:sz w:val="18"/>
              </w:rPr>
              <w:t>Students</w:t>
            </w:r>
          </w:p>
        </w:tc>
        <w:tc>
          <w:tcPr>
            <w:tcW w:type="dxa" w:w="4680"/>
            <w:vAlign w:val="center"/>
          </w:tcPr>
          <w:p>
            <w:pPr>
              <w:spacing w:after="20"/>
            </w:pPr>
            <w:r/>
            <w:r>
              <w:rPr>
                <w:rFonts w:ascii="Arial" w:hAnsi="Arial"/>
                <w:b w:val="0"/>
                <w:sz w:val="18"/>
              </w:rPr>
              <w:t>Find service requirements, submit and track requests, book/cancel appointments, submit complaints, and read notifications.</w:t>
            </w:r>
          </w:p>
        </w:tc>
        <w:tc>
          <w:tcPr>
            <w:tcW w:type="dxa" w:w="3888"/>
            <w:vAlign w:val="center"/>
          </w:tcPr>
          <w:p>
            <w:pPr>
              <w:spacing w:after="20"/>
            </w:pPr>
            <w:r/>
            <w:r>
              <w:rPr>
                <w:rFonts w:ascii="Arial" w:hAnsi="Arial"/>
                <w:b w:val="0"/>
                <w:sz w:val="18"/>
              </w:rPr>
              <w:t>Short interviews or questionnaire; review common student service journeys.</w:t>
            </w:r>
          </w:p>
        </w:tc>
      </w:tr>
      <w:tr>
        <w:tc>
          <w:tcPr>
            <w:tcW w:type="dxa" w:w="1800"/>
            <w:vAlign w:val="center"/>
          </w:tcPr>
          <w:p>
            <w:pPr>
              <w:spacing w:after="20"/>
            </w:pPr>
            <w:r/>
            <w:r>
              <w:rPr>
                <w:rFonts w:ascii="Arial" w:hAnsi="Arial"/>
                <w:b w:val="0"/>
                <w:sz w:val="18"/>
              </w:rPr>
              <w:t>Employees</w:t>
            </w:r>
          </w:p>
        </w:tc>
        <w:tc>
          <w:tcPr>
            <w:tcW w:type="dxa" w:w="4680"/>
            <w:vAlign w:val="center"/>
          </w:tcPr>
          <w:p>
            <w:pPr>
              <w:spacing w:after="20"/>
            </w:pPr>
            <w:r/>
            <w:r>
              <w:rPr>
                <w:rFonts w:ascii="Arial" w:hAnsi="Arial"/>
                <w:b w:val="0"/>
                <w:sz w:val="18"/>
              </w:rPr>
              <w:t>Review and process requests in their department, update permitted statuses, handle assigned complaints, and record appointment attendance.</w:t>
            </w:r>
          </w:p>
        </w:tc>
        <w:tc>
          <w:tcPr>
            <w:tcW w:type="dxa" w:w="3888"/>
            <w:vAlign w:val="center"/>
          </w:tcPr>
          <w:p>
            <w:pPr>
              <w:spacing w:after="20"/>
            </w:pPr>
            <w:r/>
            <w:r>
              <w:rPr>
                <w:rFonts w:ascii="Arial" w:hAnsi="Arial"/>
                <w:b w:val="0"/>
                <w:sz w:val="18"/>
              </w:rPr>
              <w:t>Interview representative office staff; walk through typical processing tasks.</w:t>
            </w:r>
          </w:p>
        </w:tc>
      </w:tr>
      <w:tr>
        <w:tc>
          <w:tcPr>
            <w:tcW w:type="dxa" w:w="1800"/>
            <w:vAlign w:val="center"/>
          </w:tcPr>
          <w:p>
            <w:pPr>
              <w:spacing w:after="20"/>
            </w:pPr>
            <w:r/>
            <w:r>
              <w:rPr>
                <w:rFonts w:ascii="Arial" w:hAnsi="Arial"/>
                <w:b w:val="0"/>
                <w:sz w:val="18"/>
              </w:rPr>
              <w:t>Managers</w:t>
            </w:r>
          </w:p>
        </w:tc>
        <w:tc>
          <w:tcPr>
            <w:tcW w:type="dxa" w:w="4680"/>
            <w:vAlign w:val="center"/>
          </w:tcPr>
          <w:p>
            <w:pPr>
              <w:spacing w:after="20"/>
            </w:pPr>
            <w:r/>
            <w:r>
              <w:rPr>
                <w:rFonts w:ascii="Arial" w:hAnsi="Arial"/>
                <w:b w:val="0"/>
                <w:sz w:val="18"/>
              </w:rPr>
              <w:t>Monitor authorized operational indicators and oversee complaint assignment where permitted.</w:t>
            </w:r>
          </w:p>
        </w:tc>
        <w:tc>
          <w:tcPr>
            <w:tcW w:type="dxa" w:w="3888"/>
            <w:vAlign w:val="center"/>
          </w:tcPr>
          <w:p>
            <w:pPr>
              <w:spacing w:after="20"/>
            </w:pPr>
            <w:r/>
            <w:r>
              <w:rPr>
                <w:rFonts w:ascii="Arial" w:hAnsi="Arial"/>
                <w:b w:val="0"/>
                <w:sz w:val="18"/>
              </w:rPr>
              <w:t>Discuss dashboard indicators, access boundaries, and complaint assignment rules.</w:t>
            </w:r>
          </w:p>
        </w:tc>
      </w:tr>
      <w:tr>
        <w:tc>
          <w:tcPr>
            <w:tcW w:type="dxa" w:w="1800"/>
            <w:vAlign w:val="center"/>
          </w:tcPr>
          <w:p>
            <w:pPr>
              <w:spacing w:after="20"/>
            </w:pPr>
            <w:r/>
            <w:r>
              <w:rPr>
                <w:rFonts w:ascii="Arial" w:hAnsi="Arial"/>
                <w:b w:val="0"/>
                <w:sz w:val="18"/>
              </w:rPr>
              <w:t>Administrators</w:t>
            </w:r>
          </w:p>
        </w:tc>
        <w:tc>
          <w:tcPr>
            <w:tcW w:type="dxa" w:w="4680"/>
            <w:vAlign w:val="center"/>
          </w:tcPr>
          <w:p>
            <w:pPr>
              <w:spacing w:after="20"/>
            </w:pPr>
            <w:r/>
            <w:r>
              <w:rPr>
                <w:rFonts w:ascii="Arial" w:hAnsi="Arial"/>
                <w:b w:val="0"/>
                <w:sz w:val="18"/>
              </w:rPr>
              <w:t>Manage accounts and roles, departments, services, service information, and configuration.</w:t>
            </w:r>
          </w:p>
        </w:tc>
        <w:tc>
          <w:tcPr>
            <w:tcW w:type="dxa" w:w="3888"/>
            <w:vAlign w:val="center"/>
          </w:tcPr>
          <w:p>
            <w:pPr>
              <w:spacing w:after="20"/>
            </w:pPr>
            <w:r/>
            <w:r>
              <w:rPr>
                <w:rFonts w:ascii="Arial" w:hAnsi="Arial"/>
                <w:b w:val="0"/>
                <w:sz w:val="18"/>
              </w:rPr>
              <w:t>Review administrative workflows and configuration responsibilities.</w:t>
            </w:r>
          </w:p>
        </w:tc>
      </w:tr>
      <w:tr>
        <w:tc>
          <w:tcPr>
            <w:tcW w:type="dxa" w:w="1800"/>
            <w:vAlign w:val="center"/>
          </w:tcPr>
          <w:p>
            <w:pPr>
              <w:spacing w:after="20"/>
            </w:pPr>
            <w:r/>
            <w:r>
              <w:rPr>
                <w:rFonts w:ascii="Arial" w:hAnsi="Arial"/>
                <w:b w:val="0"/>
                <w:sz w:val="18"/>
              </w:rPr>
              <w:t>Project Supervisor / TA</w:t>
            </w:r>
          </w:p>
        </w:tc>
        <w:tc>
          <w:tcPr>
            <w:tcW w:type="dxa" w:w="4680"/>
            <w:vAlign w:val="center"/>
          </w:tcPr>
          <w:p>
            <w:pPr>
              <w:spacing w:after="20"/>
            </w:pPr>
            <w:r/>
            <w:r>
              <w:rPr>
                <w:rFonts w:ascii="Arial" w:hAnsi="Arial"/>
                <w:b w:val="0"/>
                <w:sz w:val="18"/>
              </w:rPr>
              <w:t>Check project scope, feasibility, documentation quality, and alignment with course deliverables.</w:t>
            </w:r>
          </w:p>
        </w:tc>
        <w:tc>
          <w:tcPr>
            <w:tcW w:type="dxa" w:w="3888"/>
            <w:vAlign w:val="center"/>
          </w:tcPr>
          <w:p>
            <w:pPr>
              <w:spacing w:after="20"/>
            </w:pPr>
            <w:r/>
            <w:r>
              <w:rPr>
                <w:rFonts w:ascii="Arial" w:hAnsi="Arial"/>
                <w:b w:val="0"/>
                <w:sz w:val="18"/>
              </w:rPr>
              <w:t>Requirements review meeting and approval of major scope decisions.</w:t>
            </w:r>
          </w:p>
        </w:tc>
      </w:tr>
      <w:tr>
        <w:tc>
          <w:tcPr>
            <w:tcW w:type="dxa" w:w="1800"/>
            <w:vAlign w:val="center"/>
          </w:tcPr>
          <w:p>
            <w:pPr>
              <w:spacing w:after="20"/>
            </w:pPr>
            <w:r/>
            <w:r>
              <w:rPr>
                <w:rFonts w:ascii="Arial" w:hAnsi="Arial"/>
                <w:b w:val="0"/>
                <w:sz w:val="18"/>
              </w:rPr>
              <w:t>Development Team</w:t>
            </w:r>
          </w:p>
        </w:tc>
        <w:tc>
          <w:tcPr>
            <w:tcW w:type="dxa" w:w="4680"/>
            <w:vAlign w:val="center"/>
          </w:tcPr>
          <w:p>
            <w:pPr>
              <w:spacing w:after="20"/>
            </w:pPr>
            <w:r/>
            <w:r>
              <w:rPr>
                <w:rFonts w:ascii="Arial" w:hAnsi="Arial"/>
                <w:b w:val="0"/>
                <w:sz w:val="18"/>
              </w:rPr>
              <w:t>Understand workflows, data, permissions, constraints, and testable acceptance criteria.</w:t>
            </w:r>
          </w:p>
        </w:tc>
        <w:tc>
          <w:tcPr>
            <w:tcW w:type="dxa" w:w="3888"/>
            <w:vAlign w:val="center"/>
          </w:tcPr>
          <w:p>
            <w:pPr>
              <w:spacing w:after="20"/>
            </w:pPr>
            <w:r/>
            <w:r>
              <w:rPr>
                <w:rFonts w:ascii="Arial" w:hAnsi="Arial"/>
                <w:b w:val="0"/>
                <w:sz w:val="18"/>
              </w:rPr>
              <w:t>Team walkthroughs, backlog review, and technical feasibility checks.</w:t>
            </w:r>
          </w:p>
        </w:tc>
      </w:tr>
    </w:tbl>
    <w:p/>
    <w:p>
      <w:pPr>
        <w:pStyle w:val="Heading1"/>
      </w:pPr>
      <w:r>
        <w:t>3. Requirements Elicitation Plan</w:t>
      </w:r>
    </w:p>
    <w:p>
      <w:r>
        <w:t>The following methods are recommended for confirming the requirements. They are planned methods; the document does not claim that interviews, surveys, or observations have already taken place.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D9EAF7"/>
          </w:tcPr>
          <w:p>
            <w:pPr>
              <w:spacing w:after="20"/>
            </w:pPr>
            <w:r/>
            <w:r>
              <w:rPr>
                <w:rFonts w:ascii="Arial" w:hAnsi="Arial"/>
                <w:b/>
                <w:sz w:val="18"/>
              </w:rPr>
              <w:t>Technique</w:t>
            </w:r>
          </w:p>
        </w:tc>
        <w:tc>
          <w:tcPr>
            <w:tcW w:type="dxa" w:w="3024"/>
            <w:vAlign w:val="center"/>
            <w:shd w:fill="D9EAF7"/>
          </w:tcPr>
          <w:p>
            <w:pPr>
              <w:spacing w:after="20"/>
            </w:pPr>
            <w:r/>
            <w:r>
              <w:rPr>
                <w:rFonts w:ascii="Arial" w:hAnsi="Arial"/>
                <w:b/>
                <w:sz w:val="18"/>
              </w:rPr>
              <w:t>Purpose</w:t>
            </w:r>
          </w:p>
        </w:tc>
        <w:tc>
          <w:tcPr>
            <w:tcW w:type="dxa" w:w="3024"/>
            <w:vAlign w:val="center"/>
            <w:shd w:fill="D9EAF7"/>
          </w:tcPr>
          <w:p>
            <w:pPr>
              <w:spacing w:after="20"/>
            </w:pPr>
            <w:r/>
            <w:r>
              <w:rPr>
                <w:rFonts w:ascii="Arial" w:hAnsi="Arial"/>
                <w:b/>
                <w:sz w:val="18"/>
              </w:rPr>
              <w:t>Participants / Evidence</w:t>
            </w:r>
          </w:p>
        </w:tc>
        <w:tc>
          <w:tcPr>
            <w:tcW w:type="dxa" w:w="2520"/>
            <w:vAlign w:val="center"/>
            <w:shd w:fill="D9EAF7"/>
          </w:tcPr>
          <w:p>
            <w:pPr>
              <w:spacing w:after="20"/>
            </w:pPr>
            <w:r/>
            <w:r>
              <w:rPr>
                <w:rFonts w:ascii="Arial" w:hAnsi="Arial"/>
                <w:b/>
                <w:sz w:val="18"/>
              </w:rPr>
              <w:t>Expected Output</w:t>
            </w:r>
          </w:p>
        </w:tc>
      </w:tr>
      <w:tr>
        <w:tc>
          <w:tcPr>
            <w:tcW w:type="dxa" w:w="1800"/>
            <w:vAlign w:val="center"/>
          </w:tcPr>
          <w:p>
            <w:pPr>
              <w:spacing w:after="20"/>
            </w:pPr>
            <w:r/>
            <w:r>
              <w:rPr>
                <w:rFonts w:ascii="Arial" w:hAnsi="Arial"/>
                <w:b w:val="0"/>
                <w:sz w:val="18"/>
              </w:rPr>
              <w:t>Semi-structured interviews</w:t>
            </w:r>
          </w:p>
        </w:tc>
        <w:tc>
          <w:tcPr>
            <w:tcW w:type="dxa" w:w="3024"/>
            <w:vAlign w:val="center"/>
          </w:tcPr>
          <w:p>
            <w:pPr>
              <w:spacing w:after="20"/>
            </w:pPr>
            <w:r/>
            <w:r>
              <w:rPr>
                <w:rFonts w:ascii="Arial" w:hAnsi="Arial"/>
                <w:b w:val="0"/>
                <w:sz w:val="18"/>
              </w:rPr>
              <w:t>Clarify real workflows, exceptions, responsibilities, and pain points.</w:t>
            </w:r>
          </w:p>
        </w:tc>
        <w:tc>
          <w:tcPr>
            <w:tcW w:type="dxa" w:w="3024"/>
            <w:vAlign w:val="center"/>
          </w:tcPr>
          <w:p>
            <w:pPr>
              <w:spacing w:after="20"/>
            </w:pPr>
            <w:r/>
            <w:r>
              <w:rPr>
                <w:rFonts w:ascii="Arial" w:hAnsi="Arial"/>
                <w:b w:val="0"/>
                <w:sz w:val="18"/>
              </w:rPr>
              <w:t>Representative students, employees, manager, and admin; written notes.</w:t>
            </w:r>
          </w:p>
        </w:tc>
        <w:tc>
          <w:tcPr>
            <w:tcW w:type="dxa" w:w="2520"/>
            <w:vAlign w:val="center"/>
          </w:tcPr>
          <w:p>
            <w:pPr>
              <w:spacing w:after="20"/>
            </w:pPr>
            <w:r/>
            <w:r>
              <w:rPr>
                <w:rFonts w:ascii="Arial" w:hAnsi="Arial"/>
                <w:b w:val="0"/>
                <w:sz w:val="18"/>
              </w:rPr>
              <w:t>Confirmed user needs and business rules.</w:t>
            </w:r>
          </w:p>
        </w:tc>
      </w:tr>
      <w:tr>
        <w:tc>
          <w:tcPr>
            <w:tcW w:type="dxa" w:w="1800"/>
            <w:vAlign w:val="center"/>
          </w:tcPr>
          <w:p>
            <w:pPr>
              <w:spacing w:after="20"/>
            </w:pPr>
            <w:r/>
            <w:r>
              <w:rPr>
                <w:rFonts w:ascii="Arial" w:hAnsi="Arial"/>
                <w:b w:val="0"/>
                <w:sz w:val="18"/>
              </w:rPr>
              <w:t>Short student questionnaire</w:t>
            </w:r>
          </w:p>
        </w:tc>
        <w:tc>
          <w:tcPr>
            <w:tcW w:type="dxa" w:w="3024"/>
            <w:vAlign w:val="center"/>
          </w:tcPr>
          <w:p>
            <w:pPr>
              <w:spacing w:after="20"/>
            </w:pPr>
            <w:r/>
            <w:r>
              <w:rPr>
                <w:rFonts w:ascii="Arial" w:hAnsi="Arial"/>
                <w:b w:val="0"/>
                <w:sz w:val="18"/>
              </w:rPr>
              <w:t>Identify common service-information and request-tracking problems.</w:t>
            </w:r>
          </w:p>
        </w:tc>
        <w:tc>
          <w:tcPr>
            <w:tcW w:type="dxa" w:w="3024"/>
            <w:vAlign w:val="center"/>
          </w:tcPr>
          <w:p>
            <w:pPr>
              <w:spacing w:after="20"/>
            </w:pPr>
            <w:r/>
            <w:r>
              <w:rPr>
                <w:rFonts w:ascii="Arial" w:hAnsi="Arial"/>
                <w:b w:val="0"/>
                <w:sz w:val="18"/>
              </w:rPr>
              <w:t>A small convenience sample of students; summarized responses.</w:t>
            </w:r>
          </w:p>
        </w:tc>
        <w:tc>
          <w:tcPr>
            <w:tcW w:type="dxa" w:w="2520"/>
            <w:vAlign w:val="center"/>
          </w:tcPr>
          <w:p>
            <w:pPr>
              <w:spacing w:after="20"/>
            </w:pPr>
            <w:r/>
            <w:r>
              <w:rPr>
                <w:rFonts w:ascii="Arial" w:hAnsi="Arial"/>
                <w:b w:val="0"/>
                <w:sz w:val="18"/>
              </w:rPr>
              <w:t>Prioritized student needs; not statistically representative unless sampling supports that claim.</w:t>
            </w:r>
          </w:p>
        </w:tc>
      </w:tr>
      <w:tr>
        <w:tc>
          <w:tcPr>
            <w:tcW w:type="dxa" w:w="1800"/>
            <w:vAlign w:val="center"/>
          </w:tcPr>
          <w:p>
            <w:pPr>
              <w:spacing w:after="20"/>
            </w:pPr>
            <w:r/>
            <w:r>
              <w:rPr>
                <w:rFonts w:ascii="Arial" w:hAnsi="Arial"/>
                <w:b w:val="0"/>
                <w:sz w:val="18"/>
              </w:rPr>
              <w:t>Workflow walkthrough</w:t>
            </w:r>
          </w:p>
        </w:tc>
        <w:tc>
          <w:tcPr>
            <w:tcW w:type="dxa" w:w="3024"/>
            <w:vAlign w:val="center"/>
          </w:tcPr>
          <w:p>
            <w:pPr>
              <w:spacing w:after="20"/>
            </w:pPr>
            <w:r/>
            <w:r>
              <w:rPr>
                <w:rFonts w:ascii="Arial" w:hAnsi="Arial"/>
                <w:b w:val="0"/>
                <w:sz w:val="18"/>
              </w:rPr>
              <w:t>Trace a typical request, appointment, and complaint from start to finish.</w:t>
            </w:r>
          </w:p>
        </w:tc>
        <w:tc>
          <w:tcPr>
            <w:tcW w:type="dxa" w:w="3024"/>
            <w:vAlign w:val="center"/>
          </w:tcPr>
          <w:p>
            <w:pPr>
              <w:spacing w:after="20"/>
            </w:pPr>
            <w:r/>
            <w:r>
              <w:rPr>
                <w:rFonts w:ascii="Arial" w:hAnsi="Arial"/>
                <w:b w:val="0"/>
                <w:sz w:val="18"/>
              </w:rPr>
              <w:t>Employee and student scenarios; step-by-step notes.</w:t>
            </w:r>
          </w:p>
        </w:tc>
        <w:tc>
          <w:tcPr>
            <w:tcW w:type="dxa" w:w="2520"/>
            <w:vAlign w:val="center"/>
          </w:tcPr>
          <w:p>
            <w:pPr>
              <w:spacing w:after="20"/>
            </w:pPr>
            <w:r/>
            <w:r>
              <w:rPr>
                <w:rFonts w:ascii="Arial" w:hAnsi="Arial"/>
                <w:b w:val="0"/>
                <w:sz w:val="18"/>
              </w:rPr>
              <w:t>Use cases, status transitions, and exception cases.</w:t>
            </w:r>
          </w:p>
        </w:tc>
      </w:tr>
      <w:tr>
        <w:tc>
          <w:tcPr>
            <w:tcW w:type="dxa" w:w="1800"/>
            <w:vAlign w:val="center"/>
          </w:tcPr>
          <w:p>
            <w:pPr>
              <w:spacing w:after="20"/>
            </w:pPr>
            <w:r/>
            <w:r>
              <w:rPr>
                <w:rFonts w:ascii="Arial" w:hAnsi="Arial"/>
                <w:b w:val="0"/>
                <w:sz w:val="18"/>
              </w:rPr>
              <w:t>Document / policy review</w:t>
            </w:r>
          </w:p>
        </w:tc>
        <w:tc>
          <w:tcPr>
            <w:tcW w:type="dxa" w:w="3024"/>
            <w:vAlign w:val="center"/>
          </w:tcPr>
          <w:p>
            <w:pPr>
              <w:spacing w:after="20"/>
            </w:pPr>
            <w:r/>
            <w:r>
              <w:rPr>
                <w:rFonts w:ascii="Arial" w:hAnsi="Arial"/>
                <w:b w:val="0"/>
                <w:sz w:val="18"/>
              </w:rPr>
              <w:t>Check forms, required documents, eligibility conditions, and service procedures.</w:t>
            </w:r>
          </w:p>
        </w:tc>
        <w:tc>
          <w:tcPr>
            <w:tcW w:type="dxa" w:w="3024"/>
            <w:vAlign w:val="center"/>
          </w:tcPr>
          <w:p>
            <w:pPr>
              <w:spacing w:after="20"/>
            </w:pPr>
            <w:r/>
            <w:r>
              <w:rPr>
                <w:rFonts w:ascii="Arial" w:hAnsi="Arial"/>
                <w:b w:val="0"/>
                <w:sz w:val="18"/>
              </w:rPr>
              <w:t>Available university forms or publicly available service instructions.</w:t>
            </w:r>
          </w:p>
        </w:tc>
        <w:tc>
          <w:tcPr>
            <w:tcW w:type="dxa" w:w="2520"/>
            <w:vAlign w:val="center"/>
          </w:tcPr>
          <w:p>
            <w:pPr>
              <w:spacing w:after="20"/>
            </w:pPr>
            <w:r/>
            <w:r>
              <w:rPr>
                <w:rFonts w:ascii="Arial" w:hAnsi="Arial"/>
                <w:b w:val="0"/>
                <w:sz w:val="18"/>
              </w:rPr>
              <w:t>Verified service information and required fields.</w:t>
            </w:r>
          </w:p>
        </w:tc>
      </w:tr>
      <w:tr>
        <w:tc>
          <w:tcPr>
            <w:tcW w:type="dxa" w:w="1800"/>
            <w:vAlign w:val="center"/>
          </w:tcPr>
          <w:p>
            <w:pPr>
              <w:spacing w:after="20"/>
            </w:pPr>
            <w:r/>
            <w:r>
              <w:rPr>
                <w:rFonts w:ascii="Arial" w:hAnsi="Arial"/>
                <w:b w:val="0"/>
                <w:sz w:val="18"/>
              </w:rPr>
              <w:t>SRS review workshop</w:t>
            </w:r>
          </w:p>
        </w:tc>
        <w:tc>
          <w:tcPr>
            <w:tcW w:type="dxa" w:w="3024"/>
            <w:vAlign w:val="center"/>
          </w:tcPr>
          <w:p>
            <w:pPr>
              <w:spacing w:after="20"/>
            </w:pPr>
            <w:r/>
            <w:r>
              <w:rPr>
                <w:rFonts w:ascii="Arial" w:hAnsi="Arial"/>
                <w:b w:val="0"/>
                <w:sz w:val="18"/>
              </w:rPr>
              <w:t>Resolve ambiguity and check scope and feasibility.</w:t>
            </w:r>
          </w:p>
        </w:tc>
        <w:tc>
          <w:tcPr>
            <w:tcW w:type="dxa" w:w="3024"/>
            <w:vAlign w:val="center"/>
          </w:tcPr>
          <w:p>
            <w:pPr>
              <w:spacing w:after="20"/>
            </w:pPr>
            <w:r/>
            <w:r>
              <w:rPr>
                <w:rFonts w:ascii="Arial" w:hAnsi="Arial"/>
                <w:b w:val="0"/>
                <w:sz w:val="18"/>
              </w:rPr>
              <w:t>Six team members and supervisor/TA when available.</w:t>
            </w:r>
          </w:p>
        </w:tc>
        <w:tc>
          <w:tcPr>
            <w:tcW w:type="dxa" w:w="2520"/>
            <w:vAlign w:val="center"/>
          </w:tcPr>
          <w:p>
            <w:pPr>
              <w:spacing w:after="20"/>
            </w:pPr>
            <w:r/>
            <w:r>
              <w:rPr>
                <w:rFonts w:ascii="Arial" w:hAnsi="Arial"/>
                <w:b w:val="0"/>
                <w:sz w:val="18"/>
              </w:rPr>
              <w:t>Approved changes, open questions, and a stable requirements baseline.</w:t>
            </w:r>
          </w:p>
        </w:tc>
      </w:tr>
    </w:tbl>
    <w:p/>
    <w:p>
      <w:pPr>
        <w:pStyle w:val="Heading1"/>
      </w:pPr>
      <w:r>
        <w:t>4. Questions to Ask During Gathering</w:t>
      </w:r>
    </w:p>
    <w:p>
      <w:pPr>
        <w:pStyle w:val="Heading2"/>
      </w:pPr>
      <w:r>
        <w:t>4.1 Students</w:t>
      </w:r>
    </w:p>
    <w:p>
      <w:pPr>
        <w:pStyle w:val="ListBullet"/>
      </w:pPr>
      <w:r>
        <w:t>Which administrative services do you use most often?</w:t>
      </w:r>
    </w:p>
    <w:p>
      <w:pPr>
        <w:pStyle w:val="ListBullet"/>
      </w:pPr>
      <w:r>
        <w:t>What information do you need before applying for a service (documents, eligibility, instructions, expected duration)?</w:t>
      </w:r>
    </w:p>
    <w:p>
      <w:pPr>
        <w:pStyle w:val="ListBullet"/>
      </w:pPr>
      <w:r>
        <w:t>Which request statuses would help you understand progress?</w:t>
      </w:r>
    </w:p>
    <w:p>
      <w:pPr>
        <w:pStyle w:val="ListBullet"/>
      </w:pPr>
      <w:r>
        <w:t>What information should be shown when booking or cancelling an appointment?</w:t>
      </w:r>
    </w:p>
    <w:p>
      <w:pPr>
        <w:pStyle w:val="ListBullet"/>
      </w:pPr>
      <w:r>
        <w:t>What should a student be able to include when submitting a general complaint?</w:t>
      </w:r>
    </w:p>
    <w:p>
      <w:pPr>
        <w:pStyle w:val="ListBullet"/>
      </w:pPr>
      <w:r>
        <w:t>Which notifications would be useful, and when should they appear?</w:t>
      </w:r>
    </w:p>
    <w:p>
      <w:pPr>
        <w:pStyle w:val="Heading2"/>
      </w:pPr>
      <w:r>
        <w:t>4.2 Employees and Managers</w:t>
      </w:r>
    </w:p>
    <w:p>
      <w:pPr>
        <w:pStyle w:val="ListBullet"/>
      </w:pPr>
      <w:r>
        <w:t>Which department handles each service, and who is allowed to process its requests?</w:t>
      </w:r>
    </w:p>
    <w:p>
      <w:pPr>
        <w:pStyle w:val="ListBullet"/>
      </w:pPr>
      <w:r>
        <w:t>What information is required to review each supported request type?</w:t>
      </w:r>
    </w:p>
    <w:p>
      <w:pPr>
        <w:pStyle w:val="ListBullet"/>
      </w:pPr>
      <w:r>
        <w:t>What status transitions and rejection reasons are needed?</w:t>
      </w:r>
    </w:p>
    <w:p>
      <w:pPr>
        <w:pStyle w:val="ListBullet"/>
      </w:pPr>
      <w:r>
        <w:t>How should appointment attendance and NoShow be recorded?</w:t>
      </w:r>
    </w:p>
    <w:p>
      <w:pPr>
        <w:pStyle w:val="ListBullet"/>
      </w:pPr>
      <w:r>
        <w:t>Who may assign complaints, and which dashboard indicators are useful and permitted?</w:t>
      </w:r>
    </w:p>
    <w:p>
      <w:pPr>
        <w:pStyle w:val="Heading2"/>
      </w:pPr>
      <w:r>
        <w:t>4.3 Administrators</w:t>
      </w:r>
    </w:p>
    <w:p>
      <w:pPr>
        <w:pStyle w:val="ListBullet"/>
      </w:pPr>
      <w:r>
        <w:t>Who can create, update, activate, or deactivate users, departments, and services?</w:t>
      </w:r>
    </w:p>
    <w:p>
      <w:pPr>
        <w:pStyle w:val="ListBullet"/>
      </w:pPr>
      <w:r>
        <w:t>Which service details and required documents must be configurable?</w:t>
      </w:r>
    </w:p>
    <w:p>
      <w:pPr>
        <w:pStyle w:val="ListBullet"/>
      </w:pPr>
      <w:r>
        <w:t>Which appointment settings should be configurable, including capacity and service availability?</w:t>
      </w:r>
    </w:p>
    <w:p>
      <w:pPr>
        <w:pStyle w:val="ListBullet"/>
      </w:pPr>
      <w:r>
        <w:t>How should inactive services and departments affect new transactions and historical records?</w:t>
      </w:r>
    </w:p>
    <w:p>
      <w:pPr>
        <w:pStyle w:val="Heading1"/>
      </w:pPr>
      <w:r>
        <w:t>5. Consolidated Requirements</w:t>
      </w:r>
    </w:p>
    <w:p>
      <w:r>
        <w:t>The following summary is derived from the current USMS SRS Version 1.1. It is a structured summary, not a claim that each item has independently been confirmed through field interviews.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D9EAF7"/>
          </w:tcPr>
          <w:p>
            <w:pPr>
              <w:spacing w:after="20"/>
            </w:pPr>
            <w:r/>
            <w:r>
              <w:rPr>
                <w:rFonts w:ascii="Arial" w:hAnsi="Arial"/>
                <w:b/>
                <w:sz w:val="18"/>
              </w:rPr>
              <w:t>ID</w:t>
            </w:r>
          </w:p>
        </w:tc>
        <w:tc>
          <w:tcPr>
            <w:tcW w:type="dxa" w:w="1800"/>
            <w:vAlign w:val="center"/>
            <w:shd w:fill="D9EAF7"/>
          </w:tcPr>
          <w:p>
            <w:pPr>
              <w:spacing w:after="20"/>
            </w:pPr>
            <w:r/>
            <w:r>
              <w:rPr>
                <w:rFonts w:ascii="Arial" w:hAnsi="Arial"/>
                <w:b/>
                <w:sz w:val="18"/>
              </w:rPr>
              <w:t>Requirement Area</w:t>
            </w:r>
          </w:p>
        </w:tc>
        <w:tc>
          <w:tcPr>
            <w:tcW w:type="dxa" w:w="6336"/>
            <w:vAlign w:val="center"/>
            <w:shd w:fill="D9EAF7"/>
          </w:tcPr>
          <w:p>
            <w:pPr>
              <w:spacing w:after="20"/>
            </w:pPr>
            <w:r/>
            <w:r>
              <w:rPr>
                <w:rFonts w:ascii="Arial" w:hAnsi="Arial"/>
                <w:b/>
                <w:sz w:val="18"/>
              </w:rPr>
              <w:t>Gathered / Current Requirement</w:t>
            </w:r>
          </w:p>
        </w:tc>
        <w:tc>
          <w:tcPr>
            <w:tcW w:type="dxa" w:w="1296"/>
            <w:vAlign w:val="center"/>
            <w:shd w:fill="D9EAF7"/>
          </w:tcPr>
          <w:p>
            <w:pPr>
              <w:spacing w:after="20"/>
            </w:pPr>
            <w:r/>
            <w:r>
              <w:rPr>
                <w:rFonts w:ascii="Arial" w:hAnsi="Arial"/>
                <w:b/>
                <w:sz w:val="18"/>
              </w:rPr>
              <w:t>Priority</w:t>
            </w:r>
          </w:p>
        </w:tc>
      </w:tr>
      <w:tr>
        <w:tc>
          <w:tcPr>
            <w:tcW w:type="dxa" w:w="936"/>
            <w:vAlign w:val="center"/>
          </w:tcPr>
          <w:p>
            <w:pPr>
              <w:spacing w:after="20"/>
            </w:pPr>
            <w:r/>
            <w:r>
              <w:rPr>
                <w:rFonts w:ascii="Arial" w:hAnsi="Arial"/>
                <w:b w:val="0"/>
                <w:sz w:val="18"/>
              </w:rPr>
              <w:t>RG-01</w:t>
            </w:r>
          </w:p>
        </w:tc>
        <w:tc>
          <w:tcPr>
            <w:tcW w:type="dxa" w:w="1800"/>
            <w:vAlign w:val="center"/>
          </w:tcPr>
          <w:p>
            <w:pPr>
              <w:spacing w:after="20"/>
            </w:pPr>
            <w:r/>
            <w:r>
              <w:rPr>
                <w:rFonts w:ascii="Arial" w:hAnsi="Arial"/>
                <w:b w:val="0"/>
                <w:sz w:val="18"/>
              </w:rPr>
              <w:t>Authentication &amp; Access</w:t>
            </w:r>
          </w:p>
        </w:tc>
        <w:tc>
          <w:tcPr>
            <w:tcW w:type="dxa" w:w="6336"/>
            <w:vAlign w:val="center"/>
          </w:tcPr>
          <w:p>
            <w:pPr>
              <w:spacing w:after="20"/>
            </w:pPr>
            <w:r/>
            <w:r>
              <w:rPr>
                <w:rFonts w:ascii="Arial" w:hAnsi="Arial"/>
                <w:b w:val="0"/>
                <w:sz w:val="18"/>
              </w:rPr>
              <w:t>Users sign in; protected actions require authentication; permissions depend on role. Admin manages accounts and roles. Each employee belongs to one department.</w:t>
            </w:r>
          </w:p>
        </w:tc>
        <w:tc>
          <w:tcPr>
            <w:tcW w:type="dxa" w:w="1296"/>
            <w:vAlign w:val="center"/>
          </w:tcPr>
          <w:p>
            <w:pPr>
              <w:spacing w:after="20"/>
            </w:pPr>
            <w:r/>
            <w:r>
              <w:rPr>
                <w:rFonts w:ascii="Arial" w:hAnsi="Arial"/>
                <w:b w:val="0"/>
                <w:sz w:val="18"/>
              </w:rPr>
              <w:t>Must</w:t>
            </w:r>
          </w:p>
        </w:tc>
      </w:tr>
      <w:tr>
        <w:tc>
          <w:tcPr>
            <w:tcW w:type="dxa" w:w="936"/>
            <w:vAlign w:val="center"/>
          </w:tcPr>
          <w:p>
            <w:pPr>
              <w:spacing w:after="20"/>
            </w:pPr>
            <w:r/>
            <w:r>
              <w:rPr>
                <w:rFonts w:ascii="Arial" w:hAnsi="Arial"/>
                <w:b w:val="0"/>
                <w:sz w:val="18"/>
              </w:rPr>
              <w:t>RG-02</w:t>
            </w:r>
          </w:p>
        </w:tc>
        <w:tc>
          <w:tcPr>
            <w:tcW w:type="dxa" w:w="1800"/>
            <w:vAlign w:val="center"/>
          </w:tcPr>
          <w:p>
            <w:pPr>
              <w:spacing w:after="20"/>
            </w:pPr>
            <w:r/>
            <w:r>
              <w:rPr>
                <w:rFonts w:ascii="Arial" w:hAnsi="Arial"/>
                <w:b w:val="0"/>
                <w:sz w:val="18"/>
              </w:rPr>
              <w:t>Departments &amp; Services</w:t>
            </w:r>
          </w:p>
        </w:tc>
        <w:tc>
          <w:tcPr>
            <w:tcW w:type="dxa" w:w="6336"/>
            <w:vAlign w:val="center"/>
          </w:tcPr>
          <w:p>
            <w:pPr>
              <w:spacing w:after="20"/>
            </w:pPr>
            <w:r/>
            <w:r>
              <w:rPr>
                <w:rFonts w:ascii="Arial" w:hAnsi="Arial"/>
                <w:b w:val="0"/>
                <w:sz w:val="18"/>
              </w:rPr>
              <w:t>Admin manages departments and services, assigns services to departments, and controls active/inactive status.</w:t>
            </w:r>
          </w:p>
        </w:tc>
        <w:tc>
          <w:tcPr>
            <w:tcW w:type="dxa" w:w="1296"/>
            <w:vAlign w:val="center"/>
          </w:tcPr>
          <w:p>
            <w:pPr>
              <w:spacing w:after="20"/>
            </w:pPr>
            <w:r/>
            <w:r>
              <w:rPr>
                <w:rFonts w:ascii="Arial" w:hAnsi="Arial"/>
                <w:b w:val="0"/>
                <w:sz w:val="18"/>
              </w:rPr>
              <w:t>Must</w:t>
            </w:r>
          </w:p>
        </w:tc>
      </w:tr>
      <w:tr>
        <w:tc>
          <w:tcPr>
            <w:tcW w:type="dxa" w:w="936"/>
            <w:vAlign w:val="center"/>
          </w:tcPr>
          <w:p>
            <w:pPr>
              <w:spacing w:after="20"/>
            </w:pPr>
            <w:r/>
            <w:r>
              <w:rPr>
                <w:rFonts w:ascii="Arial" w:hAnsi="Arial"/>
                <w:b w:val="0"/>
                <w:sz w:val="18"/>
              </w:rPr>
              <w:t>RG-03</w:t>
            </w:r>
          </w:p>
        </w:tc>
        <w:tc>
          <w:tcPr>
            <w:tcW w:type="dxa" w:w="1800"/>
            <w:vAlign w:val="center"/>
          </w:tcPr>
          <w:p>
            <w:pPr>
              <w:spacing w:after="20"/>
            </w:pPr>
            <w:r/>
            <w:r>
              <w:rPr>
                <w:rFonts w:ascii="Arial" w:hAnsi="Arial"/>
                <w:b w:val="0"/>
                <w:sz w:val="18"/>
              </w:rPr>
              <w:t>Service Information</w:t>
            </w:r>
          </w:p>
        </w:tc>
        <w:tc>
          <w:tcPr>
            <w:tcW w:type="dxa" w:w="6336"/>
            <w:vAlign w:val="center"/>
          </w:tcPr>
          <w:p>
            <w:pPr>
              <w:spacing w:after="20"/>
            </w:pPr>
            <w:r/>
            <w:r>
              <w:rPr>
                <w:rFonts w:ascii="Arial" w:hAnsi="Arial"/>
                <w:b w:val="0"/>
                <w:sz w:val="18"/>
              </w:rPr>
              <w:t>Students can view service descriptions, eligibility/conditions, required documents, instructions, and optional expected processing duration before applying.</w:t>
            </w:r>
          </w:p>
        </w:tc>
        <w:tc>
          <w:tcPr>
            <w:tcW w:type="dxa" w:w="1296"/>
            <w:vAlign w:val="center"/>
          </w:tcPr>
          <w:p>
            <w:pPr>
              <w:spacing w:after="20"/>
            </w:pPr>
            <w:r/>
            <w:r>
              <w:rPr>
                <w:rFonts w:ascii="Arial" w:hAnsi="Arial"/>
                <w:b w:val="0"/>
                <w:sz w:val="18"/>
              </w:rPr>
              <w:t>Must</w:t>
            </w:r>
          </w:p>
        </w:tc>
      </w:tr>
      <w:tr>
        <w:tc>
          <w:tcPr>
            <w:tcW w:type="dxa" w:w="936"/>
            <w:vAlign w:val="center"/>
          </w:tcPr>
          <w:p>
            <w:pPr>
              <w:spacing w:after="20"/>
            </w:pPr>
            <w:r/>
            <w:r>
              <w:rPr>
                <w:rFonts w:ascii="Arial" w:hAnsi="Arial"/>
                <w:b w:val="0"/>
                <w:sz w:val="18"/>
              </w:rPr>
              <w:t>RG-04</w:t>
            </w:r>
          </w:p>
        </w:tc>
        <w:tc>
          <w:tcPr>
            <w:tcW w:type="dxa" w:w="1800"/>
            <w:vAlign w:val="center"/>
          </w:tcPr>
          <w:p>
            <w:pPr>
              <w:spacing w:after="20"/>
            </w:pPr>
            <w:r/>
            <w:r>
              <w:rPr>
                <w:rFonts w:ascii="Arial" w:hAnsi="Arial"/>
                <w:b w:val="0"/>
                <w:sz w:val="18"/>
              </w:rPr>
              <w:t>Service Requests</w:t>
            </w:r>
          </w:p>
        </w:tc>
        <w:tc>
          <w:tcPr>
            <w:tcW w:type="dxa" w:w="6336"/>
            <w:vAlign w:val="center"/>
          </w:tcPr>
          <w:p>
            <w:pPr>
              <w:spacing w:after="20"/>
            </w:pPr>
            <w:r/>
            <w:r>
              <w:rPr>
                <w:rFonts w:ascii="Arial" w:hAnsi="Arial"/>
                <w:b w:val="0"/>
                <w:sz w:val="18"/>
              </w:rPr>
              <w:t>Version 1.1 supports Certificate Requests and Enrollment Confirmation Requests. Students submit and track their own requests; employees process authorized requests in their department.</w:t>
            </w:r>
          </w:p>
        </w:tc>
        <w:tc>
          <w:tcPr>
            <w:tcW w:type="dxa" w:w="1296"/>
            <w:vAlign w:val="center"/>
          </w:tcPr>
          <w:p>
            <w:pPr>
              <w:spacing w:after="20"/>
            </w:pPr>
            <w:r/>
            <w:r>
              <w:rPr>
                <w:rFonts w:ascii="Arial" w:hAnsi="Arial"/>
                <w:b w:val="0"/>
                <w:sz w:val="18"/>
              </w:rPr>
              <w:t>Must</w:t>
            </w:r>
          </w:p>
        </w:tc>
      </w:tr>
      <w:tr>
        <w:tc>
          <w:tcPr>
            <w:tcW w:type="dxa" w:w="936"/>
            <w:vAlign w:val="center"/>
          </w:tcPr>
          <w:p>
            <w:pPr>
              <w:spacing w:after="20"/>
            </w:pPr>
            <w:r/>
            <w:r>
              <w:rPr>
                <w:rFonts w:ascii="Arial" w:hAnsi="Arial"/>
                <w:b w:val="0"/>
                <w:sz w:val="18"/>
              </w:rPr>
              <w:t>RG-05</w:t>
            </w:r>
          </w:p>
        </w:tc>
        <w:tc>
          <w:tcPr>
            <w:tcW w:type="dxa" w:w="1800"/>
            <w:vAlign w:val="center"/>
          </w:tcPr>
          <w:p>
            <w:pPr>
              <w:spacing w:after="20"/>
            </w:pPr>
            <w:r/>
            <w:r>
              <w:rPr>
                <w:rFonts w:ascii="Arial" w:hAnsi="Arial"/>
                <w:b w:val="0"/>
                <w:sz w:val="18"/>
              </w:rPr>
              <w:t>Request Workflow</w:t>
            </w:r>
          </w:p>
        </w:tc>
        <w:tc>
          <w:tcPr>
            <w:tcW w:type="dxa" w:w="6336"/>
            <w:vAlign w:val="center"/>
          </w:tcPr>
          <w:p>
            <w:pPr>
              <w:spacing w:after="20"/>
            </w:pPr>
            <w:r/>
            <w:r>
              <w:rPr>
                <w:rFonts w:ascii="Arial" w:hAnsi="Arial"/>
                <w:b w:val="0"/>
                <w:sz w:val="18"/>
              </w:rPr>
              <w:t>Statuses include Submitted, Under Review, Approved, Ready, Completed, and Rejected. Student cancellation is allowed only before review. Rejection requires a reason.</w:t>
            </w:r>
          </w:p>
        </w:tc>
        <w:tc>
          <w:tcPr>
            <w:tcW w:type="dxa" w:w="1296"/>
            <w:vAlign w:val="center"/>
          </w:tcPr>
          <w:p>
            <w:pPr>
              <w:spacing w:after="20"/>
            </w:pPr>
            <w:r/>
            <w:r>
              <w:rPr>
                <w:rFonts w:ascii="Arial" w:hAnsi="Arial"/>
                <w:b w:val="0"/>
                <w:sz w:val="18"/>
              </w:rPr>
              <w:t>Must</w:t>
            </w:r>
          </w:p>
        </w:tc>
      </w:tr>
      <w:tr>
        <w:tc>
          <w:tcPr>
            <w:tcW w:type="dxa" w:w="936"/>
            <w:vAlign w:val="center"/>
          </w:tcPr>
          <w:p>
            <w:pPr>
              <w:spacing w:after="20"/>
            </w:pPr>
            <w:r/>
            <w:r>
              <w:rPr>
                <w:rFonts w:ascii="Arial" w:hAnsi="Arial"/>
                <w:b w:val="0"/>
                <w:sz w:val="18"/>
              </w:rPr>
              <w:t>RG-06</w:t>
            </w:r>
          </w:p>
        </w:tc>
        <w:tc>
          <w:tcPr>
            <w:tcW w:type="dxa" w:w="1800"/>
            <w:vAlign w:val="center"/>
          </w:tcPr>
          <w:p>
            <w:pPr>
              <w:spacing w:after="20"/>
            </w:pPr>
            <w:r/>
            <w:r>
              <w:rPr>
                <w:rFonts w:ascii="Arial" w:hAnsi="Arial"/>
                <w:b w:val="0"/>
                <w:sz w:val="18"/>
              </w:rPr>
              <w:t>Appointments</w:t>
            </w:r>
          </w:p>
        </w:tc>
        <w:tc>
          <w:tcPr>
            <w:tcW w:type="dxa" w:w="6336"/>
            <w:vAlign w:val="center"/>
          </w:tcPr>
          <w:p>
            <w:pPr>
              <w:spacing w:after="20"/>
            </w:pPr>
            <w:r/>
            <w:r>
              <w:rPr>
                <w:rFonts w:ascii="Arial" w:hAnsi="Arial"/>
                <w:b w:val="0"/>
                <w:sz w:val="18"/>
              </w:rPr>
              <w:t>Students view availability and book eligible appointments. The system enforces configured capacity, prevents duplicate booking for the same period, and applies the six-hour cancellation rule.</w:t>
            </w:r>
          </w:p>
        </w:tc>
        <w:tc>
          <w:tcPr>
            <w:tcW w:type="dxa" w:w="1296"/>
            <w:vAlign w:val="center"/>
          </w:tcPr>
          <w:p>
            <w:pPr>
              <w:spacing w:after="20"/>
            </w:pPr>
            <w:r/>
            <w:r>
              <w:rPr>
                <w:rFonts w:ascii="Arial" w:hAnsi="Arial"/>
                <w:b w:val="0"/>
                <w:sz w:val="18"/>
              </w:rPr>
              <w:t>Must</w:t>
            </w:r>
          </w:p>
        </w:tc>
      </w:tr>
      <w:tr>
        <w:tc>
          <w:tcPr>
            <w:tcW w:type="dxa" w:w="936"/>
            <w:vAlign w:val="center"/>
          </w:tcPr>
          <w:p>
            <w:pPr>
              <w:spacing w:after="20"/>
            </w:pPr>
            <w:r/>
            <w:r>
              <w:rPr>
                <w:rFonts w:ascii="Arial" w:hAnsi="Arial"/>
                <w:b w:val="0"/>
                <w:sz w:val="18"/>
              </w:rPr>
              <w:t>RG-07</w:t>
            </w:r>
          </w:p>
        </w:tc>
        <w:tc>
          <w:tcPr>
            <w:tcW w:type="dxa" w:w="1800"/>
            <w:vAlign w:val="center"/>
          </w:tcPr>
          <w:p>
            <w:pPr>
              <w:spacing w:after="20"/>
            </w:pPr>
            <w:r/>
            <w:r>
              <w:rPr>
                <w:rFonts w:ascii="Arial" w:hAnsi="Arial"/>
                <w:b w:val="0"/>
                <w:sz w:val="18"/>
              </w:rPr>
              <w:t>Attendance</w:t>
            </w:r>
          </w:p>
        </w:tc>
        <w:tc>
          <w:tcPr>
            <w:tcW w:type="dxa" w:w="6336"/>
            <w:vAlign w:val="center"/>
          </w:tcPr>
          <w:p>
            <w:pPr>
              <w:spacing w:after="20"/>
            </w:pPr>
            <w:r/>
            <w:r>
              <w:rPr>
                <w:rFonts w:ascii="Arial" w:hAnsi="Arial"/>
                <w:b w:val="0"/>
                <w:sz w:val="18"/>
              </w:rPr>
              <w:t>Authorized employees record attendance and NoShow according to the agreed rules. Appointment booking remains independent from queue management.</w:t>
            </w:r>
          </w:p>
        </w:tc>
        <w:tc>
          <w:tcPr>
            <w:tcW w:type="dxa" w:w="1296"/>
            <w:vAlign w:val="center"/>
          </w:tcPr>
          <w:p>
            <w:pPr>
              <w:spacing w:after="20"/>
            </w:pPr>
            <w:r/>
            <w:r>
              <w:rPr>
                <w:rFonts w:ascii="Arial" w:hAnsi="Arial"/>
                <w:b w:val="0"/>
                <w:sz w:val="18"/>
              </w:rPr>
              <w:t>Must</w:t>
            </w:r>
          </w:p>
        </w:tc>
      </w:tr>
      <w:tr>
        <w:tc>
          <w:tcPr>
            <w:tcW w:type="dxa" w:w="936"/>
            <w:vAlign w:val="center"/>
          </w:tcPr>
          <w:p>
            <w:pPr>
              <w:spacing w:after="20"/>
            </w:pPr>
            <w:r/>
            <w:r>
              <w:rPr>
                <w:rFonts w:ascii="Arial" w:hAnsi="Arial"/>
                <w:b w:val="0"/>
                <w:sz w:val="18"/>
              </w:rPr>
              <w:t>RG-08</w:t>
            </w:r>
          </w:p>
        </w:tc>
        <w:tc>
          <w:tcPr>
            <w:tcW w:type="dxa" w:w="1800"/>
            <w:vAlign w:val="center"/>
          </w:tcPr>
          <w:p>
            <w:pPr>
              <w:spacing w:after="20"/>
            </w:pPr>
            <w:r/>
            <w:r>
              <w:rPr>
                <w:rFonts w:ascii="Arial" w:hAnsi="Arial"/>
                <w:b w:val="0"/>
                <w:sz w:val="18"/>
              </w:rPr>
              <w:t>Complaints</w:t>
            </w:r>
          </w:p>
        </w:tc>
        <w:tc>
          <w:tcPr>
            <w:tcW w:type="dxa" w:w="6336"/>
            <w:vAlign w:val="center"/>
          </w:tcPr>
          <w:p>
            <w:pPr>
              <w:spacing w:after="20"/>
            </w:pPr>
            <w:r/>
            <w:r>
              <w:rPr>
                <w:rFonts w:ascii="Arial" w:hAnsi="Arial"/>
                <w:b w:val="0"/>
                <w:sz w:val="18"/>
              </w:rPr>
              <w:t>Students submit and track general complaints. Authorized staff handle complaints assigned to their department; complaint statuses include Submitted, Under Investigation, and Resolved.</w:t>
            </w:r>
          </w:p>
        </w:tc>
        <w:tc>
          <w:tcPr>
            <w:tcW w:type="dxa" w:w="1296"/>
            <w:vAlign w:val="center"/>
          </w:tcPr>
          <w:p>
            <w:pPr>
              <w:spacing w:after="20"/>
            </w:pPr>
            <w:r/>
            <w:r>
              <w:rPr>
                <w:rFonts w:ascii="Arial" w:hAnsi="Arial"/>
                <w:b w:val="0"/>
                <w:sz w:val="18"/>
              </w:rPr>
              <w:t>Must</w:t>
            </w:r>
          </w:p>
        </w:tc>
      </w:tr>
      <w:tr>
        <w:tc>
          <w:tcPr>
            <w:tcW w:type="dxa" w:w="936"/>
            <w:vAlign w:val="center"/>
          </w:tcPr>
          <w:p>
            <w:pPr>
              <w:spacing w:after="20"/>
            </w:pPr>
            <w:r/>
            <w:r>
              <w:rPr>
                <w:rFonts w:ascii="Arial" w:hAnsi="Arial"/>
                <w:b w:val="0"/>
                <w:sz w:val="18"/>
              </w:rPr>
              <w:t>RG-09</w:t>
            </w:r>
          </w:p>
        </w:tc>
        <w:tc>
          <w:tcPr>
            <w:tcW w:type="dxa" w:w="1800"/>
            <w:vAlign w:val="center"/>
          </w:tcPr>
          <w:p>
            <w:pPr>
              <w:spacing w:after="20"/>
            </w:pPr>
            <w:r/>
            <w:r>
              <w:rPr>
                <w:rFonts w:ascii="Arial" w:hAnsi="Arial"/>
                <w:b w:val="0"/>
                <w:sz w:val="18"/>
              </w:rPr>
              <w:t>Notifications</w:t>
            </w:r>
          </w:p>
        </w:tc>
        <w:tc>
          <w:tcPr>
            <w:tcW w:type="dxa" w:w="6336"/>
            <w:vAlign w:val="center"/>
          </w:tcPr>
          <w:p>
            <w:pPr>
              <w:spacing w:after="20"/>
            </w:pPr>
            <w:r/>
            <w:r>
              <w:rPr>
                <w:rFonts w:ascii="Arial" w:hAnsi="Arial"/>
                <w:b w:val="0"/>
                <w:sz w:val="18"/>
              </w:rPr>
              <w:t>The system stores in-app notifications for relevant request, appointment, and complaint events; users can read their own notifications.</w:t>
            </w:r>
          </w:p>
        </w:tc>
        <w:tc>
          <w:tcPr>
            <w:tcW w:type="dxa" w:w="1296"/>
            <w:vAlign w:val="center"/>
          </w:tcPr>
          <w:p>
            <w:pPr>
              <w:spacing w:after="20"/>
            </w:pPr>
            <w:r/>
            <w:r>
              <w:rPr>
                <w:rFonts w:ascii="Arial" w:hAnsi="Arial"/>
                <w:b w:val="0"/>
                <w:sz w:val="18"/>
              </w:rPr>
              <w:t>Should / confirm exact events</w:t>
            </w:r>
          </w:p>
        </w:tc>
      </w:tr>
      <w:tr>
        <w:tc>
          <w:tcPr>
            <w:tcW w:type="dxa" w:w="936"/>
            <w:vAlign w:val="center"/>
          </w:tcPr>
          <w:p>
            <w:pPr>
              <w:spacing w:after="20"/>
            </w:pPr>
            <w:r/>
            <w:r>
              <w:rPr>
                <w:rFonts w:ascii="Arial" w:hAnsi="Arial"/>
                <w:b w:val="0"/>
                <w:sz w:val="18"/>
              </w:rPr>
              <w:t>RG-10</w:t>
            </w:r>
          </w:p>
        </w:tc>
        <w:tc>
          <w:tcPr>
            <w:tcW w:type="dxa" w:w="1800"/>
            <w:vAlign w:val="center"/>
          </w:tcPr>
          <w:p>
            <w:pPr>
              <w:spacing w:after="20"/>
            </w:pPr>
            <w:r/>
            <w:r>
              <w:rPr>
                <w:rFonts w:ascii="Arial" w:hAnsi="Arial"/>
                <w:b w:val="0"/>
                <w:sz w:val="18"/>
              </w:rPr>
              <w:t>Dashboard</w:t>
            </w:r>
          </w:p>
        </w:tc>
        <w:tc>
          <w:tcPr>
            <w:tcW w:type="dxa" w:w="6336"/>
            <w:vAlign w:val="center"/>
          </w:tcPr>
          <w:p>
            <w:pPr>
              <w:spacing w:after="20"/>
            </w:pPr>
            <w:r/>
            <w:r>
              <w:rPr>
                <w:rFonts w:ascii="Arial" w:hAnsi="Arial"/>
                <w:b w:val="0"/>
                <w:sz w:val="18"/>
              </w:rPr>
              <w:t>Provide basic database-backed operational counts to authorized users, respecting role permissions.</w:t>
            </w:r>
          </w:p>
        </w:tc>
        <w:tc>
          <w:tcPr>
            <w:tcW w:type="dxa" w:w="1296"/>
            <w:vAlign w:val="center"/>
          </w:tcPr>
          <w:p>
            <w:pPr>
              <w:spacing w:after="20"/>
            </w:pPr>
            <w:r/>
            <w:r>
              <w:rPr>
                <w:rFonts w:ascii="Arial" w:hAnsi="Arial"/>
                <w:b w:val="0"/>
                <w:sz w:val="18"/>
              </w:rPr>
              <w:t>Should</w:t>
            </w:r>
          </w:p>
        </w:tc>
      </w:tr>
      <w:tr>
        <w:tc>
          <w:tcPr>
            <w:tcW w:type="dxa" w:w="936"/>
            <w:vAlign w:val="center"/>
          </w:tcPr>
          <w:p>
            <w:pPr>
              <w:spacing w:after="20"/>
            </w:pPr>
            <w:r/>
            <w:r>
              <w:rPr>
                <w:rFonts w:ascii="Arial" w:hAnsi="Arial"/>
                <w:b w:val="0"/>
                <w:sz w:val="18"/>
              </w:rPr>
              <w:t>RG-11</w:t>
            </w:r>
          </w:p>
        </w:tc>
        <w:tc>
          <w:tcPr>
            <w:tcW w:type="dxa" w:w="1800"/>
            <w:vAlign w:val="center"/>
          </w:tcPr>
          <w:p>
            <w:pPr>
              <w:spacing w:after="20"/>
            </w:pPr>
            <w:r/>
            <w:r>
              <w:rPr>
                <w:rFonts w:ascii="Arial" w:hAnsi="Arial"/>
                <w:b w:val="0"/>
                <w:sz w:val="18"/>
              </w:rPr>
              <w:t>Security &amp; Ownership</w:t>
            </w:r>
          </w:p>
        </w:tc>
        <w:tc>
          <w:tcPr>
            <w:tcW w:type="dxa" w:w="6336"/>
            <w:vAlign w:val="center"/>
          </w:tcPr>
          <w:p>
            <w:pPr>
              <w:spacing w:after="20"/>
            </w:pPr>
            <w:r/>
            <w:r>
              <w:rPr>
                <w:rFonts w:ascii="Arial" w:hAnsi="Arial"/>
                <w:b w:val="0"/>
                <w:sz w:val="18"/>
              </w:rPr>
              <w:t>Backend authorization enforces role, record ownership, and department boundaries; hiding interface elements alone is insufficient.</w:t>
            </w:r>
          </w:p>
        </w:tc>
        <w:tc>
          <w:tcPr>
            <w:tcW w:type="dxa" w:w="1296"/>
            <w:vAlign w:val="center"/>
          </w:tcPr>
          <w:p>
            <w:pPr>
              <w:spacing w:after="20"/>
            </w:pPr>
            <w:r/>
            <w:r>
              <w:rPr>
                <w:rFonts w:ascii="Arial" w:hAnsi="Arial"/>
                <w:b w:val="0"/>
                <w:sz w:val="18"/>
              </w:rPr>
              <w:t>Must</w:t>
            </w:r>
          </w:p>
        </w:tc>
      </w:tr>
      <w:tr>
        <w:tc>
          <w:tcPr>
            <w:tcW w:type="dxa" w:w="936"/>
            <w:vAlign w:val="center"/>
          </w:tcPr>
          <w:p>
            <w:pPr>
              <w:spacing w:after="20"/>
            </w:pPr>
            <w:r/>
            <w:r>
              <w:rPr>
                <w:rFonts w:ascii="Arial" w:hAnsi="Arial"/>
                <w:b w:val="0"/>
                <w:sz w:val="18"/>
              </w:rPr>
              <w:t>RG-12</w:t>
            </w:r>
          </w:p>
        </w:tc>
        <w:tc>
          <w:tcPr>
            <w:tcW w:type="dxa" w:w="1800"/>
            <w:vAlign w:val="center"/>
          </w:tcPr>
          <w:p>
            <w:pPr>
              <w:spacing w:after="20"/>
            </w:pPr>
            <w:r/>
            <w:r>
              <w:rPr>
                <w:rFonts w:ascii="Arial" w:hAnsi="Arial"/>
                <w:b w:val="0"/>
                <w:sz w:val="18"/>
              </w:rPr>
              <w:t>Usability &amp; Compatibility</w:t>
            </w:r>
          </w:p>
        </w:tc>
        <w:tc>
          <w:tcPr>
            <w:tcW w:type="dxa" w:w="6336"/>
            <w:vAlign w:val="center"/>
          </w:tcPr>
          <w:p>
            <w:pPr>
              <w:spacing w:after="20"/>
            </w:pPr>
            <w:r/>
            <w:r>
              <w:rPr>
                <w:rFonts w:ascii="Arial" w:hAnsi="Arial"/>
                <w:b w:val="0"/>
                <w:sz w:val="18"/>
              </w:rPr>
              <w:t>Provide a responsive web interface for modern browsers and a documented REST API with Swagger/OpenAPI.</w:t>
            </w:r>
          </w:p>
        </w:tc>
        <w:tc>
          <w:tcPr>
            <w:tcW w:type="dxa" w:w="1296"/>
            <w:vAlign w:val="center"/>
          </w:tcPr>
          <w:p>
            <w:pPr>
              <w:spacing w:after="20"/>
            </w:pPr>
            <w:r/>
            <w:r>
              <w:rPr>
                <w:rFonts w:ascii="Arial" w:hAnsi="Arial"/>
                <w:b w:val="0"/>
                <w:sz w:val="18"/>
              </w:rPr>
              <w:t>Must</w:t>
            </w:r>
          </w:p>
        </w:tc>
      </w:tr>
    </w:tbl>
    <w:p/>
    <w:p>
      <w:pPr>
        <w:pStyle w:val="Heading1"/>
      </w:pPr>
      <w:r>
        <w:t>6. Business Rules to Confirm</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D9EAF7"/>
          </w:tcPr>
          <w:p>
            <w:pPr>
              <w:spacing w:after="20"/>
            </w:pPr>
            <w:r/>
            <w:r>
              <w:rPr>
                <w:rFonts w:ascii="Arial" w:hAnsi="Arial"/>
                <w:b/>
                <w:sz w:val="18"/>
              </w:rPr>
              <w:t>Rule</w:t>
            </w:r>
          </w:p>
        </w:tc>
        <w:tc>
          <w:tcPr>
            <w:tcW w:type="dxa" w:w="4320"/>
            <w:vAlign w:val="center"/>
            <w:shd w:fill="D9EAF7"/>
          </w:tcPr>
          <w:p>
            <w:pPr>
              <w:spacing w:after="20"/>
            </w:pPr>
            <w:r/>
            <w:r>
              <w:rPr>
                <w:rFonts w:ascii="Arial" w:hAnsi="Arial"/>
                <w:b/>
                <w:sz w:val="18"/>
              </w:rPr>
              <w:t>Current Baseline</w:t>
            </w:r>
          </w:p>
        </w:tc>
        <w:tc>
          <w:tcPr>
            <w:tcW w:type="dxa" w:w="4104"/>
            <w:vAlign w:val="center"/>
            <w:shd w:fill="D9EAF7"/>
          </w:tcPr>
          <w:p>
            <w:pPr>
              <w:spacing w:after="20"/>
            </w:pPr>
            <w:r/>
            <w:r>
              <w:rPr>
                <w:rFonts w:ascii="Arial" w:hAnsi="Arial"/>
                <w:b/>
                <w:sz w:val="18"/>
              </w:rPr>
              <w:t>Validation Needed</w:t>
            </w:r>
          </w:p>
        </w:tc>
      </w:tr>
      <w:tr>
        <w:tc>
          <w:tcPr>
            <w:tcW w:type="dxa" w:w="1944"/>
            <w:vAlign w:val="center"/>
          </w:tcPr>
          <w:p>
            <w:pPr>
              <w:spacing w:after="20"/>
            </w:pPr>
            <w:r/>
            <w:r>
              <w:rPr>
                <w:rFonts w:ascii="Arial" w:hAnsi="Arial"/>
                <w:b w:val="0"/>
                <w:sz w:val="18"/>
              </w:rPr>
              <w:t>Appointment capacity</w:t>
            </w:r>
          </w:p>
        </w:tc>
        <w:tc>
          <w:tcPr>
            <w:tcW w:type="dxa" w:w="4320"/>
            <w:vAlign w:val="center"/>
          </w:tcPr>
          <w:p>
            <w:pPr>
              <w:spacing w:after="20"/>
            </w:pPr>
            <w:r/>
            <w:r>
              <w:rPr>
                <w:rFonts w:ascii="Arial" w:hAnsi="Arial"/>
                <w:b w:val="0"/>
                <w:sz w:val="18"/>
              </w:rPr>
              <w:t>Default capacity is 10 per time slot; capacity is configurable. Booked and CheckedIn appointments count toward capacity; cancellation releases capacity.</w:t>
            </w:r>
          </w:p>
        </w:tc>
        <w:tc>
          <w:tcPr>
            <w:tcW w:type="dxa" w:w="4104"/>
            <w:vAlign w:val="center"/>
          </w:tcPr>
          <w:p>
            <w:pPr>
              <w:spacing w:after="20"/>
            </w:pPr>
            <w:r/>
            <w:r>
              <w:rPr>
                <w:rFonts w:ascii="Arial" w:hAnsi="Arial"/>
                <w:b w:val="0"/>
                <w:sz w:val="18"/>
              </w:rPr>
              <w:t>Confirm whether capacity is set per slot, service, or both in the final design.</w:t>
            </w:r>
          </w:p>
        </w:tc>
      </w:tr>
      <w:tr>
        <w:tc>
          <w:tcPr>
            <w:tcW w:type="dxa" w:w="1944"/>
            <w:vAlign w:val="center"/>
          </w:tcPr>
          <w:p>
            <w:pPr>
              <w:spacing w:after="20"/>
            </w:pPr>
            <w:r/>
            <w:r>
              <w:rPr>
                <w:rFonts w:ascii="Arial" w:hAnsi="Arial"/>
                <w:b w:val="0"/>
                <w:sz w:val="18"/>
              </w:rPr>
              <w:t>Cancellation</w:t>
            </w:r>
          </w:p>
        </w:tc>
        <w:tc>
          <w:tcPr>
            <w:tcW w:type="dxa" w:w="4320"/>
            <w:vAlign w:val="center"/>
          </w:tcPr>
          <w:p>
            <w:pPr>
              <w:spacing w:after="20"/>
            </w:pPr>
            <w:r/>
            <w:r>
              <w:rPr>
                <w:rFonts w:ascii="Arial" w:hAnsi="Arial"/>
                <w:b w:val="0"/>
                <w:sz w:val="18"/>
              </w:rPr>
              <w:t>Appointment cancellation is allowed only at least 6 hours before the appointment and when the appointment status permits it.</w:t>
            </w:r>
          </w:p>
        </w:tc>
        <w:tc>
          <w:tcPr>
            <w:tcW w:type="dxa" w:w="4104"/>
            <w:vAlign w:val="center"/>
          </w:tcPr>
          <w:p>
            <w:pPr>
              <w:spacing w:after="20"/>
            </w:pPr>
            <w:r/>
            <w:r>
              <w:rPr>
                <w:rFonts w:ascii="Arial" w:hAnsi="Arial"/>
                <w:b w:val="0"/>
                <w:sz w:val="18"/>
              </w:rPr>
              <w:t>Confirm exact boundary behavior at exactly six hours.</w:t>
            </w:r>
          </w:p>
        </w:tc>
      </w:tr>
      <w:tr>
        <w:tc>
          <w:tcPr>
            <w:tcW w:type="dxa" w:w="1944"/>
            <w:vAlign w:val="center"/>
          </w:tcPr>
          <w:p>
            <w:pPr>
              <w:spacing w:after="20"/>
            </w:pPr>
            <w:r/>
            <w:r>
              <w:rPr>
                <w:rFonts w:ascii="Arial" w:hAnsi="Arial"/>
                <w:b w:val="0"/>
                <w:sz w:val="18"/>
              </w:rPr>
              <w:t>Duplicate bookings</w:t>
            </w:r>
          </w:p>
        </w:tc>
        <w:tc>
          <w:tcPr>
            <w:tcW w:type="dxa" w:w="4320"/>
            <w:vAlign w:val="center"/>
          </w:tcPr>
          <w:p>
            <w:pPr>
              <w:spacing w:after="20"/>
            </w:pPr>
            <w:r/>
            <w:r>
              <w:rPr>
                <w:rFonts w:ascii="Arial" w:hAnsi="Arial"/>
                <w:b w:val="0"/>
                <w:sz w:val="18"/>
              </w:rPr>
              <w:t>Prevent duplicate booking for the same student and period; different services may have overlapping periods.</w:t>
            </w:r>
          </w:p>
        </w:tc>
        <w:tc>
          <w:tcPr>
            <w:tcW w:type="dxa" w:w="4104"/>
            <w:vAlign w:val="center"/>
          </w:tcPr>
          <w:p>
            <w:pPr>
              <w:spacing w:after="20"/>
            </w:pPr>
            <w:r/>
            <w:r>
              <w:rPr>
                <w:rFonts w:ascii="Arial" w:hAnsi="Arial"/>
                <w:b w:val="0"/>
                <w:sz w:val="18"/>
              </w:rPr>
              <w:t>Confirm whether the same student can book different services at overlapping times.</w:t>
            </w:r>
          </w:p>
        </w:tc>
      </w:tr>
      <w:tr>
        <w:tc>
          <w:tcPr>
            <w:tcW w:type="dxa" w:w="1944"/>
            <w:vAlign w:val="center"/>
          </w:tcPr>
          <w:p>
            <w:pPr>
              <w:spacing w:after="20"/>
            </w:pPr>
            <w:r/>
            <w:r>
              <w:rPr>
                <w:rFonts w:ascii="Arial" w:hAnsi="Arial"/>
                <w:b w:val="0"/>
                <w:sz w:val="18"/>
              </w:rPr>
              <w:t>Past appointments</w:t>
            </w:r>
          </w:p>
        </w:tc>
        <w:tc>
          <w:tcPr>
            <w:tcW w:type="dxa" w:w="4320"/>
            <w:vAlign w:val="center"/>
          </w:tcPr>
          <w:p>
            <w:pPr>
              <w:spacing w:after="20"/>
            </w:pPr>
            <w:r/>
            <w:r>
              <w:rPr>
                <w:rFonts w:ascii="Arial" w:hAnsi="Arial"/>
                <w:b w:val="0"/>
                <w:sz w:val="18"/>
              </w:rPr>
              <w:t>Students cannot book past appointment periods.</w:t>
            </w:r>
          </w:p>
        </w:tc>
        <w:tc>
          <w:tcPr>
            <w:tcW w:type="dxa" w:w="4104"/>
            <w:vAlign w:val="center"/>
          </w:tcPr>
          <w:p>
            <w:pPr>
              <w:spacing w:after="20"/>
            </w:pPr>
            <w:r/>
            <w:r>
              <w:rPr>
                <w:rFonts w:ascii="Arial" w:hAnsi="Arial"/>
                <w:b w:val="0"/>
                <w:sz w:val="18"/>
              </w:rPr>
              <w:t>Confirm time-zone and server-time handling.</w:t>
            </w:r>
          </w:p>
        </w:tc>
      </w:tr>
      <w:tr>
        <w:tc>
          <w:tcPr>
            <w:tcW w:type="dxa" w:w="1944"/>
            <w:vAlign w:val="center"/>
          </w:tcPr>
          <w:p>
            <w:pPr>
              <w:spacing w:after="20"/>
            </w:pPr>
            <w:r/>
            <w:r>
              <w:rPr>
                <w:rFonts w:ascii="Arial" w:hAnsi="Arial"/>
                <w:b w:val="0"/>
                <w:sz w:val="18"/>
              </w:rPr>
              <w:t>Request cancellation</w:t>
            </w:r>
          </w:p>
        </w:tc>
        <w:tc>
          <w:tcPr>
            <w:tcW w:type="dxa" w:w="4320"/>
            <w:vAlign w:val="center"/>
          </w:tcPr>
          <w:p>
            <w:pPr>
              <w:spacing w:after="20"/>
            </w:pPr>
            <w:r/>
            <w:r>
              <w:rPr>
                <w:rFonts w:ascii="Arial" w:hAnsi="Arial"/>
                <w:b w:val="0"/>
                <w:sz w:val="18"/>
              </w:rPr>
              <w:t>A student may cancel a request only before it enters review.</w:t>
            </w:r>
          </w:p>
        </w:tc>
        <w:tc>
          <w:tcPr>
            <w:tcW w:type="dxa" w:w="4104"/>
            <w:vAlign w:val="center"/>
          </w:tcPr>
          <w:p>
            <w:pPr>
              <w:spacing w:after="20"/>
            </w:pPr>
            <w:r/>
            <w:r>
              <w:rPr>
                <w:rFonts w:ascii="Arial" w:hAnsi="Arial"/>
                <w:b w:val="0"/>
                <w:sz w:val="18"/>
              </w:rPr>
              <w:t>Confirm the final status name for a student-cancelled request, if implemented.</w:t>
            </w:r>
          </w:p>
        </w:tc>
      </w:tr>
      <w:tr>
        <w:tc>
          <w:tcPr>
            <w:tcW w:type="dxa" w:w="1944"/>
            <w:vAlign w:val="center"/>
          </w:tcPr>
          <w:p>
            <w:pPr>
              <w:spacing w:after="20"/>
            </w:pPr>
            <w:r/>
            <w:r>
              <w:rPr>
                <w:rFonts w:ascii="Arial" w:hAnsi="Arial"/>
                <w:b w:val="0"/>
                <w:sz w:val="18"/>
              </w:rPr>
              <w:t>Complaint linkage</w:t>
            </w:r>
          </w:p>
        </w:tc>
        <w:tc>
          <w:tcPr>
            <w:tcW w:type="dxa" w:w="4320"/>
            <w:vAlign w:val="center"/>
          </w:tcPr>
          <w:p>
            <w:pPr>
              <w:spacing w:after="20"/>
            </w:pPr>
            <w:r/>
            <w:r>
              <w:rPr>
                <w:rFonts w:ascii="Arial" w:hAnsi="Arial"/>
                <w:b w:val="0"/>
                <w:sz w:val="18"/>
              </w:rPr>
              <w:t>Complaints are general and are not directly linked to a request or appointment in Version 1.1.</w:t>
            </w:r>
          </w:p>
        </w:tc>
        <w:tc>
          <w:tcPr>
            <w:tcW w:type="dxa" w:w="4104"/>
            <w:vAlign w:val="center"/>
          </w:tcPr>
          <w:p>
            <w:pPr>
              <w:spacing w:after="20"/>
            </w:pPr>
            <w:r/>
            <w:r>
              <w:rPr>
                <w:rFonts w:ascii="Arial" w:hAnsi="Arial"/>
                <w:b w:val="0"/>
                <w:sz w:val="18"/>
              </w:rPr>
              <w:t>Confirm with supervisor that this simplification is acceptable.</w:t>
            </w:r>
          </w:p>
        </w:tc>
      </w:tr>
      <w:tr>
        <w:tc>
          <w:tcPr>
            <w:tcW w:type="dxa" w:w="1944"/>
            <w:vAlign w:val="center"/>
          </w:tcPr>
          <w:p>
            <w:pPr>
              <w:spacing w:after="20"/>
            </w:pPr>
            <w:r/>
            <w:r>
              <w:rPr>
                <w:rFonts w:ascii="Arial" w:hAnsi="Arial"/>
                <w:b w:val="0"/>
                <w:sz w:val="18"/>
              </w:rPr>
              <w:t>Employee scope</w:t>
            </w:r>
          </w:p>
        </w:tc>
        <w:tc>
          <w:tcPr>
            <w:tcW w:type="dxa" w:w="4320"/>
            <w:vAlign w:val="center"/>
          </w:tcPr>
          <w:p>
            <w:pPr>
              <w:spacing w:after="20"/>
            </w:pPr>
            <w:r/>
            <w:r>
              <w:rPr>
                <w:rFonts w:ascii="Arial" w:hAnsi="Arial"/>
                <w:b w:val="0"/>
                <w:sz w:val="18"/>
              </w:rPr>
              <w:t>Each employee belongs to one department and processes only authorized departmental work.</w:t>
            </w:r>
          </w:p>
        </w:tc>
        <w:tc>
          <w:tcPr>
            <w:tcW w:type="dxa" w:w="4104"/>
            <w:vAlign w:val="center"/>
          </w:tcPr>
          <w:p>
            <w:pPr>
              <w:spacing w:after="20"/>
            </w:pPr>
            <w:r/>
            <w:r>
              <w:rPr>
                <w:rFonts w:ascii="Arial" w:hAnsi="Arial"/>
                <w:b w:val="0"/>
                <w:sz w:val="18"/>
              </w:rPr>
              <w:t>Confirm whether reassignment of an employee must preserve historical audit information.</w:t>
            </w:r>
          </w:p>
        </w:tc>
      </w:tr>
      <w:tr>
        <w:tc>
          <w:tcPr>
            <w:tcW w:type="dxa" w:w="1944"/>
            <w:vAlign w:val="center"/>
          </w:tcPr>
          <w:p>
            <w:pPr>
              <w:spacing w:after="20"/>
            </w:pPr>
            <w:r/>
            <w:r>
              <w:rPr>
                <w:rFonts w:ascii="Arial" w:hAnsi="Arial"/>
                <w:b w:val="0"/>
                <w:sz w:val="18"/>
              </w:rPr>
              <w:t>Role separation</w:t>
            </w:r>
          </w:p>
        </w:tc>
        <w:tc>
          <w:tcPr>
            <w:tcW w:type="dxa" w:w="4320"/>
            <w:vAlign w:val="center"/>
          </w:tcPr>
          <w:p>
            <w:pPr>
              <w:spacing w:after="20"/>
            </w:pPr>
            <w:r/>
            <w:r>
              <w:rPr>
                <w:rFonts w:ascii="Arial" w:hAnsi="Arial"/>
                <w:b w:val="0"/>
                <w:sz w:val="18"/>
              </w:rPr>
              <w:t>Manager and Admin are separate roles; Manager does not automatically receive global configuration permissions.</w:t>
            </w:r>
          </w:p>
        </w:tc>
        <w:tc>
          <w:tcPr>
            <w:tcW w:type="dxa" w:w="4104"/>
            <w:vAlign w:val="center"/>
          </w:tcPr>
          <w:p>
            <w:pPr>
              <w:spacing w:after="20"/>
            </w:pPr>
            <w:r/>
            <w:r>
              <w:rPr>
                <w:rFonts w:ascii="Arial" w:hAnsi="Arial"/>
                <w:b w:val="0"/>
                <w:sz w:val="18"/>
              </w:rPr>
              <w:t>Confirm exact Manager dashboard and complaint-assignment permissions.</w:t>
            </w:r>
          </w:p>
        </w:tc>
      </w:tr>
    </w:tbl>
    <w:p/>
    <w:p>
      <w:pPr>
        <w:pStyle w:val="Heading1"/>
      </w:pPr>
      <w:r>
        <w:t>7.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F7"/>
          </w:tcPr>
          <w:p>
            <w:pPr>
              <w:spacing w:after="20"/>
            </w:pPr>
            <w:r/>
            <w:r>
              <w:rPr>
                <w:rFonts w:ascii="Arial" w:hAnsi="Arial"/>
                <w:b/>
                <w:sz w:val="18"/>
              </w:rPr>
              <w:t>Category</w:t>
            </w:r>
          </w:p>
        </w:tc>
        <w:tc>
          <w:tcPr>
            <w:tcW w:type="dxa" w:w="5184"/>
            <w:vAlign w:val="center"/>
            <w:shd w:fill="D9EAF7"/>
          </w:tcPr>
          <w:p>
            <w:pPr>
              <w:spacing w:after="20"/>
            </w:pPr>
            <w:r/>
            <w:r>
              <w:rPr>
                <w:rFonts w:ascii="Arial" w:hAnsi="Arial"/>
                <w:b/>
                <w:sz w:val="18"/>
              </w:rPr>
              <w:t>Requirement / Target</w:t>
            </w:r>
          </w:p>
        </w:tc>
        <w:tc>
          <w:tcPr>
            <w:tcW w:type="dxa" w:w="3456"/>
            <w:vAlign w:val="center"/>
            <w:shd w:fill="D9EAF7"/>
          </w:tcPr>
          <w:p>
            <w:pPr>
              <w:spacing w:after="20"/>
            </w:pPr>
            <w:r/>
            <w:r>
              <w:rPr>
                <w:rFonts w:ascii="Arial" w:hAnsi="Arial"/>
                <w:b/>
                <w:sz w:val="18"/>
              </w:rPr>
              <w:t>Verification Method</w:t>
            </w:r>
          </w:p>
        </w:tc>
      </w:tr>
      <w:tr>
        <w:tc>
          <w:tcPr>
            <w:tcW w:type="dxa" w:w="1728"/>
            <w:vAlign w:val="center"/>
          </w:tcPr>
          <w:p>
            <w:pPr>
              <w:spacing w:after="20"/>
            </w:pPr>
            <w:r/>
            <w:r>
              <w:rPr>
                <w:rFonts w:ascii="Arial" w:hAnsi="Arial"/>
                <w:b w:val="0"/>
                <w:sz w:val="18"/>
              </w:rPr>
              <w:t>Security</w:t>
            </w:r>
          </w:p>
        </w:tc>
        <w:tc>
          <w:tcPr>
            <w:tcW w:type="dxa" w:w="5184"/>
            <w:vAlign w:val="center"/>
          </w:tcPr>
          <w:p>
            <w:pPr>
              <w:spacing w:after="20"/>
            </w:pPr>
            <w:r/>
            <w:r>
              <w:rPr>
                <w:rFonts w:ascii="Arial" w:hAnsi="Arial"/>
                <w:b w:val="0"/>
                <w:sz w:val="18"/>
              </w:rPr>
              <w:t>Enforce authentication, role-based authorization, record ownership, and department-level access on the backend.</w:t>
            </w:r>
          </w:p>
        </w:tc>
        <w:tc>
          <w:tcPr>
            <w:tcW w:type="dxa" w:w="3456"/>
            <w:vAlign w:val="center"/>
          </w:tcPr>
          <w:p>
            <w:pPr>
              <w:spacing w:after="20"/>
            </w:pPr>
            <w:r/>
            <w:r>
              <w:rPr>
                <w:rFonts w:ascii="Arial" w:hAnsi="Arial"/>
                <w:b w:val="0"/>
                <w:sz w:val="18"/>
              </w:rPr>
              <w:t>Authorization tests for allowed and denied actions.</w:t>
            </w:r>
          </w:p>
        </w:tc>
      </w:tr>
      <w:tr>
        <w:tc>
          <w:tcPr>
            <w:tcW w:type="dxa" w:w="1728"/>
            <w:vAlign w:val="center"/>
          </w:tcPr>
          <w:p>
            <w:pPr>
              <w:spacing w:after="20"/>
            </w:pPr>
            <w:r/>
            <w:r>
              <w:rPr>
                <w:rFonts w:ascii="Arial" w:hAnsi="Arial"/>
                <w:b w:val="0"/>
                <w:sz w:val="18"/>
              </w:rPr>
              <w:t>Usability</w:t>
            </w:r>
          </w:p>
        </w:tc>
        <w:tc>
          <w:tcPr>
            <w:tcW w:type="dxa" w:w="5184"/>
            <w:vAlign w:val="center"/>
          </w:tcPr>
          <w:p>
            <w:pPr>
              <w:spacing w:after="20"/>
            </w:pPr>
            <w:r/>
            <w:r>
              <w:rPr>
                <w:rFonts w:ascii="Arial" w:hAnsi="Arial"/>
                <w:b w:val="0"/>
                <w:sz w:val="18"/>
              </w:rPr>
              <w:t>Use clear labels, validation messages, understandable status names, and responsive pages.</w:t>
            </w:r>
          </w:p>
        </w:tc>
        <w:tc>
          <w:tcPr>
            <w:tcW w:type="dxa" w:w="3456"/>
            <w:vAlign w:val="center"/>
          </w:tcPr>
          <w:p>
            <w:pPr>
              <w:spacing w:after="20"/>
            </w:pPr>
            <w:r/>
            <w:r>
              <w:rPr>
                <w:rFonts w:ascii="Arial" w:hAnsi="Arial"/>
                <w:b w:val="0"/>
                <w:sz w:val="18"/>
              </w:rPr>
              <w:t>Task walkthrough and usability checklist.</w:t>
            </w:r>
          </w:p>
        </w:tc>
      </w:tr>
      <w:tr>
        <w:tc>
          <w:tcPr>
            <w:tcW w:type="dxa" w:w="1728"/>
            <w:vAlign w:val="center"/>
          </w:tcPr>
          <w:p>
            <w:pPr>
              <w:spacing w:after="20"/>
            </w:pPr>
            <w:r/>
            <w:r>
              <w:rPr>
                <w:rFonts w:ascii="Arial" w:hAnsi="Arial"/>
                <w:b w:val="0"/>
                <w:sz w:val="18"/>
              </w:rPr>
              <w:t>Compatibility</w:t>
            </w:r>
          </w:p>
        </w:tc>
        <w:tc>
          <w:tcPr>
            <w:tcW w:type="dxa" w:w="5184"/>
            <w:vAlign w:val="center"/>
          </w:tcPr>
          <w:p>
            <w:pPr>
              <w:spacing w:after="20"/>
            </w:pPr>
            <w:r/>
            <w:r>
              <w:rPr>
                <w:rFonts w:ascii="Arial" w:hAnsi="Arial"/>
                <w:b w:val="0"/>
                <w:sz w:val="18"/>
              </w:rPr>
              <w:t>Support access through modern desktop and mobile web browsers.</w:t>
            </w:r>
          </w:p>
        </w:tc>
        <w:tc>
          <w:tcPr>
            <w:tcW w:type="dxa" w:w="3456"/>
            <w:vAlign w:val="center"/>
          </w:tcPr>
          <w:p>
            <w:pPr>
              <w:spacing w:after="20"/>
            </w:pPr>
            <w:r/>
            <w:r>
              <w:rPr>
                <w:rFonts w:ascii="Arial" w:hAnsi="Arial"/>
                <w:b w:val="0"/>
                <w:sz w:val="18"/>
              </w:rPr>
              <w:t>Manual checks in available browsers and screen sizes.</w:t>
            </w:r>
          </w:p>
        </w:tc>
      </w:tr>
      <w:tr>
        <w:tc>
          <w:tcPr>
            <w:tcW w:type="dxa" w:w="1728"/>
            <w:vAlign w:val="center"/>
          </w:tcPr>
          <w:p>
            <w:pPr>
              <w:spacing w:after="20"/>
            </w:pPr>
            <w:r/>
            <w:r>
              <w:rPr>
                <w:rFonts w:ascii="Arial" w:hAnsi="Arial"/>
                <w:b w:val="0"/>
                <w:sz w:val="18"/>
              </w:rPr>
              <w:t>Maintainability</w:t>
            </w:r>
          </w:p>
        </w:tc>
        <w:tc>
          <w:tcPr>
            <w:tcW w:type="dxa" w:w="5184"/>
            <w:vAlign w:val="center"/>
          </w:tcPr>
          <w:p>
            <w:pPr>
              <w:spacing w:after="20"/>
            </w:pPr>
            <w:r/>
            <w:r>
              <w:rPr>
                <w:rFonts w:ascii="Arial" w:hAnsi="Arial"/>
                <w:b w:val="0"/>
                <w:sz w:val="18"/>
              </w:rPr>
              <w:t>Use a consistent ASP.NET Core Web API structure, clear naming, and documented setup.</w:t>
            </w:r>
          </w:p>
        </w:tc>
        <w:tc>
          <w:tcPr>
            <w:tcW w:type="dxa" w:w="3456"/>
            <w:vAlign w:val="center"/>
          </w:tcPr>
          <w:p>
            <w:pPr>
              <w:spacing w:after="20"/>
            </w:pPr>
            <w:r/>
            <w:r>
              <w:rPr>
                <w:rFonts w:ascii="Arial" w:hAnsi="Arial"/>
                <w:b w:val="0"/>
                <w:sz w:val="18"/>
              </w:rPr>
              <w:t>Code review and README review.</w:t>
            </w:r>
          </w:p>
        </w:tc>
      </w:tr>
      <w:tr>
        <w:tc>
          <w:tcPr>
            <w:tcW w:type="dxa" w:w="1728"/>
            <w:vAlign w:val="center"/>
          </w:tcPr>
          <w:p>
            <w:pPr>
              <w:spacing w:after="20"/>
            </w:pPr>
            <w:r/>
            <w:r>
              <w:rPr>
                <w:rFonts w:ascii="Arial" w:hAnsi="Arial"/>
                <w:b w:val="0"/>
                <w:sz w:val="18"/>
              </w:rPr>
              <w:t>Testability</w:t>
            </w:r>
          </w:p>
        </w:tc>
        <w:tc>
          <w:tcPr>
            <w:tcW w:type="dxa" w:w="5184"/>
            <w:vAlign w:val="center"/>
          </w:tcPr>
          <w:p>
            <w:pPr>
              <w:spacing w:after="20"/>
            </w:pPr>
            <w:r/>
            <w:r>
              <w:rPr>
                <w:rFonts w:ascii="Arial" w:hAnsi="Arial"/>
                <w:b w:val="0"/>
                <w:sz w:val="18"/>
              </w:rPr>
              <w:t>Important business rules should be testable with unit and integration/manual tests.</w:t>
            </w:r>
          </w:p>
        </w:tc>
        <w:tc>
          <w:tcPr>
            <w:tcW w:type="dxa" w:w="3456"/>
            <w:vAlign w:val="center"/>
          </w:tcPr>
          <w:p>
            <w:pPr>
              <w:spacing w:after="20"/>
            </w:pPr>
            <w:r/>
            <w:r>
              <w:rPr>
                <w:rFonts w:ascii="Arial" w:hAnsi="Arial"/>
                <w:b w:val="0"/>
                <w:sz w:val="18"/>
              </w:rPr>
              <w:t>xUnit tests and documented test scenarios.</w:t>
            </w:r>
          </w:p>
        </w:tc>
      </w:tr>
      <w:tr>
        <w:tc>
          <w:tcPr>
            <w:tcW w:type="dxa" w:w="1728"/>
            <w:vAlign w:val="center"/>
          </w:tcPr>
          <w:p>
            <w:pPr>
              <w:spacing w:after="20"/>
            </w:pPr>
            <w:r/>
            <w:r>
              <w:rPr>
                <w:rFonts w:ascii="Arial" w:hAnsi="Arial"/>
                <w:b w:val="0"/>
                <w:sz w:val="18"/>
              </w:rPr>
              <w:t>API documentation</w:t>
            </w:r>
          </w:p>
        </w:tc>
        <w:tc>
          <w:tcPr>
            <w:tcW w:type="dxa" w:w="5184"/>
            <w:vAlign w:val="center"/>
          </w:tcPr>
          <w:p>
            <w:pPr>
              <w:spacing w:after="20"/>
            </w:pPr>
            <w:r/>
            <w:r>
              <w:rPr>
                <w:rFonts w:ascii="Arial" w:hAnsi="Arial"/>
                <w:b w:val="0"/>
                <w:sz w:val="18"/>
              </w:rPr>
              <w:t>Expose API documentation through Swagger/OpenAPI during development and testing.</w:t>
            </w:r>
          </w:p>
        </w:tc>
        <w:tc>
          <w:tcPr>
            <w:tcW w:type="dxa" w:w="3456"/>
            <w:vAlign w:val="center"/>
          </w:tcPr>
          <w:p>
            <w:pPr>
              <w:spacing w:after="20"/>
            </w:pPr>
            <w:r/>
            <w:r>
              <w:rPr>
                <w:rFonts w:ascii="Arial" w:hAnsi="Arial"/>
                <w:b w:val="0"/>
                <w:sz w:val="18"/>
              </w:rPr>
              <w:t>Open Swagger UI and verify documented endpoints.</w:t>
            </w:r>
          </w:p>
        </w:tc>
      </w:tr>
    </w:tbl>
    <w:p/>
    <w:p>
      <w:pPr>
        <w:pStyle w:val="Heading1"/>
      </w:pPr>
      <w:r>
        <w:t>8. Scope Boundaries and Exclusions</w:t>
      </w:r>
    </w:p>
    <w:p>
      <w:r>
        <w:t>Included: authentication and access control; departments and services; service information and requirements; supported service requests; appointment slots, booking, cancellation, and attendance; general complaints; in-app notifications; and a basic dashboard.</w:t>
      </w:r>
    </w:p>
    <w:p>
      <w:r>
        <w:t>Excluded from Version 1.1: queue tickets and waiting-time tracking, QR check-in, payments, official PDFs/signatures, external integrations, SMS/email/push notifications, SignalR, AI features, transportation, lost-and-found, maps, ratings, native mobile apps, and advanced analytics.</w:t>
      </w:r>
    </w:p>
    <w:p>
      <w:r>
        <w:t>These exclusions are important to keep the project feasible for a six-member beginner team and to prevent unapproved scope expansion.</w:t>
      </w:r>
    </w:p>
    <w:p>
      <w:pPr>
        <w:pStyle w:val="Heading1"/>
      </w:pPr>
      <w:r>
        <w:t>9. Prioritization and Validation</w:t>
      </w:r>
    </w:p>
    <w:p>
      <w:r>
        <w:t>Use a simple MoSCoW approach during the review:</w:t>
      </w:r>
    </w:p>
    <w:p>
      <w:pPr>
        <w:pStyle w:val="ListBullet"/>
      </w:pPr>
      <w:r>
        <w:t>Must have: functionality required for the core student, employee, manager, and admin workflows.</w:t>
      </w:r>
    </w:p>
    <w:p>
      <w:pPr>
        <w:pStyle w:val="ListBullet"/>
      </w:pPr>
      <w:r>
        <w:t>Should have: useful features such as selected notification events and basic dashboard indicators, after core workflows are stable.</w:t>
      </w:r>
    </w:p>
    <w:p>
      <w:pPr>
        <w:pStyle w:val="ListBullet"/>
      </w:pPr>
      <w:r>
        <w:t>Could have: only small improvements approved by the team and supervisor if time remains.</w:t>
      </w:r>
    </w:p>
    <w:p>
      <w:pPr>
        <w:pStyle w:val="ListBullet"/>
      </w:pPr>
      <w:r>
        <w:t>Won’t have in Version 1.1: explicitly excluded features listed in Section 8.</w:t>
      </w:r>
    </w:p>
    <w:p>
      <w:r>
        <w:t>Validation checklist: (1) review each requirement with the relevant stakeholder or supervisor, (2) ensure each requirement is clear and testable, (3) check that each requirement fits the approved scope, (4) link requirements to use cases and test cases, and (5) record decisions and unresolved questions.</w:t>
      </w:r>
    </w:p>
    <w:p>
      <w:pPr>
        <w:pStyle w:val="Heading1"/>
      </w:pPr>
      <w:r>
        <w:t>10. Open Questions / Decisions Log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D9EAF7"/>
          </w:tcPr>
          <w:p>
            <w:pPr>
              <w:spacing w:after="20"/>
            </w:pPr>
            <w:r/>
            <w:r>
              <w:rPr>
                <w:rFonts w:ascii="Arial" w:hAnsi="Arial"/>
                <w:b/>
                <w:sz w:val="18"/>
              </w:rPr>
              <w:t>ID</w:t>
            </w:r>
          </w:p>
        </w:tc>
        <w:tc>
          <w:tcPr>
            <w:tcW w:type="dxa" w:w="5256"/>
            <w:vAlign w:val="center"/>
            <w:shd w:fill="D9EAF7"/>
          </w:tcPr>
          <w:p>
            <w:pPr>
              <w:spacing w:after="20"/>
            </w:pPr>
            <w:r/>
            <w:r>
              <w:rPr>
                <w:rFonts w:ascii="Arial" w:hAnsi="Arial"/>
                <w:b/>
                <w:sz w:val="18"/>
              </w:rPr>
              <w:t>Question</w:t>
            </w:r>
          </w:p>
        </w:tc>
        <w:tc>
          <w:tcPr>
            <w:tcW w:type="dxa" w:w="2232"/>
            <w:vAlign w:val="center"/>
            <w:shd w:fill="D9EAF7"/>
          </w:tcPr>
          <w:p>
            <w:pPr>
              <w:spacing w:after="20"/>
            </w:pPr>
            <w:r/>
            <w:r>
              <w:rPr>
                <w:rFonts w:ascii="Arial" w:hAnsi="Arial"/>
                <w:b/>
                <w:sz w:val="18"/>
              </w:rPr>
              <w:t>Owner to Confirm</w:t>
            </w:r>
          </w:p>
        </w:tc>
        <w:tc>
          <w:tcPr>
            <w:tcW w:type="dxa" w:w="1584"/>
            <w:vAlign w:val="center"/>
            <w:shd w:fill="D9EAF7"/>
          </w:tcPr>
          <w:p>
            <w:pPr>
              <w:spacing w:after="20"/>
            </w:pPr>
            <w:r/>
            <w:r>
              <w:rPr>
                <w:rFonts w:ascii="Arial" w:hAnsi="Arial"/>
                <w:b/>
                <w:sz w:val="18"/>
              </w:rPr>
              <w:t>Status</w:t>
            </w:r>
          </w:p>
        </w:tc>
      </w:tr>
      <w:tr>
        <w:tc>
          <w:tcPr>
            <w:tcW w:type="dxa" w:w="936"/>
            <w:vAlign w:val="center"/>
          </w:tcPr>
          <w:p>
            <w:pPr>
              <w:spacing w:after="20"/>
            </w:pPr>
            <w:r/>
            <w:r>
              <w:rPr>
                <w:rFonts w:ascii="Arial" w:hAnsi="Arial"/>
                <w:b w:val="0"/>
                <w:sz w:val="18"/>
              </w:rPr>
              <w:t>OQ-01</w:t>
            </w:r>
          </w:p>
        </w:tc>
        <w:tc>
          <w:tcPr>
            <w:tcW w:type="dxa" w:w="5256"/>
            <w:vAlign w:val="center"/>
          </w:tcPr>
          <w:p>
            <w:pPr>
              <w:spacing w:after="20"/>
            </w:pPr>
            <w:r/>
            <w:r>
              <w:rPr>
                <w:rFonts w:ascii="Arial" w:hAnsi="Arial"/>
                <w:b w:val="0"/>
                <w:sz w:val="18"/>
              </w:rPr>
              <w:t>Confirm the exact Manager dashboard indicators and permissions.</w:t>
            </w:r>
          </w:p>
        </w:tc>
        <w:tc>
          <w:tcPr>
            <w:tcW w:type="dxa" w:w="2232"/>
            <w:vAlign w:val="center"/>
          </w:tcPr>
          <w:p>
            <w:pPr>
              <w:spacing w:after="20"/>
            </w:pPr>
            <w:r/>
            <w:r>
              <w:rPr>
                <w:rFonts w:ascii="Arial" w:hAnsi="Arial"/>
                <w:b w:val="0"/>
                <w:sz w:val="18"/>
              </w:rPr>
              <w:t>Supervisor / Team</w:t>
            </w:r>
          </w:p>
        </w:tc>
        <w:tc>
          <w:tcPr>
            <w:tcW w:type="dxa" w:w="1584"/>
            <w:vAlign w:val="center"/>
          </w:tcPr>
          <w:p>
            <w:pPr>
              <w:spacing w:after="20"/>
            </w:pPr>
            <w:r/>
            <w:r>
              <w:rPr>
                <w:rFonts w:ascii="Arial" w:hAnsi="Arial"/>
                <w:b w:val="0"/>
                <w:sz w:val="18"/>
              </w:rPr>
              <w:t>Open</w:t>
            </w:r>
          </w:p>
        </w:tc>
      </w:tr>
      <w:tr>
        <w:tc>
          <w:tcPr>
            <w:tcW w:type="dxa" w:w="936"/>
            <w:vAlign w:val="center"/>
          </w:tcPr>
          <w:p>
            <w:pPr>
              <w:spacing w:after="20"/>
            </w:pPr>
            <w:r/>
            <w:r>
              <w:rPr>
                <w:rFonts w:ascii="Arial" w:hAnsi="Arial"/>
                <w:b w:val="0"/>
                <w:sz w:val="18"/>
              </w:rPr>
              <w:t>OQ-02</w:t>
            </w:r>
          </w:p>
        </w:tc>
        <w:tc>
          <w:tcPr>
            <w:tcW w:type="dxa" w:w="5256"/>
            <w:vAlign w:val="center"/>
          </w:tcPr>
          <w:p>
            <w:pPr>
              <w:spacing w:after="20"/>
            </w:pPr>
            <w:r/>
            <w:r>
              <w:rPr>
                <w:rFonts w:ascii="Arial" w:hAnsi="Arial"/>
                <w:b w:val="0"/>
                <w:sz w:val="18"/>
              </w:rPr>
              <w:t>Confirm the complete list of in-app notification events for Version 1.1.</w:t>
            </w:r>
          </w:p>
        </w:tc>
        <w:tc>
          <w:tcPr>
            <w:tcW w:type="dxa" w:w="2232"/>
            <w:vAlign w:val="center"/>
          </w:tcPr>
          <w:p>
            <w:pPr>
              <w:spacing w:after="20"/>
            </w:pPr>
            <w:r/>
            <w:r>
              <w:rPr>
                <w:rFonts w:ascii="Arial" w:hAnsi="Arial"/>
                <w:b w:val="0"/>
                <w:sz w:val="18"/>
              </w:rPr>
              <w:t>Team / Supervisor</w:t>
            </w:r>
          </w:p>
        </w:tc>
        <w:tc>
          <w:tcPr>
            <w:tcW w:type="dxa" w:w="1584"/>
            <w:vAlign w:val="center"/>
          </w:tcPr>
          <w:p>
            <w:pPr>
              <w:spacing w:after="20"/>
            </w:pPr>
            <w:r/>
            <w:r>
              <w:rPr>
                <w:rFonts w:ascii="Arial" w:hAnsi="Arial"/>
                <w:b w:val="0"/>
                <w:sz w:val="18"/>
              </w:rPr>
              <w:t>Open</w:t>
            </w:r>
          </w:p>
        </w:tc>
      </w:tr>
      <w:tr>
        <w:tc>
          <w:tcPr>
            <w:tcW w:type="dxa" w:w="936"/>
            <w:vAlign w:val="center"/>
          </w:tcPr>
          <w:p>
            <w:pPr>
              <w:spacing w:after="20"/>
            </w:pPr>
            <w:r/>
            <w:r>
              <w:rPr>
                <w:rFonts w:ascii="Arial" w:hAnsi="Arial"/>
                <w:b w:val="0"/>
                <w:sz w:val="18"/>
              </w:rPr>
              <w:t>OQ-03</w:t>
            </w:r>
          </w:p>
        </w:tc>
        <w:tc>
          <w:tcPr>
            <w:tcW w:type="dxa" w:w="5256"/>
            <w:vAlign w:val="center"/>
          </w:tcPr>
          <w:p>
            <w:pPr>
              <w:spacing w:after="20"/>
            </w:pPr>
            <w:r/>
            <w:r>
              <w:rPr>
                <w:rFonts w:ascii="Arial" w:hAnsi="Arial"/>
                <w:b w:val="0"/>
                <w:sz w:val="18"/>
              </w:rPr>
              <w:t>Confirm whether student cancellation needs a distinct request status or is handled by an existing status.</w:t>
            </w:r>
          </w:p>
        </w:tc>
        <w:tc>
          <w:tcPr>
            <w:tcW w:type="dxa" w:w="2232"/>
            <w:vAlign w:val="center"/>
          </w:tcPr>
          <w:p>
            <w:pPr>
              <w:spacing w:after="20"/>
            </w:pPr>
            <w:r/>
            <w:r>
              <w:rPr>
                <w:rFonts w:ascii="Arial" w:hAnsi="Arial"/>
                <w:b w:val="0"/>
                <w:sz w:val="18"/>
              </w:rPr>
              <w:t>Team / Supervisor</w:t>
            </w:r>
          </w:p>
        </w:tc>
        <w:tc>
          <w:tcPr>
            <w:tcW w:type="dxa" w:w="1584"/>
            <w:vAlign w:val="center"/>
          </w:tcPr>
          <w:p>
            <w:pPr>
              <w:spacing w:after="20"/>
            </w:pPr>
            <w:r/>
            <w:r>
              <w:rPr>
                <w:rFonts w:ascii="Arial" w:hAnsi="Arial"/>
                <w:b w:val="0"/>
                <w:sz w:val="18"/>
              </w:rPr>
              <w:t>Open</w:t>
            </w:r>
          </w:p>
        </w:tc>
      </w:tr>
      <w:tr>
        <w:tc>
          <w:tcPr>
            <w:tcW w:type="dxa" w:w="936"/>
            <w:vAlign w:val="center"/>
          </w:tcPr>
          <w:p>
            <w:pPr>
              <w:spacing w:after="20"/>
            </w:pPr>
            <w:r/>
            <w:r>
              <w:rPr>
                <w:rFonts w:ascii="Arial" w:hAnsi="Arial"/>
                <w:b w:val="0"/>
                <w:sz w:val="18"/>
              </w:rPr>
              <w:t>OQ-04</w:t>
            </w:r>
          </w:p>
        </w:tc>
        <w:tc>
          <w:tcPr>
            <w:tcW w:type="dxa" w:w="5256"/>
            <w:vAlign w:val="center"/>
          </w:tcPr>
          <w:p>
            <w:pPr>
              <w:spacing w:after="20"/>
            </w:pPr>
            <w:r/>
            <w:r>
              <w:rPr>
                <w:rFonts w:ascii="Arial" w:hAnsi="Arial"/>
                <w:b w:val="0"/>
                <w:sz w:val="18"/>
              </w:rPr>
              <w:t>Confirm the six-hour cancellation boundary and overlapping appointments policy.</w:t>
            </w:r>
          </w:p>
        </w:tc>
        <w:tc>
          <w:tcPr>
            <w:tcW w:type="dxa" w:w="2232"/>
            <w:vAlign w:val="center"/>
          </w:tcPr>
          <w:p>
            <w:pPr>
              <w:spacing w:after="20"/>
            </w:pPr>
            <w:r/>
            <w:r>
              <w:rPr>
                <w:rFonts w:ascii="Arial" w:hAnsi="Arial"/>
                <w:b w:val="0"/>
                <w:sz w:val="18"/>
              </w:rPr>
              <w:t>Supervisor / Team</w:t>
            </w:r>
          </w:p>
        </w:tc>
        <w:tc>
          <w:tcPr>
            <w:tcW w:type="dxa" w:w="1584"/>
            <w:vAlign w:val="center"/>
          </w:tcPr>
          <w:p>
            <w:pPr>
              <w:spacing w:after="20"/>
            </w:pPr>
            <w:r/>
            <w:r>
              <w:rPr>
                <w:rFonts w:ascii="Arial" w:hAnsi="Arial"/>
                <w:b w:val="0"/>
                <w:sz w:val="18"/>
              </w:rPr>
              <w:t>Open</w:t>
            </w:r>
          </w:p>
        </w:tc>
      </w:tr>
      <w:tr>
        <w:tc>
          <w:tcPr>
            <w:tcW w:type="dxa" w:w="936"/>
            <w:vAlign w:val="center"/>
          </w:tcPr>
          <w:p>
            <w:pPr>
              <w:spacing w:after="20"/>
            </w:pPr>
            <w:r/>
            <w:r>
              <w:rPr>
                <w:rFonts w:ascii="Arial" w:hAnsi="Arial"/>
                <w:b w:val="0"/>
                <w:sz w:val="18"/>
              </w:rPr>
              <w:t>OQ-05</w:t>
            </w:r>
          </w:p>
        </w:tc>
        <w:tc>
          <w:tcPr>
            <w:tcW w:type="dxa" w:w="5256"/>
            <w:vAlign w:val="center"/>
          </w:tcPr>
          <w:p>
            <w:pPr>
              <w:spacing w:after="20"/>
            </w:pPr>
            <w:r/>
            <w:r>
              <w:rPr>
                <w:rFonts w:ascii="Arial" w:hAnsi="Arial"/>
                <w:b w:val="0"/>
                <w:sz w:val="18"/>
              </w:rPr>
              <w:t>Confirm the final set of fields for Certificate and Enrollment Confirmation Requests.</w:t>
            </w:r>
          </w:p>
        </w:tc>
        <w:tc>
          <w:tcPr>
            <w:tcW w:type="dxa" w:w="2232"/>
            <w:vAlign w:val="center"/>
          </w:tcPr>
          <w:p>
            <w:pPr>
              <w:spacing w:after="20"/>
            </w:pPr>
            <w:r/>
            <w:r>
              <w:rPr>
                <w:rFonts w:ascii="Arial" w:hAnsi="Arial"/>
                <w:b w:val="0"/>
                <w:sz w:val="18"/>
              </w:rPr>
              <w:t>Employees / Team</w:t>
            </w:r>
          </w:p>
        </w:tc>
        <w:tc>
          <w:tcPr>
            <w:tcW w:type="dxa" w:w="1584"/>
            <w:vAlign w:val="center"/>
          </w:tcPr>
          <w:p>
            <w:pPr>
              <w:spacing w:after="20"/>
            </w:pPr>
            <w:r/>
            <w:r>
              <w:rPr>
                <w:rFonts w:ascii="Arial" w:hAnsi="Arial"/>
                <w:b w:val="0"/>
                <w:sz w:val="18"/>
              </w:rPr>
              <w:t>Open</w:t>
            </w:r>
          </w:p>
        </w:tc>
      </w:tr>
      <w:tr>
        <w:tc>
          <w:tcPr>
            <w:tcW w:type="dxa" w:w="936"/>
            <w:vAlign w:val="center"/>
          </w:tcPr>
          <w:p>
            <w:pPr>
              <w:spacing w:after="20"/>
            </w:pPr>
            <w:r/>
            <w:r>
              <w:rPr>
                <w:rFonts w:ascii="Arial" w:hAnsi="Arial"/>
                <w:b w:val="0"/>
                <w:sz w:val="18"/>
              </w:rPr>
              <w:t>OQ-06</w:t>
            </w:r>
          </w:p>
        </w:tc>
        <w:tc>
          <w:tcPr>
            <w:tcW w:type="dxa" w:w="5256"/>
            <w:vAlign w:val="center"/>
          </w:tcPr>
          <w:p>
            <w:pPr>
              <w:spacing w:after="20"/>
            </w:pPr>
            <w:r/>
            <w:r>
              <w:rPr>
                <w:rFonts w:ascii="Arial" w:hAnsi="Arial"/>
                <w:b w:val="0"/>
                <w:sz w:val="18"/>
              </w:rPr>
              <w:t>Confirm the expected performance, accessibility, and browser-support targets if the course requires measurable targets.</w:t>
            </w:r>
          </w:p>
        </w:tc>
        <w:tc>
          <w:tcPr>
            <w:tcW w:type="dxa" w:w="2232"/>
            <w:vAlign w:val="center"/>
          </w:tcPr>
          <w:p>
            <w:pPr>
              <w:spacing w:after="20"/>
            </w:pPr>
            <w:r/>
            <w:r>
              <w:rPr>
                <w:rFonts w:ascii="Arial" w:hAnsi="Arial"/>
                <w:b w:val="0"/>
                <w:sz w:val="18"/>
              </w:rPr>
              <w:t>Supervisor / Team</w:t>
            </w:r>
          </w:p>
        </w:tc>
        <w:tc>
          <w:tcPr>
            <w:tcW w:type="dxa" w:w="1584"/>
            <w:vAlign w:val="center"/>
          </w:tcPr>
          <w:p>
            <w:pPr>
              <w:spacing w:after="20"/>
            </w:pPr>
            <w:r/>
            <w:r>
              <w:rPr>
                <w:rFonts w:ascii="Arial" w:hAnsi="Arial"/>
                <w:b w:val="0"/>
                <w:sz w:val="18"/>
              </w:rPr>
              <w:t>Open</w:t>
            </w:r>
          </w:p>
        </w:tc>
      </w:tr>
    </w:tbl>
    <w:p/>
    <w:p>
      <w:pPr>
        <w:pStyle w:val="Heading1"/>
      </w:pPr>
      <w:r>
        <w:t>11. Conclusion</w:t>
      </w:r>
    </w:p>
    <w:p>
      <w:r>
        <w:t>This document organizes the current USMS Version 1.1 requirements and provides a practical plan for validating them. The next step is to review the questions and business rules with available stakeholders and the supervisor, update the SRS where decisions change, and maintain traceability from each approved requirement to its design element and test case.</w:t>
      </w:r>
    </w:p>
    <w:p>
      <w:pPr>
        <w:pStyle w:val="Heading1"/>
      </w:pPr>
      <w:r>
        <w:t>12. Reference</w:t>
      </w:r>
    </w:p>
    <w:p>
      <w:r>
        <w:t>University Services Management System (USMS). Software Requirements Specification (SRS), Version 1.1, revised baseline for team and supervisor review.</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USMS | Requirements Gathering | Version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