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All,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We need to answer the following questions by presenting them using an interactive dashboard.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gender breakdown of employees in the company?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race/ethnicity breakdown of employees in the company?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age distribution of employees in the company?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work at headquarters versus remote locations?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length of employment for employees who have been terminated?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gender distribution vary across departments and job titles?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job titles across the company?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department has the highest turnover rate?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employees across locations by state?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company's employee count changed over time based on hire and term dates?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tenure distribution for each department?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