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D5B" w14:textId="175BE165" w:rsidR="00574C76" w:rsidRDefault="00F518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275FE" wp14:editId="3AE2951E">
                <wp:simplePos x="0" y="0"/>
                <wp:positionH relativeFrom="column">
                  <wp:posOffset>190626</wp:posOffset>
                </wp:positionH>
                <wp:positionV relativeFrom="paragraph">
                  <wp:posOffset>6615841</wp:posOffset>
                </wp:positionV>
                <wp:extent cx="5217085" cy="1613647"/>
                <wp:effectExtent l="0" t="0" r="158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085" cy="1613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DBB1" w14:textId="3213C1A3" w:rsidR="00F518CD" w:rsidRPr="00F518CD" w:rsidRDefault="00F518CD" w:rsidP="00F518CD">
                            <w:pPr>
                              <w:pStyle w:val="font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below this, saying “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>each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 xml:space="preserve"> NFT is comprised of set traits randomized within the 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>code. Our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 xml:space="preserve"> Skulls contain features such as hats, jewellery, different colour T-Shirts and more.</w:t>
                            </w:r>
                          </w:p>
                          <w:p w14:paraId="316366E4" w14:textId="27BBFBFB" w:rsidR="00F518CD" w:rsidRDefault="00F518CD" w:rsidP="00F518CD">
                            <w:pPr>
                              <w:pStyle w:val="font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0000"/>
                                <w:lang w:val="en-US"/>
                              </w:rPr>
                            </w:pP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>Features increase in rarity depending on their style. This adds to the uniqueness of the collection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>There are only 1000 NFTs within the series</w:t>
                            </w:r>
                            <w:r w:rsidRPr="00F518CD">
                              <w:rPr>
                                <w:color w:val="FF0000"/>
                                <w:lang w:val="en-US"/>
                              </w:rPr>
                              <w:t xml:space="preserve"> so get in quick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”</w:t>
                            </w:r>
                          </w:p>
                          <w:p w14:paraId="71BE9A2E" w14:textId="717911CD" w:rsidR="00F518CD" w:rsidRPr="00F518CD" w:rsidRDefault="00F518CD" w:rsidP="00F518CD">
                            <w:pPr>
                              <w:pStyle w:val="font8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Below this can be the picture of the roadmap provided</w:t>
                            </w:r>
                          </w:p>
                          <w:p w14:paraId="39831984" w14:textId="4D6F09AD" w:rsidR="00F518CD" w:rsidRPr="00F518CD" w:rsidRDefault="00F518CD" w:rsidP="00F518CD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75FE" id="Rectangle 9" o:spid="_x0000_s1026" style="position:absolute;margin-left:15pt;margin-top:520.95pt;width:410.8pt;height:1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" fillcolor="white [3201]" strokecolor="#70ad47 [3209]" strokeweight="1pt">
                <v:textbox>
                  <w:txbxContent>
                    <w:p w14:paraId="6D89DBB1" w14:textId="3213C1A3" w:rsidR="00F518CD" w:rsidRPr="00F518CD" w:rsidRDefault="00F518CD" w:rsidP="00F518CD">
                      <w:pPr>
                        <w:pStyle w:val="font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below this, saying “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>each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 xml:space="preserve"> NFT is comprised of set traits randomized within the 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>code. Our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 xml:space="preserve"> Skulls contain features such as hats, jewellery, different colour T-Shirts and more.</w:t>
                      </w:r>
                    </w:p>
                    <w:p w14:paraId="316366E4" w14:textId="27BBFBFB" w:rsidR="00F518CD" w:rsidRDefault="00F518CD" w:rsidP="00F518CD">
                      <w:pPr>
                        <w:pStyle w:val="font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0000"/>
                          <w:lang w:val="en-US"/>
                        </w:rPr>
                      </w:pPr>
                      <w:r w:rsidRPr="00F518CD">
                        <w:rPr>
                          <w:color w:val="FF0000"/>
                          <w:lang w:val="en-US"/>
                        </w:rPr>
                        <w:t>Features increase in rarity depending on their style. This adds to the uniqueness of the collection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>There are only 1000 NFTs within the series</w:t>
                      </w:r>
                      <w:r w:rsidRPr="00F518CD">
                        <w:rPr>
                          <w:color w:val="FF0000"/>
                          <w:lang w:val="en-US"/>
                        </w:rPr>
                        <w:t xml:space="preserve"> so get in quick</w:t>
                      </w:r>
                      <w:r>
                        <w:rPr>
                          <w:color w:val="FF0000"/>
                          <w:lang w:val="en-US"/>
                        </w:rPr>
                        <w:t>”</w:t>
                      </w:r>
                    </w:p>
                    <w:p w14:paraId="71BE9A2E" w14:textId="717911CD" w:rsidR="00F518CD" w:rsidRPr="00F518CD" w:rsidRDefault="00F518CD" w:rsidP="00F518CD">
                      <w:pPr>
                        <w:pStyle w:val="font8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Below this can be the picture of the roadmap provided</w:t>
                      </w:r>
                    </w:p>
                    <w:p w14:paraId="39831984" w14:textId="4D6F09AD" w:rsidR="00F518CD" w:rsidRPr="00F518CD" w:rsidRDefault="00F518CD" w:rsidP="00F518CD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D9C8B" wp14:editId="5D38DF13">
                <wp:simplePos x="0" y="0"/>
                <wp:positionH relativeFrom="column">
                  <wp:posOffset>309245</wp:posOffset>
                </wp:positionH>
                <wp:positionV relativeFrom="paragraph">
                  <wp:posOffset>3684008</wp:posOffset>
                </wp:positionV>
                <wp:extent cx="4881880" cy="2635623"/>
                <wp:effectExtent l="0" t="0" r="76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635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897E" w14:textId="7EEE22BB" w:rsidR="00F518CD" w:rsidRP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viewer, either on separate popup like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babybao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one, if not below the mint box with same layout and dimensions, but you put the id number in the entry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it will display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nft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9C8B" id="Rectangle 8" o:spid="_x0000_s1027" style="position:absolute;margin-left:24.35pt;margin-top:290.1pt;width:384.4pt;height:20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" fillcolor="white [3201]" strokecolor="#70ad47 [3209]" strokeweight="1pt">
                <v:textbox>
                  <w:txbxContent>
                    <w:p w14:paraId="2C81897E" w14:textId="7EEE22BB" w:rsidR="00F518CD" w:rsidRP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the </w:t>
                      </w:r>
                      <w:proofErr w:type="spellStart"/>
                      <w:r>
                        <w:rPr>
                          <w:lang w:val="en-US"/>
                        </w:rPr>
                        <w:t>nft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viewer, either on separate popup like the </w:t>
                      </w:r>
                      <w:proofErr w:type="spellStart"/>
                      <w:r>
                        <w:rPr>
                          <w:lang w:val="en-US"/>
                        </w:rPr>
                        <w:t>babybao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one, if not below the mint box with same layout and dimensions, but you put the id number in the entry </w:t>
                      </w:r>
                      <w:proofErr w:type="gramStart"/>
                      <w:r>
                        <w:rPr>
                          <w:lang w:val="en-US"/>
                        </w:rPr>
                        <w:t>part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it will display the </w:t>
                      </w:r>
                      <w:proofErr w:type="spellStart"/>
                      <w:r>
                        <w:rPr>
                          <w:lang w:val="en-US"/>
                        </w:rPr>
                        <w:t>nft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B8C3B" wp14:editId="3B3C703A">
                <wp:simplePos x="0" y="0"/>
                <wp:positionH relativeFrom="column">
                  <wp:posOffset>309282</wp:posOffset>
                </wp:positionH>
                <wp:positionV relativeFrom="paragraph">
                  <wp:posOffset>779929</wp:posOffset>
                </wp:positionV>
                <wp:extent cx="4881880" cy="2649071"/>
                <wp:effectExtent l="0" t="0" r="762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880" cy="2649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DFFAD" w14:textId="696AB5EF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Mint screen, same setup as </w:t>
                            </w:r>
                            <w:hyperlink r:id="rId6" w:history="1">
                              <w:r w:rsidRPr="00A57313">
                                <w:rPr>
                                  <w:rStyle w:val="Hyperlink"/>
                                  <w:lang w:val="en-US"/>
                                </w:rPr>
                                <w:t>https://babydao.finance/nft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shuffle between a couple, with 1,5,10 at the bottom, or can enter their own amount</w:t>
                            </w:r>
                          </w:p>
                          <w:p w14:paraId="65936448" w14:textId="217F66EF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Then “mint button” under this that calls the function to mint. Above the image say the price (currently set at 150ftm per but might change) and the amount minted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eg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555/1000 minted, this can be linked to the contract</w:t>
                            </w:r>
                          </w:p>
                          <w:p w14:paraId="2F9C99CB" w14:textId="25C4D8B7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BAA167" w14:textId="15118078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Box needs to be square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nfts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are 1000x1000px</w:t>
                            </w:r>
                          </w:p>
                          <w:p w14:paraId="5B7A4014" w14:textId="7BF919DA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E61B131" w14:textId="39761431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Background for website can be own design or the pixel background design provided, aren’t worried about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71E43148" w14:textId="77777777" w:rsidR="00F518CD" w:rsidRP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B8C3B" id="Rectangle 6" o:spid="_x0000_s1028" style="position:absolute;margin-left:24.35pt;margin-top:61.4pt;width:384.4pt;height:20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" fillcolor="white [3201]" strokecolor="#70ad47 [3209]" strokeweight="1pt">
                <v:textbox>
                  <w:txbxContent>
                    <w:p w14:paraId="2A4DFFAD" w14:textId="696AB5EF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Mint screen, same setup as </w:t>
                      </w:r>
                      <w:hyperlink r:id="rId7" w:history="1">
                        <w:r w:rsidRPr="00A57313">
                          <w:rPr>
                            <w:rStyle w:val="Hyperlink"/>
                            <w:lang w:val="en-US"/>
                          </w:rPr>
                          <w:t>https://babydao.finance/nft</w:t>
                        </w:r>
                      </w:hyperlink>
                      <w:r>
                        <w:rPr>
                          <w:lang w:val="en-US"/>
                        </w:rPr>
                        <w:t xml:space="preserve"> shuffle between a couple, with 1,5,10 at the bottom, or can enter their own amount</w:t>
                      </w:r>
                    </w:p>
                    <w:p w14:paraId="65936448" w14:textId="217F66EF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Then “mint button” under this that calls the function to mint. Above the image say the price (currently set at 150ftm per but might change) and the amount minted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eg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555/1000 minted, this can be linked to the contract</w:t>
                      </w:r>
                    </w:p>
                    <w:p w14:paraId="2F9C99CB" w14:textId="25C4D8B7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BAA167" w14:textId="15118078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Box needs to be square as </w:t>
                      </w:r>
                      <w:proofErr w:type="spellStart"/>
                      <w:r>
                        <w:rPr>
                          <w:lang w:val="en-US"/>
                        </w:rPr>
                        <w:t>nfts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are 1000x1000px</w:t>
                      </w:r>
                    </w:p>
                    <w:p w14:paraId="5B7A4014" w14:textId="7BF919DA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E61B131" w14:textId="39761431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Background for website can be own design or the pixel background design provided, aren’t worried about </w:t>
                      </w:r>
                      <w:proofErr w:type="spellStart"/>
                      <w:r>
                        <w:rPr>
                          <w:lang w:val="en-US"/>
                        </w:rPr>
                        <w:t>colours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14:paraId="71E43148" w14:textId="77777777" w:rsidR="00F518CD" w:rsidRP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336F4" wp14:editId="3ABA004D">
                <wp:simplePos x="0" y="0"/>
                <wp:positionH relativeFrom="column">
                  <wp:posOffset>5405718</wp:posOffset>
                </wp:positionH>
                <wp:positionV relativeFrom="paragraph">
                  <wp:posOffset>-510988</wp:posOffset>
                </wp:positionV>
                <wp:extent cx="820270" cy="591185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0" cy="59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9735" w14:textId="26888BB9" w:rsidR="00F518CD" w:rsidRP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336F4" id="Rectangle 7" o:spid="_x0000_s1029" style="position:absolute;margin-left:425.65pt;margin-top:-40.25pt;width:64.6pt;height:4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1DDE9735" w14:textId="26888BB9" w:rsidR="00F518CD" w:rsidRP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wallet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34F60" wp14:editId="76304562">
                <wp:simplePos x="0" y="0"/>
                <wp:positionH relativeFrom="column">
                  <wp:posOffset>187325</wp:posOffset>
                </wp:positionH>
                <wp:positionV relativeFrom="paragraph">
                  <wp:posOffset>-510988</wp:posOffset>
                </wp:positionV>
                <wp:extent cx="5003240" cy="591670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40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A7ED3" w14:textId="5D1BE9C0" w:rsid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FTM Skulls (all font in pixel font)</w:t>
                            </w:r>
                          </w:p>
                          <w:p w14:paraId="06213A7D" w14:textId="074935C7" w:rsidR="00F518CD" w:rsidRPr="00F518CD" w:rsidRDefault="00F518CD" w:rsidP="00F518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Join the Graveyard (smaller than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ftmskulls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4F60" id="Rectangle 5" o:spid="_x0000_s1030" style="position:absolute;margin-left:14.75pt;margin-top:-40.25pt;width:393.95pt;height:4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628A7ED3" w14:textId="5D1BE9C0" w:rsid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FTM Skulls (all font in pixel font)</w:t>
                      </w:r>
                    </w:p>
                    <w:p w14:paraId="06213A7D" w14:textId="074935C7" w:rsidR="00F518CD" w:rsidRPr="00F518CD" w:rsidRDefault="00F518CD" w:rsidP="00F518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Join the Graveyard (smaller than the </w:t>
                      </w:r>
                      <w:proofErr w:type="spellStart"/>
                      <w:r>
                        <w:rPr>
                          <w:lang w:val="en-US"/>
                        </w:rPr>
                        <w:t>ftmskulls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1F7353" wp14:editId="23CFEC45">
                <wp:simplePos x="0" y="0"/>
                <wp:positionH relativeFrom="column">
                  <wp:posOffset>187941</wp:posOffset>
                </wp:positionH>
                <wp:positionV relativeFrom="paragraph">
                  <wp:posOffset>247955</wp:posOffset>
                </wp:positionV>
                <wp:extent cx="3600" cy="360"/>
                <wp:effectExtent l="38100" t="38100" r="4762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F270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4.1pt;margin-top:18.8pt;width:1.7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">
                <v:imagedata r:id="rId9" o:title=""/>
              </v:shape>
            </w:pict>
          </mc:Fallback>
        </mc:AlternateContent>
      </w:r>
    </w:p>
    <w:sectPr w:rsidR="00574C76" w:rsidSect="00EC51B3"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4B16" w14:textId="77777777" w:rsidR="00A4616F" w:rsidRDefault="00A4616F" w:rsidP="00F518CD">
      <w:r>
        <w:separator/>
      </w:r>
    </w:p>
  </w:endnote>
  <w:endnote w:type="continuationSeparator" w:id="0">
    <w:p w14:paraId="564A3360" w14:textId="77777777" w:rsidR="00A4616F" w:rsidRDefault="00A4616F" w:rsidP="00F5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1AE0" w14:textId="454A8F3D" w:rsidR="00F518CD" w:rsidRPr="00F518CD" w:rsidRDefault="00F518CD">
    <w:pPr>
      <w:pStyle w:val="Footer"/>
      <w:rPr>
        <w:lang w:val="en-US"/>
      </w:rPr>
    </w:pPr>
    <w:r>
      <w:rPr>
        <w:lang w:val="en-US"/>
      </w:rPr>
      <w:t>Links to socials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A92A" w14:textId="77777777" w:rsidR="00A4616F" w:rsidRDefault="00A4616F" w:rsidP="00F518CD">
      <w:r>
        <w:separator/>
      </w:r>
    </w:p>
  </w:footnote>
  <w:footnote w:type="continuationSeparator" w:id="0">
    <w:p w14:paraId="167E3864" w14:textId="77777777" w:rsidR="00A4616F" w:rsidRDefault="00A4616F" w:rsidP="00F51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CD"/>
    <w:rsid w:val="00A4616F"/>
    <w:rsid w:val="00D85AE2"/>
    <w:rsid w:val="00EC51B3"/>
    <w:rsid w:val="00F5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2451"/>
  <w15:chartTrackingRefBased/>
  <w15:docId w15:val="{ACB5D93E-6081-D346-B471-88D7E1A1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8CD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F518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lor31">
    <w:name w:val="color_31"/>
    <w:basedOn w:val="DefaultParagraphFont"/>
    <w:rsid w:val="00F518CD"/>
  </w:style>
  <w:style w:type="character" w:customStyle="1" w:styleId="wixguard">
    <w:name w:val="wixguard"/>
    <w:basedOn w:val="DefaultParagraphFont"/>
    <w:rsid w:val="00F518CD"/>
  </w:style>
  <w:style w:type="paragraph" w:styleId="Header">
    <w:name w:val="header"/>
    <w:basedOn w:val="Normal"/>
    <w:link w:val="HeaderChar"/>
    <w:uiPriority w:val="99"/>
    <w:unhideWhenUsed/>
    <w:rsid w:val="00F518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8CD"/>
  </w:style>
  <w:style w:type="paragraph" w:styleId="Footer">
    <w:name w:val="footer"/>
    <w:basedOn w:val="Normal"/>
    <w:link w:val="FooterChar"/>
    <w:uiPriority w:val="99"/>
    <w:unhideWhenUsed/>
    <w:rsid w:val="00F518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7" Type="http://schemas.openxmlformats.org/officeDocument/2006/relationships/hyperlink" Target="https://babydao.finance/nf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ydao.finance/nf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10T13:03:58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24575,'5'0'0,"-1"0"0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Atkinson</dc:creator>
  <cp:keywords/>
  <dc:description/>
  <cp:lastModifiedBy>James Atkinson</cp:lastModifiedBy>
  <cp:revision>1</cp:revision>
  <dcterms:created xsi:type="dcterms:W3CDTF">2021-09-10T13:03:00Z</dcterms:created>
  <dcterms:modified xsi:type="dcterms:W3CDTF">2021-09-10T13:23:00Z</dcterms:modified>
</cp:coreProperties>
</file>