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📊 Talent Acquisition Data Analysis Report</w:t>
      </w:r>
    </w:p>
    <w:p>
      <w:pPr>
        <w:pStyle w:val="Heading1"/>
      </w:pPr>
      <w:r>
        <w:t>1. مقدمة سريعة</w:t>
      </w:r>
    </w:p>
    <w:p>
      <w:r>
        <w:t>تم تحليل ما يزيد عن 54 ألف إعلان وظيفة لفهم اتجاهات السوق المصري (والإقليمي) من حيث:</w:t>
        <w:br/>
        <w:t>- مستويات الرواتب والخبرة</w:t>
        <w:br/>
        <w:t>- حجم ونوع الإعلانات عبر الزمن</w:t>
        <w:br/>
        <w:t>- القطاعات والمدن الأكثر نشاطًا</w:t>
        <w:br/>
        <w:t>- أنظمة الدفع والمتغيرات المؤثرة في جذب الانتباه</w:t>
        <w:br/>
        <w:br/>
        <w:t>التقرير بيجمع كل الملاحظات اللي اتقالت بعد كل رسم، في شكل نقاط واضحة مع خلاصة عملية.</w:t>
      </w:r>
    </w:p>
    <w:p>
      <w:pPr>
        <w:pStyle w:val="Heading1"/>
      </w:pPr>
      <w:r>
        <w:t>2. متوسط الرواتب حسب المستوى الوظيفي</w:t>
      </w:r>
    </w:p>
    <w:p>
      <w:r>
        <w:t>كل ما المنصب أعلى، الراتب يزيد بفرق كبير؛ المناصب دي محدودة جدًا.</w:t>
        <w:br/>
        <w:t>الترقي الوظيفي فعليًا يترجم لزيادة دخل واضحة؛ الاستثمار في تطوير الخبرة والإدارة يستاهل.</w:t>
      </w:r>
    </w:p>
    <w:p>
      <w:pPr>
        <w:pStyle w:val="Heading1"/>
      </w:pPr>
      <w:r>
        <w:t>3. حجم الإعلانات شهريًا (2020‑2021)</w:t>
      </w:r>
    </w:p>
    <w:p>
      <w:r>
        <w:t>هبوط حاد في مارس–أبريل 2020 بسبب الجائحة.</w:t>
        <w:br/>
        <w:t>تعافٍ تدريجي من منتصف 2020، وذروة موسمية ثابتة بين يوليو–نوفمبر كل سنة.</w:t>
        <w:br/>
        <w:t>أفضل وقت للنشر أو البحث عن شغل بيكون في الربع التالت والرابع من السنة.</w:t>
      </w:r>
    </w:p>
    <w:p>
      <w:pPr>
        <w:pStyle w:val="Heading1"/>
      </w:pPr>
      <w:r>
        <w:t>4. أكثر 10 فئات وظيفية طلبًا</w:t>
      </w:r>
    </w:p>
    <w:p>
      <w:r>
        <w:t>التحول الرقمي بيدفع الطلب الضخم على البرمجة، بينما المجالات التشغيلية التقليدية لسه محتفظة بحصتها.</w:t>
      </w:r>
    </w:p>
    <w:p>
      <w:pPr>
        <w:pStyle w:val="Heading1"/>
      </w:pPr>
      <w:r>
        <w:t>5. المدن الأعلى نشرًا</w:t>
      </w:r>
    </w:p>
    <w:p>
      <w:r>
        <w:t>العاصمة تظل مركز التوظيف الأول؛ المحافظات تدي فرص أقل لكن منافسة أخف.</w:t>
      </w:r>
    </w:p>
    <w:p>
      <w:pPr>
        <w:pStyle w:val="Heading1"/>
      </w:pPr>
      <w:r>
        <w:t>6. مزيج الصناعات ربع سنوي (2020‑2021)</w:t>
      </w:r>
    </w:p>
    <w:p>
      <w:r>
        <w:t>السوق بيتحرك بقوة ناحية التجارة وسلاسل الإمداد، بينما القطاعات التقليدية بطيئة النمو.</w:t>
      </w:r>
    </w:p>
    <w:p>
      <w:pPr>
        <w:pStyle w:val="Heading1"/>
      </w:pPr>
      <w:r>
        <w:t>7. حجم الإعلانات حسب المستوى الوظيفي</w:t>
      </w:r>
    </w:p>
    <w:p>
      <w:r>
        <w:t>السوق محتاج خبرة تشغيلية أكثر من أي فئة تانية، لكن لسه فيه فرص محترمة للمبتدئين.</w:t>
      </w:r>
    </w:p>
    <w:p>
      <w:pPr>
        <w:pStyle w:val="Heading1"/>
      </w:pPr>
      <w:r>
        <w:t>8. مقارنة أهم 10 فئات</w:t>
      </w:r>
    </w:p>
    <w:p>
      <w:r>
        <w:t>لو بتدور على مجال سريع وأجر كويس بخبرة متوسطة → روح للـ IT.</w:t>
      </w:r>
    </w:p>
    <w:p>
      <w:pPr>
        <w:pStyle w:val="Heading1"/>
      </w:pPr>
      <w:r>
        <w:t>9. اتجاه النشر لأعلى 3 فئات</w:t>
      </w:r>
    </w:p>
    <w:p>
      <w:r>
        <w:t>البرمجة بتقود النمو، لكن الوظائف التشغيلية هتفضل ثابتة.</w:t>
      </w:r>
    </w:p>
    <w:p>
      <w:pPr>
        <w:pStyle w:val="Heading1"/>
      </w:pPr>
      <w:r>
        <w:t>10. أعلى متوسط رواتب حسب الصناعة</w:t>
      </w:r>
    </w:p>
    <w:p>
      <w:r>
        <w:t>اللوجستيات والألعاب والتوظيف المتخصص بقت صناعات جاذبة ماليًا.</w:t>
      </w:r>
    </w:p>
    <w:p>
      <w:pPr>
        <w:pStyle w:val="Heading1"/>
      </w:pPr>
      <w:r>
        <w:t>11. نظم دفع الرواتب × المستوى الوظيفي</w:t>
      </w:r>
    </w:p>
    <w:p>
      <w:r>
        <w:t>كل ما المستوى أعلى، زادت احتمالية العقد الثابت؛ الدفع المرن شائع للمبتدئين.</w:t>
      </w:r>
    </w:p>
    <w:p>
      <w:pPr>
        <w:pStyle w:val="Heading1"/>
      </w:pPr>
      <w:r>
        <w:t>12. المشاهدات مقابل الراتب</w:t>
      </w:r>
    </w:p>
    <w:p>
      <w:r>
        <w:t>تحسين عنوان الإعلان والوصف وسُمعة الشركة أهم من كتابة رقم مرتفع فقط.</w:t>
      </w:r>
    </w:p>
    <w:p>
      <w:pPr>
        <w:pStyle w:val="Heading1"/>
      </w:pPr>
      <w:r>
        <w:t>13. متوسط الشواغر لكل إعلان</w:t>
      </w:r>
    </w:p>
    <w:p>
      <w:r>
        <w:t>المجالات التكرارية أو الموسمية بتعلن بأعداد كبيرة في الإعلان الواحد.</w:t>
      </w:r>
    </w:p>
    <w:p>
      <w:pPr>
        <w:pStyle w:val="Heading1"/>
      </w:pPr>
      <w:r>
        <w:t>14. فجوة الحد الأدنى–الأقصى للراتب</w:t>
      </w:r>
    </w:p>
    <w:p>
      <w:r>
        <w:t>الإعلان براتب منطقي (±50%) يرفع المصداقية ويقلل التشويش.</w:t>
      </w:r>
    </w:p>
    <w:p>
      <w:pPr>
        <w:pStyle w:val="Heading1"/>
      </w:pPr>
      <w:r>
        <w:t>15. توصيات ختامية</w:t>
      </w:r>
    </w:p>
    <w:p>
      <w:r>
        <w:t>1. استثمارات التدريب: زيادة برامج التدريب للطلاب والخريجين هيسد فجوة entry‑level ويقلل الطلب غير الملبى.</w:t>
        <w:br/>
        <w:t>2. تحسين جودة بيانات الرواتب: ضبط range الرواتب يقلل التشويش ويجذب المرشحين الجادين.</w:t>
        <w:br/>
        <w:t>3. التركيز على اللوجستيات والتقنية: الشركات اللي عايزة توسّع أعمالها تستفيد من النمو الواضح في IT وWarehousing.</w:t>
        <w:br/>
        <w:t>4. تنويع مدن التوظيف: تشجيع الشركات تفتح مكاتب في المحافظات يقلل تكدّس القاهرة ويخلق فرص محلية.</w:t>
        <w:br/>
        <w:t>5. تحسين محتوى الإعلان: العنوان والوصف الواضحين + ذكر مزايا ملموسة أهم من رفع سقف الراتب فقط.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