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
        <w:jc w:val="center"/>
      </w:pPr>
      <w:r>
        <w:rPr>
          <w:rFonts w:ascii="Calibri" w:cs="Calibri" w:eastAsia="Calibri" w:hAnsi="Calibri"/>
          <w:b/>
          <w:bCs/>
          <w:color w:val="1F3864"/>
          <w:spacing w:val="30"/>
          <w:sz w:val="36"/>
          <w:szCs w:val="36"/>
        </w:rPr>
        <w:t xml:space="preserve">AHMED AMIN</w:t>
      </w:r>
    </w:p>
    <w:p>
      <w:pPr>
        <w:spacing w:after="26"/>
        <w:jc w:val="center"/>
      </w:pPr>
      <w:r>
        <w:rPr>
          <w:rFonts w:ascii="Calibri" w:cs="Calibri" w:eastAsia="Calibri" w:hAnsi="Calibri"/>
          <w:color w:val="595959"/>
          <w:sz w:val="22"/>
          <w:szCs w:val="22"/>
        </w:rPr>
        <w:t xml:space="preserve">Data Analyst  |  Power BI, Tableau, SQL, Python, Advanced Excel</w:t>
      </w:r>
    </w:p>
    <w:p>
      <w:pPr>
        <w:spacing w:after="28"/>
        <w:jc w:val="center"/>
      </w:pPr>
      <w:r>
        <w:rPr>
          <w:rFonts w:ascii="Calibri" w:cs="Calibri" w:eastAsia="Calibri" w:hAnsi="Calibri"/>
          <w:color w:val="262626"/>
          <w:sz w:val="19"/>
          <w:szCs w:val="19"/>
        </w:rPr>
        <w:t xml:space="preserve">Cairo, Egypt</w:t>
      </w:r>
      <w:r>
        <w:rPr>
          <w:rFonts w:ascii="Calibri" w:cs="Calibri" w:eastAsia="Calibri" w:hAnsi="Calibri"/>
          <w:color w:val="595959"/>
          <w:sz w:val="19"/>
          <w:szCs w:val="19"/>
        </w:rPr>
        <w:t xml:space="preserve">  |  </w:t>
      </w:r>
      <w:r>
        <w:rPr>
          <w:rFonts w:ascii="Calibri" w:cs="Calibri" w:eastAsia="Calibri" w:hAnsi="Calibri"/>
          <w:color w:val="262626"/>
          <w:sz w:val="19"/>
          <w:szCs w:val="19"/>
        </w:rPr>
        <w:t xml:space="preserve">+20 114 560 3297</w:t>
      </w:r>
      <w:r>
        <w:rPr>
          <w:rFonts w:ascii="Calibri" w:cs="Calibri" w:eastAsia="Calibri" w:hAnsi="Calibri"/>
          <w:color w:val="595959"/>
          <w:sz w:val="19"/>
          <w:szCs w:val="19"/>
        </w:rPr>
        <w:t xml:space="preserve">  |  </w:t>
      </w:r>
      <w:hyperlink w:history="1" r:id="rId0xbq-a0ymanjuoaj3g3w2">
        <w:r>
          <w:rPr>
            <w:rStyle w:val="Hyperlink"/>
            <w:rFonts w:ascii="Calibri" w:cs="Calibri" w:eastAsia="Calibri" w:hAnsi="Calibri"/>
            <w:sz w:val="19"/>
            <w:szCs w:val="19"/>
          </w:rPr>
          <w:t xml:space="preserve">ahmed@ahmedhindy.com</w:t>
        </w:r>
      </w:hyperlink>
      <w:r>
        <w:rPr>
          <w:rFonts w:ascii="Calibri" w:cs="Calibri" w:eastAsia="Calibri" w:hAnsi="Calibri"/>
          <w:color w:val="595959"/>
          <w:sz w:val="19"/>
          <w:szCs w:val="19"/>
        </w:rPr>
        <w:t xml:space="preserve">  |  </w:t>
      </w:r>
      <w:hyperlink w:history="1" r:id="rIdnb9agzasldtitmov575zb">
        <w:r>
          <w:rPr>
            <w:rStyle w:val="Hyperlink"/>
            <w:rFonts w:ascii="Calibri" w:cs="Calibri" w:eastAsia="Calibri" w:hAnsi="Calibri"/>
            <w:sz w:val="19"/>
            <w:szCs w:val="19"/>
          </w:rPr>
          <w:t xml:space="preserve">linkedin.com/in/ahmedhindy02</w:t>
        </w:r>
      </w:hyperlink>
      <w:r>
        <w:rPr>
          <w:rFonts w:ascii="Calibri" w:cs="Calibri" w:eastAsia="Calibri" w:hAnsi="Calibri"/>
          <w:color w:val="595959"/>
          <w:sz w:val="19"/>
          <w:szCs w:val="19"/>
        </w:rPr>
        <w:t xml:space="preserve">  |  </w:t>
      </w:r>
      <w:hyperlink w:history="1" r:id="rIdwtzknzohzk0yhrifrgfdm">
        <w:r>
          <w:rPr>
            <w:rStyle w:val="Hyperlink"/>
            <w:rFonts w:ascii="Calibri" w:cs="Calibri" w:eastAsia="Calibri" w:hAnsi="Calibri"/>
            <w:sz w:val="19"/>
            <w:szCs w:val="19"/>
          </w:rPr>
          <w:t xml:space="preserve">ahmedhindy.com</w:t>
        </w:r>
      </w:hyperlink>
    </w:p>
    <w:p>
      <w:pPr>
        <w:pBdr>
          <w:bottom w:val="single" w:color="1F3864" w:sz="6" w:space="2"/>
        </w:pBdr>
        <w:spacing w:after="24" w:before="24"/>
      </w:pPr>
      <w:r>
        <w:rPr>
          <w:rFonts w:ascii="Calibri" w:cs="Calibri" w:eastAsia="Calibri" w:hAnsi="Calibri"/>
          <w:b/>
          <w:bCs/>
          <w:color w:val="1F3864"/>
          <w:spacing w:val="20"/>
          <w:sz w:val="21"/>
          <w:szCs w:val="21"/>
        </w:rPr>
        <w:t xml:space="preserve">PROFESSIONAL SUMMARY</w:t>
      </w:r>
    </w:p>
    <w:p>
      <w:pPr>
        <w:spacing w:after="30" w:line="236"/>
      </w:pPr>
      <w:r>
        <w:rPr>
          <w:rFonts w:ascii="Calibri" w:cs="Calibri" w:eastAsia="Calibri" w:hAnsi="Calibri"/>
          <w:color w:val="262626"/>
          <w:sz w:val="20"/>
          <w:szCs w:val="20"/>
        </w:rPr>
        <w:t xml:space="preserve">Data Analyst with 2 years of hands-on experience analyzing complex operational datasets and turning business requirements into dashboards, reports, and action plans using Excel, Power BI, Tableau, SQL, and Python. Deliver daily and weekly data analysis and KPI reporting in production, cutting reporting time by 60% and driving a 30% performance gain through data-backed SOP recommendations. Strong in requirements gathering, stakeholder communication, and client expectation management.</w:t>
      </w:r>
    </w:p>
    <w:p>
      <w:pPr>
        <w:pBdr>
          <w:bottom w:val="single" w:color="1F3864" w:sz="6" w:space="2"/>
        </w:pBdr>
        <w:spacing w:after="24" w:before="24"/>
      </w:pPr>
      <w:r>
        <w:rPr>
          <w:rFonts w:ascii="Calibri" w:cs="Calibri" w:eastAsia="Calibri" w:hAnsi="Calibri"/>
          <w:b/>
          <w:bCs/>
          <w:color w:val="1F3864"/>
          <w:spacing w:val="20"/>
          <w:sz w:val="21"/>
          <w:szCs w:val="21"/>
        </w:rPr>
        <w:t xml:space="preserve">CORE SKILLS</w:t>
      </w:r>
    </w:p>
    <w:p>
      <w:pPr>
        <w:spacing w:after="10" w:line="228"/>
      </w:pPr>
      <w:r>
        <w:rPr>
          <w:rFonts w:ascii="Calibri" w:cs="Calibri" w:eastAsia="Calibri" w:hAnsi="Calibri"/>
          <w:b/>
          <w:bCs/>
          <w:color w:val="262626"/>
          <w:sz w:val="20"/>
          <w:szCs w:val="20"/>
        </w:rPr>
        <w:t xml:space="preserve">Analytics &amp; BI: </w:t>
      </w:r>
      <w:r>
        <w:rPr>
          <w:rFonts w:ascii="Calibri" w:cs="Calibri" w:eastAsia="Calibri" w:hAnsi="Calibri"/>
          <w:color w:val="262626"/>
          <w:sz w:val="20"/>
          <w:szCs w:val="20"/>
        </w:rPr>
        <w:t xml:space="preserve">Data Analysis · Power BI · Tableau · Excel (Advanced) · SQL · Dashboard Development · Data Visualization · KPI Reporting · Data Modeling · Data Cleaning · Root Cause Analysis</w:t>
      </w:r>
    </w:p>
    <w:p>
      <w:pPr>
        <w:spacing w:after="10" w:line="228"/>
      </w:pPr>
      <w:r>
        <w:rPr>
          <w:rFonts w:ascii="Calibri" w:cs="Calibri" w:eastAsia="Calibri" w:hAnsi="Calibri"/>
          <w:b/>
          <w:bCs/>
          <w:color w:val="262626"/>
          <w:sz w:val="20"/>
          <w:szCs w:val="20"/>
        </w:rPr>
        <w:t xml:space="preserve">Programming &amp; AI: </w:t>
      </w:r>
      <w:r>
        <w:rPr>
          <w:rFonts w:ascii="Calibri" w:cs="Calibri" w:eastAsia="Calibri" w:hAnsi="Calibri"/>
          <w:color w:val="262626"/>
          <w:sz w:val="20"/>
          <w:szCs w:val="20"/>
        </w:rPr>
        <w:t xml:space="preserve">Python · Pandas · NumPy · Matplotlib · Seaborn · Web Scraping · Data Pipelines · GenAI · RAG · LLMs (Mistral, Ollama)</w:t>
      </w:r>
    </w:p>
    <w:p>
      <w:pPr>
        <w:spacing w:after="10" w:line="228"/>
      </w:pPr>
      <w:r>
        <w:rPr>
          <w:rFonts w:ascii="Calibri" w:cs="Calibri" w:eastAsia="Calibri" w:hAnsi="Calibri"/>
          <w:b/>
          <w:bCs/>
          <w:color w:val="262626"/>
          <w:sz w:val="20"/>
          <w:szCs w:val="20"/>
        </w:rPr>
        <w:t xml:space="preserve">Business &amp; Communication: </w:t>
      </w:r>
      <w:r>
        <w:rPr>
          <w:rFonts w:ascii="Calibri" w:cs="Calibri" w:eastAsia="Calibri" w:hAnsi="Calibri"/>
          <w:color w:val="262626"/>
          <w:sz w:val="20"/>
          <w:szCs w:val="20"/>
        </w:rPr>
        <w:t xml:space="preserve">Requirements Gathering &amp; Documentation · Client Communication &amp; Expectation Management · Stakeholder Management · Business Reporting · Process Improvement · Jira · Slack</w:t>
      </w:r>
    </w:p>
    <w:p>
      <w:pPr>
        <w:pBdr>
          <w:bottom w:val="single" w:color="1F3864" w:sz="6" w:space="2"/>
        </w:pBdr>
        <w:spacing w:after="24" w:before="24"/>
      </w:pPr>
      <w:r>
        <w:rPr>
          <w:rFonts w:ascii="Calibri" w:cs="Calibri" w:eastAsia="Calibri" w:hAnsi="Calibri"/>
          <w:b/>
          <w:bCs/>
          <w:color w:val="1F3864"/>
          <w:spacing w:val="20"/>
          <w:sz w:val="21"/>
          <w:szCs w:val="21"/>
        </w:rPr>
        <w:t xml:space="preserve">PROFESSIONAL EXPERIENCE</w:t>
      </w:r>
    </w:p>
    <w:p>
      <w:pPr>
        <w:tabs>
          <w:tab w:val="right" w:pos="10224"/>
        </w:tabs>
        <w:spacing w:after="2" w:before="18"/>
      </w:pPr>
      <w:r>
        <w:rPr>
          <w:rFonts w:ascii="Calibri" w:cs="Calibri" w:eastAsia="Calibri" w:hAnsi="Calibri"/>
          <w:b/>
          <w:bCs/>
          <w:color w:val="262626"/>
          <w:sz w:val="21"/>
          <w:szCs w:val="21"/>
        </w:rPr>
        <w:t xml:space="preserve">Senior Quality Analyst</w:t>
      </w:r>
      <w:r>
        <w:rPr>
          <w:rFonts w:ascii="Calibri" w:cs="Calibri" w:eastAsia="Calibri" w:hAnsi="Calibri"/>
          <w:b/>
          <w:bCs/>
          <w:color w:val="1F3864"/>
          <w:sz w:val="20"/>
          <w:szCs w:val="20"/>
        </w:rPr>
        <w:t xml:space="preserve">	Nov 2025 – Present</w:t>
      </w:r>
    </w:p>
    <w:p>
      <w:pPr>
        <w:tabs>
          <w:tab w:val="right" w:pos="10224"/>
        </w:tabs>
        <w:spacing w:after="10"/>
      </w:pPr>
      <w:r>
        <w:rPr>
          <w:rFonts w:ascii="Calibri" w:cs="Calibri" w:eastAsia="Calibri" w:hAnsi="Calibri"/>
          <w:i/>
          <w:iCs/>
          <w:color w:val="595959"/>
          <w:sz w:val="20"/>
          <w:szCs w:val="20"/>
        </w:rPr>
        <w:t xml:space="preserve">Concentrix</w:t>
      </w:r>
      <w:r>
        <w:rPr>
          <w:rFonts w:ascii="Calibri" w:cs="Calibri" w:eastAsia="Calibri" w:hAnsi="Calibri"/>
          <w:i/>
          <w:iCs/>
          <w:color w:val="595959"/>
          <w:sz w:val="20"/>
          <w:szCs w:val="20"/>
        </w:rPr>
        <w:t xml:space="preserve">	Cairo, Egypt</w:t>
      </w:r>
    </w:p>
    <w:p>
      <w:pPr>
        <w:pStyle w:val="ListParagraph"/>
        <w:numPr>
          <w:ilvl w:val="0"/>
          <w:numId w:val="2"/>
        </w:numPr>
        <w:spacing w:after="4" w:line="224"/>
      </w:pPr>
      <w:r>
        <w:rPr>
          <w:rFonts w:ascii="Calibri" w:cs="Calibri" w:eastAsia="Calibri" w:hAnsi="Calibri"/>
          <w:b w:val="false"/>
          <w:bCs w:val="false"/>
          <w:color w:val="262626"/>
          <w:sz w:val="20"/>
          <w:szCs w:val="20"/>
        </w:rPr>
        <w:t xml:space="preserve">Own </w:t>
      </w:r>
      <w:r>
        <w:rPr>
          <w:rFonts w:ascii="Calibri" w:cs="Calibri" w:eastAsia="Calibri" w:hAnsi="Calibri"/>
          <w:b/>
          <w:bCs/>
          <w:color w:val="262626"/>
          <w:sz w:val="20"/>
          <w:szCs w:val="20"/>
        </w:rPr>
        <w:t xml:space="preserve">daily and weekly data analysis</w:t>
      </w:r>
      <w:r>
        <w:rPr>
          <w:rFonts w:ascii="Calibri" w:cs="Calibri" w:eastAsia="Calibri" w:hAnsi="Calibri"/>
          <w:b w:val="false"/>
          <w:bCs w:val="false"/>
          <w:color w:val="262626"/>
          <w:sz w:val="20"/>
          <w:szCs w:val="20"/>
        </w:rPr>
        <w:t xml:space="preserve"> and reporting in Excel (audit and coaching attainment, critical errors, utilization planning, compliance) that feeds weekly business reviews; </w:t>
      </w:r>
      <w:r>
        <w:rPr>
          <w:rFonts w:ascii="Calibri" w:cs="Calibri" w:eastAsia="Calibri" w:hAnsi="Calibri"/>
          <w:b/>
          <w:bCs/>
          <w:color w:val="262626"/>
          <w:sz w:val="20"/>
          <w:szCs w:val="20"/>
        </w:rPr>
        <w:t xml:space="preserve">cut reporting time by 60%</w:t>
      </w:r>
      <w:r>
        <w:rPr>
          <w:rFonts w:ascii="Calibri" w:cs="Calibri" w:eastAsia="Calibri" w:hAnsi="Calibri"/>
          <w:b w:val="false"/>
          <w:bCs w:val="false"/>
          <w:color w:val="262626"/>
          <w:sz w:val="20"/>
          <w:szCs w:val="20"/>
        </w:rPr>
        <w:t xml:space="preserve"> through automation.</w:t>
      </w:r>
    </w:p>
    <w:p>
      <w:pPr>
        <w:pStyle w:val="ListParagraph"/>
        <w:numPr>
          <w:ilvl w:val="0"/>
          <w:numId w:val="2"/>
        </w:numPr>
        <w:spacing w:after="4" w:line="224"/>
      </w:pPr>
      <w:r>
        <w:rPr>
          <w:rFonts w:ascii="Calibri" w:cs="Calibri" w:eastAsia="Calibri" w:hAnsi="Calibri"/>
          <w:b w:val="false"/>
          <w:bCs w:val="false"/>
          <w:color w:val="262626"/>
          <w:sz w:val="20"/>
          <w:szCs w:val="20"/>
        </w:rPr>
        <w:t xml:space="preserve">Partnered with the client on SOP improvements based on analysis of agent feedback, </w:t>
      </w:r>
      <w:r>
        <w:rPr>
          <w:rFonts w:ascii="Calibri" w:cs="Calibri" w:eastAsia="Calibri" w:hAnsi="Calibri"/>
          <w:b/>
          <w:bCs/>
          <w:color w:val="262626"/>
          <w:sz w:val="20"/>
          <w:szCs w:val="20"/>
        </w:rPr>
        <w:t xml:space="preserve">improving account performance by 30%</w:t>
      </w:r>
      <w:r>
        <w:rPr>
          <w:rFonts w:ascii="Calibri" w:cs="Calibri" w:eastAsia="Calibri" w:hAnsi="Calibri"/>
          <w:b w:val="false"/>
          <w:bCs w:val="false"/>
          <w:color w:val="262626"/>
          <w:sz w:val="20"/>
          <w:szCs w:val="20"/>
        </w:rPr>
        <w:t xml:space="preserve">.</w:t>
      </w:r>
    </w:p>
    <w:p>
      <w:pPr>
        <w:pStyle w:val="ListParagraph"/>
        <w:numPr>
          <w:ilvl w:val="0"/>
          <w:numId w:val="2"/>
        </w:numPr>
        <w:spacing w:after="4" w:line="224"/>
      </w:pPr>
      <w:r>
        <w:rPr>
          <w:rFonts w:ascii="Calibri" w:cs="Calibri" w:eastAsia="Calibri" w:hAnsi="Calibri"/>
          <w:color w:val="262626"/>
          <w:sz w:val="20"/>
          <w:szCs w:val="20"/>
        </w:rPr>
        <w:t xml:space="preserve">Analyze quality and performance trends to spot recurring gaps, lead root cause analysis, and turn findings into action plans across agents, team leaders, and QA workflows.</w:t>
      </w:r>
    </w:p>
    <w:p>
      <w:pPr>
        <w:pStyle w:val="ListParagraph"/>
        <w:numPr>
          <w:ilvl w:val="0"/>
          <w:numId w:val="2"/>
        </w:numPr>
        <w:spacing w:after="4" w:line="224"/>
      </w:pPr>
      <w:r>
        <w:rPr>
          <w:rFonts w:ascii="Calibri" w:cs="Calibri" w:eastAsia="Calibri" w:hAnsi="Calibri"/>
          <w:color w:val="262626"/>
          <w:sz w:val="20"/>
          <w:szCs w:val="20"/>
        </w:rPr>
        <w:t xml:space="preserve">Manage communication and expectations with internal stakeholders and client POCs: sharing insights, aligning on quality standards in calibrations, and supporting performance decisions.</w:t>
      </w:r>
    </w:p>
    <w:p>
      <w:pPr>
        <w:tabs>
          <w:tab w:val="right" w:pos="10224"/>
        </w:tabs>
        <w:spacing w:after="2" w:before="18"/>
      </w:pPr>
      <w:r>
        <w:rPr>
          <w:rFonts w:ascii="Calibri" w:cs="Calibri" w:eastAsia="Calibri" w:hAnsi="Calibri"/>
          <w:b/>
          <w:bCs/>
          <w:color w:val="262626"/>
          <w:sz w:val="21"/>
          <w:szCs w:val="21"/>
        </w:rPr>
        <w:t xml:space="preserve">AI Engineer</w:t>
      </w:r>
      <w:r>
        <w:rPr>
          <w:rFonts w:ascii="Calibri" w:cs="Calibri" w:eastAsia="Calibri" w:hAnsi="Calibri"/>
          <w:b/>
          <w:bCs/>
          <w:color w:val="1F3864"/>
          <w:sz w:val="20"/>
          <w:szCs w:val="20"/>
        </w:rPr>
        <w:t xml:space="preserve">	Sep 2024 – Nov 2024</w:t>
      </w:r>
    </w:p>
    <w:p>
      <w:pPr>
        <w:tabs>
          <w:tab w:val="right" w:pos="10224"/>
        </w:tabs>
        <w:spacing w:after="10"/>
      </w:pPr>
      <w:r>
        <w:rPr>
          <w:rFonts w:ascii="Calibri" w:cs="Calibri" w:eastAsia="Calibri" w:hAnsi="Calibri"/>
          <w:i/>
          <w:iCs/>
          <w:color w:val="595959"/>
          <w:sz w:val="20"/>
          <w:szCs w:val="20"/>
        </w:rPr>
        <w:t xml:space="preserve">Bitline</w:t>
      </w:r>
      <w:r>
        <w:rPr>
          <w:rFonts w:ascii="Calibri" w:cs="Calibri" w:eastAsia="Calibri" w:hAnsi="Calibri"/>
          <w:i/>
          <w:iCs/>
          <w:color w:val="595959"/>
          <w:sz w:val="20"/>
          <w:szCs w:val="20"/>
        </w:rPr>
        <w:t xml:space="preserve">	Remote</w:t>
      </w:r>
    </w:p>
    <w:p>
      <w:pPr>
        <w:pStyle w:val="ListParagraph"/>
        <w:numPr>
          <w:ilvl w:val="0"/>
          <w:numId w:val="2"/>
        </w:numPr>
        <w:spacing w:after="4" w:line="224"/>
      </w:pPr>
      <w:r>
        <w:rPr>
          <w:rFonts w:ascii="Calibri" w:cs="Calibri" w:eastAsia="Calibri" w:hAnsi="Calibri"/>
          <w:b w:val="false"/>
          <w:bCs w:val="false"/>
          <w:color w:val="262626"/>
          <w:sz w:val="20"/>
          <w:szCs w:val="20"/>
        </w:rPr>
        <w:t xml:space="preserve">Built scalable web scraping and data preprocessing pipelines in Python, </w:t>
      </w:r>
      <w:r>
        <w:rPr>
          <w:rFonts w:ascii="Calibri" w:cs="Calibri" w:eastAsia="Calibri" w:hAnsi="Calibri"/>
          <w:b/>
          <w:bCs/>
          <w:color w:val="262626"/>
          <w:sz w:val="20"/>
          <w:szCs w:val="20"/>
        </w:rPr>
        <w:t xml:space="preserve">reducing data collection time by 80%</w:t>
      </w:r>
      <w:r>
        <w:rPr>
          <w:rFonts w:ascii="Calibri" w:cs="Calibri" w:eastAsia="Calibri" w:hAnsi="Calibri"/>
          <w:b w:val="false"/>
          <w:bCs w:val="false"/>
          <w:color w:val="262626"/>
          <w:sz w:val="20"/>
          <w:szCs w:val="20"/>
        </w:rPr>
        <w:t xml:space="preserve"> and </w:t>
      </w:r>
      <w:r>
        <w:rPr>
          <w:rFonts w:ascii="Calibri" w:cs="Calibri" w:eastAsia="Calibri" w:hAnsi="Calibri"/>
          <w:b/>
          <w:bCs/>
          <w:color w:val="262626"/>
          <w:sz w:val="20"/>
          <w:szCs w:val="20"/>
        </w:rPr>
        <w:t xml:space="preserve">increasing data volume by 90%</w:t>
      </w:r>
      <w:r>
        <w:rPr>
          <w:rFonts w:ascii="Calibri" w:cs="Calibri" w:eastAsia="Calibri" w:hAnsi="Calibri"/>
          <w:b w:val="false"/>
          <w:bCs w:val="false"/>
          <w:color w:val="262626"/>
          <w:sz w:val="20"/>
          <w:szCs w:val="20"/>
        </w:rPr>
        <w:t xml:space="preserve"> for downstream AI tasks.</w:t>
      </w:r>
    </w:p>
    <w:p>
      <w:pPr>
        <w:pStyle w:val="ListParagraph"/>
        <w:numPr>
          <w:ilvl w:val="0"/>
          <w:numId w:val="2"/>
        </w:numPr>
        <w:spacing w:after="4" w:line="224"/>
      </w:pPr>
      <w:r>
        <w:rPr>
          <w:rFonts w:ascii="Calibri" w:cs="Calibri" w:eastAsia="Calibri" w:hAnsi="Calibri"/>
          <w:color w:val="262626"/>
          <w:sz w:val="20"/>
          <w:szCs w:val="20"/>
        </w:rPr>
        <w:t xml:space="preserve">Integrated Retrieval-Augmented Generation (RAG) systems using open-source LLMs such as Mistral via Ollama, and owned the data workflow end to end: collection, cleaning, embedding, and prompt-tuning.</w:t>
      </w:r>
    </w:p>
    <w:p>
      <w:pPr>
        <w:tabs>
          <w:tab w:val="right" w:pos="10224"/>
        </w:tabs>
        <w:spacing w:after="2" w:before="18"/>
      </w:pPr>
      <w:r>
        <w:rPr>
          <w:rFonts w:ascii="Calibri" w:cs="Calibri" w:eastAsia="Calibri" w:hAnsi="Calibri"/>
          <w:b/>
          <w:bCs/>
          <w:color w:val="262626"/>
          <w:sz w:val="21"/>
          <w:szCs w:val="21"/>
        </w:rPr>
        <w:t xml:space="preserve">Blended Account Advisor</w:t>
      </w:r>
      <w:r>
        <w:rPr>
          <w:rFonts w:ascii="Calibri" w:cs="Calibri" w:eastAsia="Calibri" w:hAnsi="Calibri"/>
          <w:b/>
          <w:bCs/>
          <w:color w:val="1F3864"/>
          <w:sz w:val="20"/>
          <w:szCs w:val="20"/>
        </w:rPr>
        <w:t xml:space="preserve">	Sep 2024 – Nov 2025</w:t>
      </w:r>
    </w:p>
    <w:p>
      <w:pPr>
        <w:tabs>
          <w:tab w:val="right" w:pos="10224"/>
        </w:tabs>
        <w:spacing w:after="10"/>
      </w:pPr>
      <w:r>
        <w:rPr>
          <w:rFonts w:ascii="Calibri" w:cs="Calibri" w:eastAsia="Calibri" w:hAnsi="Calibri"/>
          <w:i/>
          <w:iCs/>
          <w:color w:val="595959"/>
          <w:sz w:val="20"/>
          <w:szCs w:val="20"/>
        </w:rPr>
        <w:t xml:space="preserve">Concentrix</w:t>
      </w:r>
      <w:r>
        <w:rPr>
          <w:rFonts w:ascii="Calibri" w:cs="Calibri" w:eastAsia="Calibri" w:hAnsi="Calibri"/>
          <w:i/>
          <w:iCs/>
          <w:color w:val="595959"/>
          <w:sz w:val="20"/>
          <w:szCs w:val="20"/>
        </w:rPr>
        <w:t xml:space="preserve">	Cairo, Egypt</w:t>
      </w:r>
    </w:p>
    <w:p>
      <w:pPr>
        <w:pStyle w:val="ListParagraph"/>
        <w:numPr>
          <w:ilvl w:val="0"/>
          <w:numId w:val="2"/>
        </w:numPr>
        <w:spacing w:after="4" w:line="224"/>
      </w:pPr>
      <w:r>
        <w:rPr>
          <w:rFonts w:ascii="Calibri" w:cs="Calibri" w:eastAsia="Calibri" w:hAnsi="Calibri"/>
          <w:b w:val="false"/>
          <w:bCs w:val="false"/>
          <w:color w:val="262626"/>
          <w:sz w:val="20"/>
          <w:szCs w:val="20"/>
        </w:rPr>
        <w:t xml:space="preserve">Ranked among </w:t>
      </w:r>
      <w:r>
        <w:rPr>
          <w:rFonts w:ascii="Calibri" w:cs="Calibri" w:eastAsia="Calibri" w:hAnsi="Calibri"/>
          <w:b/>
          <w:bCs/>
          <w:color w:val="262626"/>
          <w:sz w:val="20"/>
          <w:szCs w:val="20"/>
        </w:rPr>
        <w:t xml:space="preserve">top achievers for 10 consecutive months</w:t>
      </w:r>
      <w:r>
        <w:rPr>
          <w:rFonts w:ascii="Calibri" w:cs="Calibri" w:eastAsia="Calibri" w:hAnsi="Calibri"/>
          <w:b w:val="false"/>
          <w:bCs w:val="false"/>
          <w:color w:val="262626"/>
          <w:sz w:val="20"/>
          <w:szCs w:val="20"/>
        </w:rPr>
        <w:t xml:space="preserve">, including top performer for a full quarter, by resolving complex cases across calls, chats, emails, and tickets.</w:t>
      </w:r>
    </w:p>
    <w:p>
      <w:pPr>
        <w:pStyle w:val="ListParagraph"/>
        <w:numPr>
          <w:ilvl w:val="0"/>
          <w:numId w:val="2"/>
        </w:numPr>
        <w:spacing w:after="4" w:line="224"/>
      </w:pPr>
      <w:r>
        <w:rPr>
          <w:rFonts w:ascii="Calibri" w:cs="Calibri" w:eastAsia="Calibri" w:hAnsi="Calibri"/>
          <w:color w:val="262626"/>
          <w:sz w:val="20"/>
          <w:szCs w:val="20"/>
        </w:rPr>
        <w:t xml:space="preserve">Flagged recurring customer pain points and process gaps from the frontline, informing quality and process improvements.</w:t>
      </w:r>
    </w:p>
    <w:p>
      <w:pPr>
        <w:pBdr>
          <w:bottom w:val="single" w:color="1F3864" w:sz="6" w:space="2"/>
        </w:pBdr>
        <w:spacing w:after="24" w:before="24"/>
      </w:pPr>
      <w:r>
        <w:rPr>
          <w:rFonts w:ascii="Calibri" w:cs="Calibri" w:eastAsia="Calibri" w:hAnsi="Calibri"/>
          <w:b/>
          <w:bCs/>
          <w:color w:val="1F3864"/>
          <w:spacing w:val="20"/>
          <w:sz w:val="21"/>
          <w:szCs w:val="21"/>
        </w:rPr>
        <w:t xml:space="preserve">ANALYTICS PROJECTS</w:t>
      </w:r>
    </w:p>
    <w:p>
      <w:pPr>
        <w:tabs>
          <w:tab w:val="right" w:pos="10224"/>
        </w:tabs>
        <w:spacing w:after="2" w:before="18"/>
      </w:pPr>
      <w:r>
        <w:rPr>
          <w:rFonts w:ascii="Calibri" w:cs="Calibri" w:eastAsia="Calibri" w:hAnsi="Calibri"/>
          <w:b/>
          <w:bCs/>
          <w:color w:val="262626"/>
          <w:sz w:val="21"/>
          <w:szCs w:val="21"/>
        </w:rPr>
        <w:t xml:space="preserve">Call Center “Center of Excellence” Reporting Suite (Excel)</w:t>
      </w:r>
      <w:r>
        <w:rPr>
          <w:rFonts w:ascii="Calibri" w:cs="Calibri" w:eastAsia="Calibri" w:hAnsi="Calibri"/>
          <w:b/>
          <w:bCs/>
          <w:color w:val="1F3864"/>
          <w:sz w:val="20"/>
          <w:szCs w:val="20"/>
        </w:rPr>
        <w:t xml:space="preserve">	Dec 2025 – Present</w:t>
      </w:r>
    </w:p>
    <w:p>
      <w:pPr>
        <w:tabs>
          <w:tab w:val="right" w:pos="10224"/>
        </w:tabs>
        <w:spacing w:after="10"/>
      </w:pPr>
      <w:r>
        <w:rPr>
          <w:rFonts w:ascii="Calibri" w:cs="Calibri" w:eastAsia="Calibri" w:hAnsi="Calibri"/>
          <w:i/>
          <w:iCs/>
          <w:color w:val="595959"/>
          <w:sz w:val="20"/>
          <w:szCs w:val="20"/>
        </w:rPr>
        <w:t xml:space="preserve">Portfolio: ahmedhindy.com</w:t>
      </w:r>
      <w:r>
        <w:rPr>
          <w:rFonts w:ascii="Calibri" w:cs="Calibri" w:eastAsia="Calibri" w:hAnsi="Calibri"/>
          <w:i/>
          <w:iCs/>
          <w:color w:val="595959"/>
          <w:sz w:val="20"/>
          <w:szCs w:val="20"/>
        </w:rPr>
        <w:t xml:space="preserve">	Remote</w:t>
      </w:r>
    </w:p>
    <w:p>
      <w:pPr>
        <w:pStyle w:val="ListParagraph"/>
        <w:numPr>
          <w:ilvl w:val="0"/>
          <w:numId w:val="2"/>
        </w:numPr>
        <w:spacing w:after="4" w:line="224"/>
      </w:pPr>
      <w:r>
        <w:rPr>
          <w:rFonts w:ascii="Calibri" w:cs="Calibri" w:eastAsia="Calibri" w:hAnsi="Calibri"/>
          <w:b w:val="false"/>
          <w:bCs w:val="false"/>
          <w:color w:val="262626"/>
          <w:sz w:val="20"/>
          <w:szCs w:val="20"/>
        </w:rPr>
        <w:t xml:space="preserve">Designed and built a </w:t>
      </w:r>
      <w:r>
        <w:rPr>
          <w:rFonts w:ascii="Calibri" w:cs="Calibri" w:eastAsia="Calibri" w:hAnsi="Calibri"/>
          <w:b/>
          <w:bCs/>
          <w:color w:val="262626"/>
          <w:sz w:val="20"/>
          <w:szCs w:val="20"/>
        </w:rPr>
        <w:t xml:space="preserve">multi-tab Excel reporting suite</w:t>
      </w:r>
      <w:r>
        <w:rPr>
          <w:rFonts w:ascii="Calibri" w:cs="Calibri" w:eastAsia="Calibri" w:hAnsi="Calibri"/>
          <w:b w:val="false"/>
          <w:bCs w:val="false"/>
          <w:color w:val="262626"/>
          <w:sz w:val="20"/>
          <w:szCs w:val="20"/>
        </w:rPr>
        <w:t xml:space="preserve">, the account's </w:t>
      </w:r>
      <w:r>
        <w:rPr>
          <w:rFonts w:ascii="Calibri" w:cs="Calibri" w:eastAsia="Calibri" w:hAnsi="Calibri"/>
          <w:b/>
          <w:bCs/>
          <w:color w:val="262626"/>
          <w:sz w:val="20"/>
          <w:szCs w:val="20"/>
        </w:rPr>
        <w:t xml:space="preserve">single source of truth</w:t>
      </w:r>
      <w:r>
        <w:rPr>
          <w:rFonts w:ascii="Calibri" w:cs="Calibri" w:eastAsia="Calibri" w:hAnsi="Calibri"/>
          <w:b w:val="false"/>
          <w:bCs w:val="false"/>
          <w:color w:val="262626"/>
          <w:sz w:val="20"/>
          <w:szCs w:val="20"/>
        </w:rPr>
        <w:t xml:space="preserve">, where each tab is a standalone report: audit attainment, coaching attainment, weekly quality, compliance, audit-over-audit consistency, and D-Sat bucketing.</w:t>
      </w:r>
    </w:p>
    <w:p>
      <w:pPr>
        <w:pStyle w:val="ListParagraph"/>
        <w:numPr>
          <w:ilvl w:val="0"/>
          <w:numId w:val="2"/>
        </w:numPr>
        <w:spacing w:after="4" w:line="224"/>
      </w:pPr>
      <w:r>
        <w:rPr>
          <w:rFonts w:ascii="Calibri" w:cs="Calibri" w:eastAsia="Calibri" w:hAnsi="Calibri"/>
          <w:b w:val="false"/>
          <w:bCs w:val="false"/>
          <w:color w:val="262626"/>
          <w:sz w:val="20"/>
          <w:szCs w:val="20"/>
        </w:rPr>
        <w:t xml:space="preserve">Tracks 3 years of performance and roughly </w:t>
      </w:r>
      <w:r>
        <w:rPr>
          <w:rFonts w:ascii="Calibri" w:cs="Calibri" w:eastAsia="Calibri" w:hAnsi="Calibri"/>
          <w:b/>
          <w:bCs/>
          <w:color w:val="262626"/>
          <w:sz w:val="20"/>
          <w:szCs w:val="20"/>
        </w:rPr>
        <w:t xml:space="preserve">250,000 calls</w:t>
      </w:r>
      <w:r>
        <w:rPr>
          <w:rFonts w:ascii="Calibri" w:cs="Calibri" w:eastAsia="Calibri" w:hAnsi="Calibri"/>
          <w:b w:val="false"/>
          <w:bCs w:val="false"/>
          <w:color w:val="262626"/>
          <w:sz w:val="20"/>
          <w:szCs w:val="20"/>
        </w:rPr>
        <w:t xml:space="preserve">; used by QA and operations leaders in weekly reviews.</w:t>
      </w:r>
    </w:p>
    <w:p>
      <w:pPr>
        <w:pStyle w:val="ListParagraph"/>
        <w:numPr>
          <w:ilvl w:val="0"/>
          <w:numId w:val="2"/>
        </w:numPr>
        <w:spacing w:after="4" w:line="224"/>
      </w:pPr>
      <w:r>
        <w:rPr>
          <w:rFonts w:ascii="Calibri" w:cs="Calibri" w:eastAsia="Calibri" w:hAnsi="Calibri"/>
          <w:b w:val="false"/>
          <w:bCs w:val="false"/>
          <w:color w:val="262626"/>
          <w:sz w:val="20"/>
          <w:szCs w:val="20"/>
        </w:rPr>
        <w:t xml:space="preserve">Analyzed how call volume affects service quality and SLA compliance, revealing a </w:t>
      </w:r>
      <w:r>
        <w:rPr>
          <w:rFonts w:ascii="Calibri" w:cs="Calibri" w:eastAsia="Calibri" w:hAnsi="Calibri"/>
          <w:b/>
          <w:bCs/>
          <w:color w:val="262626"/>
          <w:sz w:val="20"/>
          <w:szCs w:val="20"/>
        </w:rPr>
        <w:t xml:space="preserve">30% SLA drop during peak hours</w:t>
      </w:r>
      <w:r>
        <w:rPr>
          <w:rFonts w:ascii="Calibri" w:cs="Calibri" w:eastAsia="Calibri" w:hAnsi="Calibri"/>
          <w:b w:val="false"/>
          <w:bCs w:val="false"/>
          <w:color w:val="262626"/>
          <w:sz w:val="20"/>
          <w:szCs w:val="20"/>
        </w:rPr>
        <w:t xml:space="preserve"> and pinpointing capacity bottlenecks.</w:t>
      </w:r>
    </w:p>
    <w:p>
      <w:pPr>
        <w:tabs>
          <w:tab w:val="right" w:pos="10224"/>
        </w:tabs>
        <w:spacing w:after="2" w:before="18"/>
      </w:pPr>
      <w:r>
        <w:rPr>
          <w:rFonts w:ascii="Calibri" w:cs="Calibri" w:eastAsia="Calibri" w:hAnsi="Calibri"/>
          <w:b/>
          <w:bCs/>
          <w:color w:val="262626"/>
          <w:sz w:val="21"/>
          <w:szCs w:val="21"/>
        </w:rPr>
        <w:t xml:space="preserve">Customer Engagement Analysis (SQL &amp; Tableau)</w:t>
      </w:r>
      <w:r>
        <w:rPr>
          <w:rFonts w:ascii="Calibri" w:cs="Calibri" w:eastAsia="Calibri" w:hAnsi="Calibri"/>
          <w:b/>
          <w:bCs/>
          <w:color w:val="1F3864"/>
          <w:sz w:val="20"/>
          <w:szCs w:val="20"/>
        </w:rPr>
        <w:t xml:space="preserve">	Sep 2025</w:t>
      </w:r>
    </w:p>
    <w:p>
      <w:pPr>
        <w:tabs>
          <w:tab w:val="right" w:pos="10224"/>
        </w:tabs>
        <w:spacing w:after="10"/>
      </w:pPr>
      <w:r>
        <w:rPr>
          <w:rFonts w:ascii="Calibri" w:cs="Calibri" w:eastAsia="Calibri" w:hAnsi="Calibri"/>
          <w:i/>
          <w:iCs/>
          <w:color w:val="595959"/>
          <w:sz w:val="20"/>
          <w:szCs w:val="20"/>
        </w:rPr>
        <w:t xml:space="preserve">Portfolio: GitHub</w:t>
      </w:r>
      <w:r>
        <w:rPr>
          <w:rFonts w:ascii="Calibri" w:cs="Calibri" w:eastAsia="Calibri" w:hAnsi="Calibri"/>
          <w:i/>
          <w:iCs/>
          <w:color w:val="595959"/>
          <w:sz w:val="20"/>
          <w:szCs w:val="20"/>
        </w:rPr>
        <w:t xml:space="preserve">	Remote</w:t>
      </w:r>
    </w:p>
    <w:p>
      <w:pPr>
        <w:pStyle w:val="ListParagraph"/>
        <w:numPr>
          <w:ilvl w:val="0"/>
          <w:numId w:val="2"/>
        </w:numPr>
        <w:spacing w:after="4" w:line="224"/>
      </w:pPr>
      <w:r>
        <w:rPr>
          <w:rFonts w:ascii="Calibri" w:cs="Calibri" w:eastAsia="Calibri" w:hAnsi="Calibri"/>
          <w:b w:val="false"/>
          <w:bCs w:val="false"/>
          <w:color w:val="262626"/>
          <w:sz w:val="20"/>
          <w:szCs w:val="20"/>
        </w:rPr>
        <w:t xml:space="preserve">Designed and optimized SQL pipelines using CTEs and reusable views to analyze engagement and purchase behavior of </w:t>
      </w:r>
      <w:r>
        <w:rPr>
          <w:rFonts w:ascii="Calibri" w:cs="Calibri" w:eastAsia="Calibri" w:hAnsi="Calibri"/>
          <w:b/>
          <w:bCs/>
          <w:color w:val="262626"/>
          <w:sz w:val="20"/>
          <w:szCs w:val="20"/>
        </w:rPr>
        <w:t xml:space="preserve">35,000+ students</w:t>
      </w:r>
      <w:r>
        <w:rPr>
          <w:rFonts w:ascii="Calibri" w:cs="Calibri" w:eastAsia="Calibri" w:hAnsi="Calibri"/>
          <w:b w:val="false"/>
          <w:bCs w:val="false"/>
          <w:color w:val="262626"/>
          <w:sz w:val="20"/>
          <w:szCs w:val="20"/>
        </w:rPr>
        <w:t xml:space="preserve">, then visualized learning, engagement, and revenue metrics in interactive Tableau dashboards.</w:t>
      </w:r>
    </w:p>
    <w:p>
      <w:pPr>
        <w:pStyle w:val="ListParagraph"/>
        <w:numPr>
          <w:ilvl w:val="0"/>
          <w:numId w:val="2"/>
        </w:numPr>
        <w:spacing w:after="4" w:line="224"/>
      </w:pPr>
      <w:r>
        <w:rPr>
          <w:rFonts w:ascii="Calibri" w:cs="Calibri" w:eastAsia="Calibri" w:hAnsi="Calibri"/>
          <w:color w:val="262626"/>
          <w:sz w:val="20"/>
          <w:szCs w:val="20"/>
        </w:rPr>
        <w:t xml:space="preserve">Turned findings into business recommendations, including low conversion in India and Nigeria and campaign timing effects, guiding marketing and localization strategy.</w:t>
      </w:r>
    </w:p>
    <w:p>
      <w:pPr>
        <w:tabs>
          <w:tab w:val="right" w:pos="10224"/>
        </w:tabs>
        <w:spacing w:after="6" w:before="18"/>
      </w:pPr>
      <w:r>
        <w:rPr>
          <w:rFonts w:ascii="Calibri" w:cs="Calibri" w:eastAsia="Calibri" w:hAnsi="Calibri"/>
          <w:b/>
          <w:bCs/>
          <w:color w:val="262626"/>
          <w:sz w:val="21"/>
          <w:szCs w:val="21"/>
        </w:rPr>
        <w:t xml:space="preserve">YouTube Top 1,000 Channels Analysis (Power BI)</w:t>
      </w:r>
      <w:r>
        <w:rPr>
          <w:rFonts w:ascii="Calibri" w:cs="Calibri" w:eastAsia="Calibri" w:hAnsi="Calibri"/>
          <w:i/>
          <w:iCs/>
          <w:color w:val="595959"/>
          <w:sz w:val="20"/>
          <w:szCs w:val="20"/>
        </w:rPr>
        <w:t xml:space="preserve">  –  Portfolio: ahmedhindy.com</w:t>
      </w:r>
      <w:r>
        <w:rPr>
          <w:rFonts w:ascii="Calibri" w:cs="Calibri" w:eastAsia="Calibri" w:hAnsi="Calibri"/>
          <w:b/>
          <w:bCs/>
          <w:color w:val="1F3864"/>
          <w:sz w:val="20"/>
          <w:szCs w:val="20"/>
        </w:rPr>
        <w:t xml:space="preserve">	Mar 2025</w:t>
      </w:r>
    </w:p>
    <w:p>
      <w:pPr>
        <w:pStyle w:val="ListParagraph"/>
        <w:numPr>
          <w:ilvl w:val="0"/>
          <w:numId w:val="2"/>
        </w:numPr>
        <w:spacing w:after="4" w:line="224"/>
      </w:pPr>
      <w:r>
        <w:rPr>
          <w:rFonts w:ascii="Calibri" w:cs="Calibri" w:eastAsia="Calibri" w:hAnsi="Calibri"/>
          <w:color w:val="262626"/>
          <w:sz w:val="20"/>
          <w:szCs w:val="20"/>
        </w:rPr>
        <w:t xml:space="preserve">Built an interactive Power BI dashboard analyzing YouTube's top 1,000 channels, covering algorithm trends, retention, and globalization effects.</w:t>
      </w:r>
    </w:p>
    <w:p>
      <w:pPr>
        <w:pBdr>
          <w:bottom w:val="single" w:color="1F3864" w:sz="6" w:space="2"/>
        </w:pBdr>
        <w:spacing w:after="24" w:before="24"/>
      </w:pPr>
      <w:r>
        <w:rPr>
          <w:rFonts w:ascii="Calibri" w:cs="Calibri" w:eastAsia="Calibri" w:hAnsi="Calibri"/>
          <w:b/>
          <w:bCs/>
          <w:color w:val="1F3864"/>
          <w:spacing w:val="20"/>
          <w:sz w:val="21"/>
          <w:szCs w:val="21"/>
        </w:rPr>
        <w:t xml:space="preserve">EDUCATION</w:t>
      </w:r>
    </w:p>
    <w:p>
      <w:pPr>
        <w:tabs>
          <w:tab w:val="right" w:pos="10224"/>
        </w:tabs>
        <w:spacing w:after="8" w:before="20"/>
      </w:pPr>
      <w:r>
        <w:rPr>
          <w:rFonts w:ascii="Calibri" w:cs="Calibri" w:eastAsia="Calibri" w:hAnsi="Calibri"/>
          <w:b/>
          <w:bCs/>
          <w:color w:val="262626"/>
          <w:sz w:val="21"/>
          <w:szCs w:val="21"/>
        </w:rPr>
        <w:t xml:space="preserve">B.Sc. in Computer Science, Ain Shams University (GPA 3.2/4.0, with Honors)</w:t>
      </w:r>
      <w:r>
        <w:rPr>
          <w:rFonts w:ascii="Calibri" w:cs="Calibri" w:eastAsia="Calibri" w:hAnsi="Calibri"/>
          <w:b/>
          <w:bCs/>
          <w:color w:val="1F3864"/>
          <w:sz w:val="20"/>
          <w:szCs w:val="20"/>
        </w:rPr>
        <w:t xml:space="preserve">	2020 – 2024</w:t>
      </w:r>
    </w:p>
    <w:p>
      <w:pPr>
        <w:pBdr>
          <w:bottom w:val="single" w:color="1F3864" w:sz="6" w:space="2"/>
        </w:pBdr>
        <w:spacing w:after="24" w:before="24"/>
      </w:pPr>
      <w:r>
        <w:rPr>
          <w:rFonts w:ascii="Calibri" w:cs="Calibri" w:eastAsia="Calibri" w:hAnsi="Calibri"/>
          <w:b/>
          <w:bCs/>
          <w:color w:val="1F3864"/>
          <w:spacing w:val="20"/>
          <w:sz w:val="21"/>
          <w:szCs w:val="21"/>
        </w:rPr>
        <w:t xml:space="preserve">CERTIFICATIONS</w:t>
      </w:r>
    </w:p>
    <w:p>
      <w:pPr>
        <w:spacing w:after="10" w:line="228"/>
      </w:pPr>
      <w:r>
        <w:rPr>
          <w:rFonts w:ascii="Calibri" w:cs="Calibri" w:eastAsia="Calibri" w:hAnsi="Calibri"/>
          <w:b/>
          <w:bCs/>
          <w:color w:val="262626"/>
          <w:sz w:val="20"/>
          <w:szCs w:val="20"/>
        </w:rPr>
        <w:t xml:space="preserve">365 Data Science Career Tracks: </w:t>
      </w:r>
      <w:r>
        <w:rPr>
          <w:rFonts w:ascii="Calibri" w:cs="Calibri" w:eastAsia="Calibri" w:hAnsi="Calibri"/>
          <w:color w:val="262626"/>
          <w:sz w:val="20"/>
          <w:szCs w:val="20"/>
        </w:rPr>
        <w:t xml:space="preserve">Power BI Developer (2026) · Tableau Developer (2025) · Data Analyst (2025)</w:t>
      </w:r>
    </w:p>
    <w:p>
      <w:pPr>
        <w:spacing w:after="10" w:line="228"/>
      </w:pPr>
      <w:r>
        <w:rPr>
          <w:rFonts w:ascii="Calibri" w:cs="Calibri" w:eastAsia="Calibri" w:hAnsi="Calibri"/>
          <w:b/>
          <w:bCs/>
          <w:color w:val="262626"/>
          <w:sz w:val="20"/>
          <w:szCs w:val="20"/>
        </w:rPr>
        <w:t xml:space="preserve">Virtual Internships: </w:t>
      </w:r>
      <w:r>
        <w:rPr>
          <w:rFonts w:ascii="Calibri" w:cs="Calibri" w:eastAsia="Calibri" w:hAnsi="Calibri"/>
          <w:color w:val="262626"/>
          <w:sz w:val="20"/>
          <w:szCs w:val="20"/>
        </w:rPr>
        <w:t xml:space="preserve">Data Analytics, Deloitte Australia (2025) · Data Science, British Airways (2025)</w:t>
      </w:r>
    </w:p>
    <w:sectPr>
      <w:pgSz w:w="11906" w:h="16838" w:orient="portrait"/>
      <w:pgMar w:top="576" w:right="936" w:bottom="50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16"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xbq-a0ymanjuoaj3g3w2" Type="http://schemas.openxmlformats.org/officeDocument/2006/relationships/hyperlink" Target="mailto:ahmed@ahmedhindy.com" TargetMode="External"/><Relationship Id="rIdnb9agzasldtitmov575zb" Type="http://schemas.openxmlformats.org/officeDocument/2006/relationships/hyperlink" Target="https://www.linkedin.com/in/ahmedhindy02" TargetMode="External"/><Relationship Id="rIdwtzknzohzk0yhrifrgfdm" Type="http://schemas.openxmlformats.org/officeDocument/2006/relationships/hyperlink" Target="https://ahmedhindy.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2026-07-06T05:22:44.782Z</dcterms:created>
  <dcterms:modified xsi:type="dcterms:W3CDTF">2026-07-06T05:22:44.782Z</dcterms:modified>
</cp:coreProperties>
</file>

<file path=docProps/custom.xml><?xml version="1.0" encoding="utf-8"?>
<Properties xmlns="http://schemas.openxmlformats.org/officeDocument/2006/custom-properties" xmlns:vt="http://schemas.openxmlformats.org/officeDocument/2006/docPropsVTypes"/>
</file>