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85BB" w14:textId="77777777" w:rsidR="00E33F57" w:rsidRDefault="00E33F57" w:rsidP="00E33F57">
      <w:pPr>
        <w:jc w:val="center"/>
        <w:rPr>
          <w:b/>
        </w:rPr>
      </w:pPr>
    </w:p>
    <w:p w14:paraId="086A1FD8" w14:textId="77777777" w:rsidR="00E33F57" w:rsidRPr="00653236" w:rsidRDefault="00E33F57" w:rsidP="00E33F5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A544AD4" w14:textId="77777777" w:rsidR="00E33F57" w:rsidRPr="00653236" w:rsidRDefault="00E33F57" w:rsidP="00E33F5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653236">
        <w:rPr>
          <w:rFonts w:ascii="Times New Roman" w:eastAsia="Times New Roman" w:hAnsi="Times New Roman" w:cs="Times New Roman"/>
          <w:b/>
          <w:bCs/>
          <w:noProof/>
          <w:kern w:val="36"/>
          <w:sz w:val="48"/>
          <w:szCs w:val="48"/>
        </w:rPr>
        <w:drawing>
          <wp:inline distT="0" distB="0" distL="0" distR="0" wp14:anchorId="4777E857" wp14:editId="5E192E5E">
            <wp:extent cx="2340078" cy="1923122"/>
            <wp:effectExtent l="0" t="0" r="0" b="0"/>
            <wp:docPr id="1681298192" name="Picture 3">
              <a:extLst xmlns:a="http://schemas.openxmlformats.org/drawingml/2006/main">
                <a:ext uri="{FF2B5EF4-FFF2-40B4-BE49-F238E27FC236}">
                  <a16:creationId xmlns:a16="http://schemas.microsoft.com/office/drawing/2014/main" id="{4BBCEF65-724A-29B5-D96E-3C7585900D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BBCEF65-724A-29B5-D96E-3C7585900D6F}"/>
                        </a:ext>
                      </a:extLst>
                    </pic:cNvPr>
                    <pic:cNvPicPr>
                      <a:picLocks noChangeAspect="1"/>
                    </pic:cNvPicPr>
                  </pic:nvPicPr>
                  <pic:blipFill>
                    <a:blip r:embed="rId5">
                      <a:extLst>
                        <a:ext uri="{28A0092B-C50C-407E-A947-70E740481C1C}">
                          <a14:useLocalDpi xmlns:a14="http://schemas.microsoft.com/office/drawing/2010/main" val="0"/>
                        </a:ext>
                      </a:extLst>
                    </a:blip>
                    <a:srcRect/>
                    <a:stretch/>
                  </pic:blipFill>
                  <pic:spPr>
                    <a:xfrm>
                      <a:off x="0" y="0"/>
                      <a:ext cx="2360619" cy="1940003"/>
                    </a:xfrm>
                    <a:prstGeom prst="rect">
                      <a:avLst/>
                    </a:prstGeom>
                  </pic:spPr>
                </pic:pic>
              </a:graphicData>
            </a:graphic>
          </wp:inline>
        </w:drawing>
      </w:r>
    </w:p>
    <w:p w14:paraId="3EC78B0C" w14:textId="77777777" w:rsidR="00E33F57" w:rsidRDefault="00E33F57" w:rsidP="00E33F5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82E11A5" w14:textId="77777777" w:rsidR="00E33F57" w:rsidRPr="00C44E91" w:rsidRDefault="00E33F57" w:rsidP="00E33F57">
      <w:pPr>
        <w:spacing w:before="100" w:beforeAutospacing="1" w:after="100" w:afterAutospacing="1" w:line="240" w:lineRule="auto"/>
        <w:jc w:val="center"/>
        <w:outlineLvl w:val="0"/>
        <w:rPr>
          <w:rFonts w:ascii="Times New Roman" w:eastAsia="Times New Roman" w:hAnsi="Times New Roman" w:cs="Times New Roman"/>
          <w:b/>
          <w:bCs/>
          <w:sz w:val="36"/>
          <w:szCs w:val="36"/>
        </w:rPr>
      </w:pPr>
    </w:p>
    <w:p w14:paraId="2F88D6AD" w14:textId="77777777" w:rsidR="00E33F57" w:rsidRDefault="00E33F57" w:rsidP="00E33F57">
      <w:pPr>
        <w:spacing w:before="100" w:beforeAutospacing="1" w:after="100" w:afterAutospacing="1" w:line="240" w:lineRule="auto"/>
        <w:jc w:val="center"/>
        <w:outlineLvl w:val="1"/>
        <w:rPr>
          <w:rFonts w:ascii="Times New Roman" w:eastAsia="Times New Roman" w:hAnsi="Times New Roman" w:cs="Times New Roman"/>
          <w:b/>
          <w:bCs/>
          <w:kern w:val="36"/>
          <w:sz w:val="48"/>
          <w:szCs w:val="48"/>
        </w:rPr>
      </w:pPr>
      <w:r w:rsidRPr="006D65E1">
        <w:rPr>
          <w:rFonts w:ascii="Times New Roman" w:eastAsia="Times New Roman" w:hAnsi="Times New Roman" w:cs="Times New Roman"/>
          <w:b/>
          <w:bCs/>
          <w:kern w:val="36"/>
          <w:sz w:val="48"/>
          <w:szCs w:val="48"/>
        </w:rPr>
        <w:t>Program Learning Outcomes (PLO) Report: Trend Analysis and KPI Alignment</w:t>
      </w:r>
    </w:p>
    <w:p w14:paraId="25C97375" w14:textId="77777777" w:rsidR="00E33F57" w:rsidRPr="00653236" w:rsidRDefault="00E33F57" w:rsidP="00E33F57">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653236">
        <w:rPr>
          <w:rFonts w:ascii="Times New Roman" w:eastAsia="Times New Roman" w:hAnsi="Times New Roman" w:cs="Times New Roman"/>
          <w:b/>
          <w:bCs/>
          <w:sz w:val="36"/>
          <w:szCs w:val="36"/>
        </w:rPr>
        <w:t>MS Cyber Security and Digital Forensics</w:t>
      </w:r>
    </w:p>
    <w:p w14:paraId="3C5F08AD" w14:textId="77777777" w:rsidR="00E33F57" w:rsidRPr="00653236" w:rsidRDefault="00E33F57" w:rsidP="00E33F57">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Department of Information Technology</w:t>
      </w:r>
    </w:p>
    <w:p w14:paraId="24DC9F07" w14:textId="77777777" w:rsidR="00E33F57" w:rsidRPr="00653236" w:rsidRDefault="00E33F57" w:rsidP="00E33F57">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College of Computer and Information Sciences</w:t>
      </w:r>
    </w:p>
    <w:p w14:paraId="3ECDA2A4" w14:textId="77777777" w:rsidR="00E33F57" w:rsidRPr="00653236" w:rsidRDefault="00E33F57" w:rsidP="00E33F57">
      <w:pPr>
        <w:spacing w:before="100" w:beforeAutospacing="1" w:after="100" w:afterAutospacing="1" w:line="240" w:lineRule="auto"/>
        <w:jc w:val="center"/>
        <w:outlineLvl w:val="2"/>
        <w:rPr>
          <w:rFonts w:ascii="Times New Roman" w:eastAsia="Times New Roman" w:hAnsi="Times New Roman" w:cs="Times New Roman"/>
          <w:b/>
          <w:bCs/>
          <w:sz w:val="27"/>
          <w:szCs w:val="27"/>
        </w:rPr>
      </w:pPr>
      <w:proofErr w:type="spellStart"/>
      <w:r w:rsidRPr="00653236">
        <w:rPr>
          <w:rFonts w:ascii="Times New Roman" w:eastAsia="Times New Roman" w:hAnsi="Times New Roman" w:cs="Times New Roman"/>
          <w:b/>
          <w:bCs/>
          <w:sz w:val="27"/>
          <w:szCs w:val="27"/>
        </w:rPr>
        <w:t>Majmaah</w:t>
      </w:r>
      <w:proofErr w:type="spellEnd"/>
      <w:r w:rsidRPr="00653236">
        <w:rPr>
          <w:rFonts w:ascii="Times New Roman" w:eastAsia="Times New Roman" w:hAnsi="Times New Roman" w:cs="Times New Roman"/>
          <w:b/>
          <w:bCs/>
          <w:sz w:val="27"/>
          <w:szCs w:val="27"/>
        </w:rPr>
        <w:t xml:space="preserve"> University</w:t>
      </w:r>
    </w:p>
    <w:p w14:paraId="71E531E9" w14:textId="77777777" w:rsidR="00E33F57" w:rsidRPr="00653236" w:rsidRDefault="00E33F57" w:rsidP="00E33F57">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Al Majmaah, Saudi Arabia</w:t>
      </w:r>
    </w:p>
    <w:p w14:paraId="73E54E3C" w14:textId="77777777" w:rsidR="00754928" w:rsidRDefault="00754928" w:rsidP="00754928">
      <w:pPr>
        <w:spacing w:after="0" w:line="240" w:lineRule="auto"/>
        <w:rPr>
          <w:rFonts w:ascii="Times New Roman" w:eastAsia="Times New Roman" w:hAnsi="Times New Roman" w:cs="Times New Roman"/>
          <w:b/>
          <w:bCs/>
          <w:sz w:val="24"/>
          <w:szCs w:val="24"/>
        </w:rPr>
      </w:pPr>
    </w:p>
    <w:p w14:paraId="51F7A4DD" w14:textId="77777777" w:rsidR="00E33F57" w:rsidRDefault="00E33F57" w:rsidP="00754928">
      <w:pPr>
        <w:spacing w:after="0" w:line="240" w:lineRule="auto"/>
        <w:rPr>
          <w:rFonts w:ascii="Times New Roman" w:eastAsia="Times New Roman" w:hAnsi="Times New Roman" w:cs="Times New Roman"/>
          <w:b/>
          <w:bCs/>
          <w:sz w:val="24"/>
          <w:szCs w:val="24"/>
        </w:rPr>
      </w:pPr>
    </w:p>
    <w:p w14:paraId="5801A5D7" w14:textId="77777777" w:rsidR="00E33F57" w:rsidRDefault="00E33F57" w:rsidP="00754928">
      <w:pPr>
        <w:spacing w:after="0" w:line="240" w:lineRule="auto"/>
        <w:rPr>
          <w:rFonts w:ascii="Times New Roman" w:eastAsia="Times New Roman" w:hAnsi="Times New Roman" w:cs="Times New Roman"/>
          <w:b/>
          <w:bCs/>
          <w:sz w:val="24"/>
          <w:szCs w:val="24"/>
        </w:rPr>
      </w:pPr>
    </w:p>
    <w:p w14:paraId="188A948F" w14:textId="77777777" w:rsidR="00E33F57" w:rsidRDefault="00E33F57" w:rsidP="00754928">
      <w:pPr>
        <w:spacing w:after="0" w:line="240" w:lineRule="auto"/>
        <w:rPr>
          <w:rFonts w:ascii="Times New Roman" w:eastAsia="Times New Roman" w:hAnsi="Times New Roman" w:cs="Times New Roman"/>
          <w:b/>
          <w:bCs/>
          <w:sz w:val="24"/>
          <w:szCs w:val="24"/>
        </w:rPr>
      </w:pPr>
    </w:p>
    <w:p w14:paraId="0A91D4B5" w14:textId="77777777" w:rsidR="00E33F57" w:rsidRDefault="00E33F57" w:rsidP="00754928">
      <w:pPr>
        <w:spacing w:after="0" w:line="240" w:lineRule="auto"/>
        <w:rPr>
          <w:rFonts w:ascii="Times New Roman" w:eastAsia="Times New Roman" w:hAnsi="Times New Roman" w:cs="Times New Roman"/>
          <w:b/>
          <w:bCs/>
          <w:sz w:val="24"/>
          <w:szCs w:val="24"/>
        </w:rPr>
      </w:pPr>
    </w:p>
    <w:p w14:paraId="0675067E" w14:textId="77777777" w:rsidR="00E33F57" w:rsidRDefault="00E33F57" w:rsidP="00754928">
      <w:pPr>
        <w:spacing w:after="0" w:line="240" w:lineRule="auto"/>
        <w:rPr>
          <w:rFonts w:ascii="Times New Roman" w:eastAsia="Times New Roman" w:hAnsi="Times New Roman" w:cs="Times New Roman"/>
          <w:b/>
          <w:bCs/>
          <w:sz w:val="24"/>
          <w:szCs w:val="24"/>
        </w:rPr>
      </w:pPr>
    </w:p>
    <w:p w14:paraId="19394630" w14:textId="77777777" w:rsidR="00E33F57" w:rsidRPr="00754928" w:rsidRDefault="00E33F57" w:rsidP="00754928">
      <w:pPr>
        <w:spacing w:after="0" w:line="240" w:lineRule="auto"/>
        <w:rPr>
          <w:rFonts w:ascii="Times New Roman" w:eastAsia="Times New Roman" w:hAnsi="Times New Roman" w:cs="Times New Roman"/>
          <w:sz w:val="24"/>
          <w:szCs w:val="24"/>
        </w:rPr>
      </w:pPr>
    </w:p>
    <w:p w14:paraId="2FD76756" w14:textId="77777777" w:rsidR="002068D4" w:rsidRPr="002068D4" w:rsidRDefault="002068D4" w:rsidP="006D65E1">
      <w:pPr>
        <w:spacing w:before="100" w:beforeAutospacing="1" w:after="100" w:afterAutospacing="1" w:line="240" w:lineRule="auto"/>
        <w:outlineLvl w:val="1"/>
        <w:rPr>
          <w:rFonts w:ascii="Times New Roman" w:eastAsia="Times New Roman" w:hAnsi="Times New Roman" w:cs="Times New Roman"/>
          <w:b/>
          <w:bCs/>
          <w:sz w:val="36"/>
          <w:szCs w:val="36"/>
        </w:rPr>
      </w:pPr>
      <w:r w:rsidRPr="002068D4">
        <w:rPr>
          <w:rFonts w:ascii="Times New Roman" w:eastAsia="Times New Roman" w:hAnsi="Times New Roman" w:cs="Times New Roman"/>
          <w:b/>
          <w:bCs/>
          <w:sz w:val="36"/>
          <w:szCs w:val="36"/>
        </w:rPr>
        <w:lastRenderedPageBreak/>
        <w:t>Master of Science in Cybersecurity &amp; Digital Forensics (MSCSDF)</w:t>
      </w:r>
    </w:p>
    <w:p w14:paraId="75A41F9D" w14:textId="77777777" w:rsidR="002068D4" w:rsidRPr="002068D4" w:rsidRDefault="002068D4" w:rsidP="002068D4">
      <w:p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Academic Year: 2024–25</w:t>
      </w:r>
    </w:p>
    <w:p w14:paraId="345DADEA" w14:textId="77777777" w:rsidR="002068D4" w:rsidRPr="002068D4" w:rsidRDefault="002068D4" w:rsidP="002068D4">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t>1. Introduction</w:t>
      </w:r>
    </w:p>
    <w:p w14:paraId="08E5C8CC" w14:textId="77777777" w:rsidR="002068D4" w:rsidRPr="002068D4" w:rsidRDefault="002068D4" w:rsidP="002068D4">
      <w:pPr>
        <w:spacing w:before="100" w:beforeAutospacing="1" w:after="100" w:afterAutospacing="1" w:line="240" w:lineRule="auto"/>
        <w:jc w:val="lowKashida"/>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This report presents the attainment of Program Learning Outcomes (PLOs) for the Master of Science in Cybersecurity and Digital Forensics (MSCSDF) program for the 2024–25 academic year. The analysis integrates direct and indirect assessment data, Key Performance Indicator (KPI) performance, and alignment with Program Educational Objectives (PEOs) to demonstrate continuous improvement and compliance with National Commission for Academic Accreditation and Assessment (NCAAA) standards. Comparisons with the 2023–24 cycle highlight trends, strengths, and areas for improvement.</w:t>
      </w:r>
    </w:p>
    <w:p w14:paraId="7254E4F7" w14:textId="77777777" w:rsidR="002068D4" w:rsidRPr="002068D4" w:rsidRDefault="002068D4" w:rsidP="00AD623A">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t>2. PLO Attainment</w:t>
      </w:r>
      <w:r w:rsidR="00AD623A">
        <w:rPr>
          <w:rFonts w:ascii="Times New Roman" w:eastAsia="Times New Roman" w:hAnsi="Times New Roman" w:cs="Times New Roman"/>
          <w:b/>
          <w:bCs/>
          <w:sz w:val="27"/>
          <w:szCs w:val="27"/>
        </w:rPr>
        <w:t>:</w:t>
      </w:r>
      <w:r w:rsidRPr="002068D4">
        <w:rPr>
          <w:rFonts w:ascii="Times New Roman" w:eastAsia="Times New Roman" w:hAnsi="Times New Roman" w:cs="Times New Roman"/>
          <w:b/>
          <w:bCs/>
          <w:sz w:val="27"/>
          <w:szCs w:val="27"/>
        </w:rPr>
        <w:t xml:space="preserve"> 2024–25</w:t>
      </w:r>
    </w:p>
    <w:p w14:paraId="3DE0D409" w14:textId="77777777" w:rsidR="002068D4" w:rsidRPr="002068D4" w:rsidRDefault="002068D4" w:rsidP="002068D4">
      <w:p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The table below summarizes the PLO attainment for 2024–25, based on direct and indirect assessments, benchmarked against an 80% target.</w:t>
      </w:r>
    </w:p>
    <w:tbl>
      <w:tblPr>
        <w:tblStyle w:val="PlainTable1"/>
        <w:tblW w:w="0" w:type="auto"/>
        <w:tblLook w:val="04A0" w:firstRow="1" w:lastRow="0" w:firstColumn="1" w:lastColumn="0" w:noHBand="0" w:noVBand="1"/>
      </w:tblPr>
      <w:tblGrid>
        <w:gridCol w:w="711"/>
        <w:gridCol w:w="1323"/>
        <w:gridCol w:w="990"/>
        <w:gridCol w:w="1512"/>
        <w:gridCol w:w="1545"/>
        <w:gridCol w:w="3269"/>
      </w:tblGrid>
      <w:tr w:rsidR="00AD623A" w:rsidRPr="002068D4" w14:paraId="265A0974" w14:textId="77777777" w:rsidTr="0020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3444B" w14:textId="77777777" w:rsidR="002068D4" w:rsidRPr="002068D4" w:rsidRDefault="002068D4" w:rsidP="002068D4">
            <w:pPr>
              <w:spacing w:before="100" w:beforeAutospacing="1" w:after="100" w:afterAutospacing="1"/>
              <w:jc w:val="center"/>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PLO</w:t>
            </w:r>
          </w:p>
        </w:tc>
        <w:tc>
          <w:tcPr>
            <w:tcW w:w="0" w:type="auto"/>
            <w:hideMark/>
          </w:tcPr>
          <w:p w14:paraId="4ACFE815" w14:textId="77777777" w:rsidR="002068D4" w:rsidRPr="002068D4" w:rsidRDefault="002068D4" w:rsidP="00AD623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Domain</w:t>
            </w:r>
          </w:p>
        </w:tc>
        <w:tc>
          <w:tcPr>
            <w:tcW w:w="0" w:type="auto"/>
            <w:hideMark/>
          </w:tcPr>
          <w:p w14:paraId="25074A9E" w14:textId="77777777" w:rsidR="002068D4" w:rsidRPr="002068D4" w:rsidRDefault="002068D4" w:rsidP="00AD623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Target (%)</w:t>
            </w:r>
          </w:p>
        </w:tc>
        <w:tc>
          <w:tcPr>
            <w:tcW w:w="0" w:type="auto"/>
            <w:hideMark/>
          </w:tcPr>
          <w:p w14:paraId="23C652D6" w14:textId="77777777" w:rsidR="00AD623A" w:rsidRDefault="002068D4" w:rsidP="00AD623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 xml:space="preserve">Direct </w:t>
            </w:r>
            <w:r w:rsidR="00AD623A">
              <w:rPr>
                <w:rFonts w:ascii="Times New Roman" w:eastAsia="Times New Roman" w:hAnsi="Times New Roman" w:cs="Times New Roman"/>
                <w:sz w:val="24"/>
                <w:szCs w:val="24"/>
              </w:rPr>
              <w:t>Assessment</w:t>
            </w:r>
          </w:p>
          <w:p w14:paraId="0A64A181" w14:textId="77777777" w:rsidR="002068D4" w:rsidRPr="002068D4" w:rsidRDefault="002068D4" w:rsidP="00AD623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2024–25 (%)</w:t>
            </w:r>
          </w:p>
        </w:tc>
        <w:tc>
          <w:tcPr>
            <w:tcW w:w="0" w:type="auto"/>
            <w:hideMark/>
          </w:tcPr>
          <w:p w14:paraId="51948976" w14:textId="77777777" w:rsidR="00AD623A" w:rsidRDefault="002068D4" w:rsidP="00AD623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 xml:space="preserve">Indirect </w:t>
            </w:r>
            <w:r w:rsidR="00AD623A">
              <w:rPr>
                <w:rFonts w:ascii="Times New Roman" w:eastAsia="Times New Roman" w:hAnsi="Times New Roman" w:cs="Times New Roman"/>
                <w:sz w:val="24"/>
                <w:szCs w:val="24"/>
              </w:rPr>
              <w:t>Assessment</w:t>
            </w:r>
          </w:p>
          <w:p w14:paraId="4A6A452A" w14:textId="77777777" w:rsidR="002068D4" w:rsidRPr="002068D4" w:rsidRDefault="002068D4" w:rsidP="00AD623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2024–25 (%)</w:t>
            </w:r>
          </w:p>
        </w:tc>
        <w:tc>
          <w:tcPr>
            <w:tcW w:w="0" w:type="auto"/>
            <w:hideMark/>
          </w:tcPr>
          <w:p w14:paraId="69EC392B"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Remarks</w:t>
            </w:r>
          </w:p>
        </w:tc>
      </w:tr>
      <w:tr w:rsidR="00AD623A" w:rsidRPr="002068D4" w14:paraId="15CFAFDC"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97105"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K1</w:t>
            </w:r>
          </w:p>
        </w:tc>
        <w:tc>
          <w:tcPr>
            <w:tcW w:w="0" w:type="auto"/>
            <w:hideMark/>
          </w:tcPr>
          <w:p w14:paraId="3BE1AA67" w14:textId="77777777" w:rsidR="002068D4" w:rsidRPr="002068D4" w:rsidRDefault="002068D4" w:rsidP="00AD62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Knowledge</w:t>
            </w:r>
          </w:p>
        </w:tc>
        <w:tc>
          <w:tcPr>
            <w:tcW w:w="0" w:type="auto"/>
            <w:hideMark/>
          </w:tcPr>
          <w:p w14:paraId="5B53063C" w14:textId="77777777" w:rsidR="002068D4" w:rsidRPr="002068D4" w:rsidRDefault="0072366D" w:rsidP="00A2015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A2015F">
              <w:rPr>
                <w:rFonts w:ascii="Times New Roman" w:eastAsia="Times New Roman" w:hAnsi="Times New Roman" w:cs="Times New Roman"/>
                <w:sz w:val="24"/>
                <w:szCs w:val="24"/>
              </w:rPr>
              <w:t>0</w:t>
            </w:r>
          </w:p>
        </w:tc>
        <w:tc>
          <w:tcPr>
            <w:tcW w:w="0" w:type="auto"/>
            <w:hideMark/>
          </w:tcPr>
          <w:p w14:paraId="1B231D51" w14:textId="77777777" w:rsidR="002068D4" w:rsidRPr="002068D4" w:rsidRDefault="002068D4" w:rsidP="00AD62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89</w:t>
            </w:r>
          </w:p>
        </w:tc>
        <w:tc>
          <w:tcPr>
            <w:tcW w:w="0" w:type="auto"/>
            <w:hideMark/>
          </w:tcPr>
          <w:p w14:paraId="2D286705" w14:textId="77777777" w:rsidR="002068D4" w:rsidRPr="002068D4" w:rsidRDefault="002068D4" w:rsidP="00AD62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90.67</w:t>
            </w:r>
          </w:p>
        </w:tc>
        <w:tc>
          <w:tcPr>
            <w:tcW w:w="0" w:type="auto"/>
            <w:hideMark/>
          </w:tcPr>
          <w:p w14:paraId="0205064F"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Strong in advanced courses, weaker in early levels</w:t>
            </w:r>
          </w:p>
        </w:tc>
      </w:tr>
      <w:tr w:rsidR="0072366D" w:rsidRPr="002068D4" w14:paraId="50266DE9"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5B9A5660" w14:textId="77777777" w:rsidR="0072366D" w:rsidRPr="002068D4" w:rsidRDefault="0072366D" w:rsidP="0072366D">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S1</w:t>
            </w:r>
          </w:p>
        </w:tc>
        <w:tc>
          <w:tcPr>
            <w:tcW w:w="0" w:type="auto"/>
            <w:hideMark/>
          </w:tcPr>
          <w:p w14:paraId="4AF08E58"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0991AE46" w14:textId="77777777" w:rsidR="0072366D" w:rsidRDefault="0072366D" w:rsidP="00A2015F">
            <w:pPr>
              <w:jc w:val="center"/>
              <w:cnfStyle w:val="000000000000" w:firstRow="0" w:lastRow="0" w:firstColumn="0" w:lastColumn="0" w:oddVBand="0" w:evenVBand="0" w:oddHBand="0" w:evenHBand="0" w:firstRowFirstColumn="0" w:firstRowLastColumn="0" w:lastRowFirstColumn="0" w:lastRowLastColumn="0"/>
            </w:pPr>
            <w:r w:rsidRPr="00AF7DBE">
              <w:rPr>
                <w:rFonts w:ascii="Times New Roman" w:eastAsia="Times New Roman" w:hAnsi="Times New Roman" w:cs="Times New Roman"/>
                <w:sz w:val="24"/>
                <w:szCs w:val="24"/>
              </w:rPr>
              <w:t>7</w:t>
            </w:r>
            <w:r w:rsidR="00A2015F">
              <w:rPr>
                <w:rFonts w:ascii="Times New Roman" w:eastAsia="Times New Roman" w:hAnsi="Times New Roman" w:cs="Times New Roman"/>
                <w:sz w:val="24"/>
                <w:szCs w:val="24"/>
              </w:rPr>
              <w:t>0</w:t>
            </w:r>
          </w:p>
        </w:tc>
        <w:tc>
          <w:tcPr>
            <w:tcW w:w="0" w:type="auto"/>
            <w:hideMark/>
          </w:tcPr>
          <w:p w14:paraId="34D760EA"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89</w:t>
            </w:r>
          </w:p>
        </w:tc>
        <w:tc>
          <w:tcPr>
            <w:tcW w:w="0" w:type="auto"/>
            <w:hideMark/>
          </w:tcPr>
          <w:p w14:paraId="45ADAE4D"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90.67</w:t>
            </w:r>
          </w:p>
        </w:tc>
        <w:tc>
          <w:tcPr>
            <w:tcW w:w="0" w:type="auto"/>
            <w:hideMark/>
          </w:tcPr>
          <w:p w14:paraId="330489C7" w14:textId="77777777" w:rsidR="0072366D" w:rsidRPr="002068D4" w:rsidRDefault="0072366D" w:rsidP="0072366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High overall, foundation (IT 601) weaker</w:t>
            </w:r>
          </w:p>
        </w:tc>
      </w:tr>
      <w:tr w:rsidR="0072366D" w:rsidRPr="002068D4" w14:paraId="315EE781"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35C95" w14:textId="77777777" w:rsidR="0072366D" w:rsidRPr="002068D4" w:rsidRDefault="0072366D" w:rsidP="0072366D">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S2</w:t>
            </w:r>
          </w:p>
        </w:tc>
        <w:tc>
          <w:tcPr>
            <w:tcW w:w="0" w:type="auto"/>
            <w:hideMark/>
          </w:tcPr>
          <w:p w14:paraId="3213B146"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3884888C" w14:textId="77777777" w:rsidR="0072366D" w:rsidRDefault="0072366D" w:rsidP="00A2015F">
            <w:pPr>
              <w:jc w:val="center"/>
              <w:cnfStyle w:val="000000100000" w:firstRow="0" w:lastRow="0" w:firstColumn="0" w:lastColumn="0" w:oddVBand="0" w:evenVBand="0" w:oddHBand="1" w:evenHBand="0" w:firstRowFirstColumn="0" w:firstRowLastColumn="0" w:lastRowFirstColumn="0" w:lastRowLastColumn="0"/>
            </w:pPr>
            <w:r w:rsidRPr="00AF7DBE">
              <w:rPr>
                <w:rFonts w:ascii="Times New Roman" w:eastAsia="Times New Roman" w:hAnsi="Times New Roman" w:cs="Times New Roman"/>
                <w:sz w:val="24"/>
                <w:szCs w:val="24"/>
              </w:rPr>
              <w:t>7</w:t>
            </w:r>
            <w:r w:rsidR="00A2015F">
              <w:rPr>
                <w:rFonts w:ascii="Times New Roman" w:eastAsia="Times New Roman" w:hAnsi="Times New Roman" w:cs="Times New Roman"/>
                <w:sz w:val="24"/>
                <w:szCs w:val="24"/>
              </w:rPr>
              <w:t>0</w:t>
            </w:r>
          </w:p>
        </w:tc>
        <w:tc>
          <w:tcPr>
            <w:tcW w:w="0" w:type="auto"/>
            <w:hideMark/>
          </w:tcPr>
          <w:p w14:paraId="4F772C97"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87</w:t>
            </w:r>
          </w:p>
        </w:tc>
        <w:tc>
          <w:tcPr>
            <w:tcW w:w="0" w:type="auto"/>
            <w:hideMark/>
          </w:tcPr>
          <w:p w14:paraId="29F66C82"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90.67</w:t>
            </w:r>
          </w:p>
        </w:tc>
        <w:tc>
          <w:tcPr>
            <w:tcW w:w="0" w:type="auto"/>
            <w:hideMark/>
          </w:tcPr>
          <w:p w14:paraId="6DAD6DEC" w14:textId="77777777" w:rsidR="0072366D" w:rsidRPr="002068D4" w:rsidRDefault="0072366D" w:rsidP="0072366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 xml:space="preserve">Excellent in </w:t>
            </w:r>
            <w:r>
              <w:rPr>
                <w:rFonts w:ascii="Times New Roman" w:eastAsia="Times New Roman" w:hAnsi="Times New Roman" w:cs="Times New Roman"/>
                <w:sz w:val="24"/>
                <w:szCs w:val="24"/>
              </w:rPr>
              <w:t xml:space="preserve">a </w:t>
            </w:r>
            <w:r w:rsidRPr="002068D4">
              <w:rPr>
                <w:rFonts w:ascii="Times New Roman" w:eastAsia="Times New Roman" w:hAnsi="Times New Roman" w:cs="Times New Roman"/>
                <w:sz w:val="24"/>
                <w:szCs w:val="24"/>
              </w:rPr>
              <w:t>research project</w:t>
            </w:r>
          </w:p>
        </w:tc>
      </w:tr>
      <w:tr w:rsidR="0072366D" w:rsidRPr="002068D4" w14:paraId="31661917"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20E40194" w14:textId="77777777" w:rsidR="0072366D" w:rsidRPr="002068D4" w:rsidRDefault="0072366D" w:rsidP="0072366D">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S3</w:t>
            </w:r>
          </w:p>
        </w:tc>
        <w:tc>
          <w:tcPr>
            <w:tcW w:w="0" w:type="auto"/>
            <w:hideMark/>
          </w:tcPr>
          <w:p w14:paraId="661D49B4"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0CA16E69" w14:textId="77777777" w:rsidR="0072366D" w:rsidRDefault="0072366D" w:rsidP="00A2015F">
            <w:pPr>
              <w:jc w:val="center"/>
              <w:cnfStyle w:val="000000000000" w:firstRow="0" w:lastRow="0" w:firstColumn="0" w:lastColumn="0" w:oddVBand="0" w:evenVBand="0" w:oddHBand="0" w:evenHBand="0" w:firstRowFirstColumn="0" w:firstRowLastColumn="0" w:lastRowFirstColumn="0" w:lastRowLastColumn="0"/>
            </w:pPr>
            <w:r w:rsidRPr="00AF7DBE">
              <w:rPr>
                <w:rFonts w:ascii="Times New Roman" w:eastAsia="Times New Roman" w:hAnsi="Times New Roman" w:cs="Times New Roman"/>
                <w:sz w:val="24"/>
                <w:szCs w:val="24"/>
              </w:rPr>
              <w:t>7</w:t>
            </w:r>
            <w:r w:rsidR="00A2015F">
              <w:rPr>
                <w:rFonts w:ascii="Times New Roman" w:eastAsia="Times New Roman" w:hAnsi="Times New Roman" w:cs="Times New Roman"/>
                <w:sz w:val="24"/>
                <w:szCs w:val="24"/>
              </w:rPr>
              <w:t>0</w:t>
            </w:r>
          </w:p>
        </w:tc>
        <w:tc>
          <w:tcPr>
            <w:tcW w:w="0" w:type="auto"/>
            <w:hideMark/>
          </w:tcPr>
          <w:p w14:paraId="28157AD4"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77</w:t>
            </w:r>
          </w:p>
        </w:tc>
        <w:tc>
          <w:tcPr>
            <w:tcW w:w="0" w:type="auto"/>
            <w:hideMark/>
          </w:tcPr>
          <w:p w14:paraId="5B15D1D5"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91.67</w:t>
            </w:r>
          </w:p>
        </w:tc>
        <w:tc>
          <w:tcPr>
            <w:tcW w:w="0" w:type="auto"/>
            <w:hideMark/>
          </w:tcPr>
          <w:p w14:paraId="6F1FC8C5" w14:textId="77777777" w:rsidR="0072366D" w:rsidRPr="002068D4" w:rsidRDefault="0072366D" w:rsidP="0072366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At target</w:t>
            </w:r>
          </w:p>
        </w:tc>
      </w:tr>
      <w:tr w:rsidR="0072366D" w:rsidRPr="002068D4" w14:paraId="6D2021F2"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D5402" w14:textId="77777777" w:rsidR="0072366D" w:rsidRPr="002068D4" w:rsidRDefault="0072366D" w:rsidP="0072366D">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S4</w:t>
            </w:r>
          </w:p>
        </w:tc>
        <w:tc>
          <w:tcPr>
            <w:tcW w:w="0" w:type="auto"/>
            <w:hideMark/>
          </w:tcPr>
          <w:p w14:paraId="29ECA399"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764CFA5F" w14:textId="77777777" w:rsidR="0072366D" w:rsidRDefault="0072366D" w:rsidP="00A2015F">
            <w:pPr>
              <w:jc w:val="center"/>
              <w:cnfStyle w:val="000000100000" w:firstRow="0" w:lastRow="0" w:firstColumn="0" w:lastColumn="0" w:oddVBand="0" w:evenVBand="0" w:oddHBand="1" w:evenHBand="0" w:firstRowFirstColumn="0" w:firstRowLastColumn="0" w:lastRowFirstColumn="0" w:lastRowLastColumn="0"/>
            </w:pPr>
            <w:r w:rsidRPr="00AF7DBE">
              <w:rPr>
                <w:rFonts w:ascii="Times New Roman" w:eastAsia="Times New Roman" w:hAnsi="Times New Roman" w:cs="Times New Roman"/>
                <w:sz w:val="24"/>
                <w:szCs w:val="24"/>
              </w:rPr>
              <w:t>7</w:t>
            </w:r>
            <w:r w:rsidR="00A2015F">
              <w:rPr>
                <w:rFonts w:ascii="Times New Roman" w:eastAsia="Times New Roman" w:hAnsi="Times New Roman" w:cs="Times New Roman"/>
                <w:sz w:val="24"/>
                <w:szCs w:val="24"/>
              </w:rPr>
              <w:t>0</w:t>
            </w:r>
          </w:p>
        </w:tc>
        <w:tc>
          <w:tcPr>
            <w:tcW w:w="0" w:type="auto"/>
            <w:hideMark/>
          </w:tcPr>
          <w:p w14:paraId="022E0DE5"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80</w:t>
            </w:r>
          </w:p>
        </w:tc>
        <w:tc>
          <w:tcPr>
            <w:tcW w:w="0" w:type="auto"/>
            <w:hideMark/>
          </w:tcPr>
          <w:p w14:paraId="3BD7B593"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90.33</w:t>
            </w:r>
          </w:p>
        </w:tc>
        <w:tc>
          <w:tcPr>
            <w:tcW w:w="0" w:type="auto"/>
            <w:hideMark/>
          </w:tcPr>
          <w:p w14:paraId="5D5DA8C3" w14:textId="77777777" w:rsidR="0072366D" w:rsidRPr="002068D4" w:rsidRDefault="0072366D" w:rsidP="0072366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At target</w:t>
            </w:r>
            <w:r>
              <w:rPr>
                <w:rFonts w:ascii="Times New Roman" w:eastAsia="Times New Roman" w:hAnsi="Times New Roman" w:cs="Times New Roman"/>
                <w:sz w:val="24"/>
                <w:szCs w:val="24"/>
              </w:rPr>
              <w:t>,</w:t>
            </w:r>
            <w:r w:rsidRPr="002068D4">
              <w:rPr>
                <w:rFonts w:ascii="Times New Roman" w:eastAsia="Times New Roman" w:hAnsi="Times New Roman" w:cs="Times New Roman"/>
                <w:sz w:val="24"/>
                <w:szCs w:val="24"/>
              </w:rPr>
              <w:t xml:space="preserve"> communication/teamwork improvement needed</w:t>
            </w:r>
          </w:p>
        </w:tc>
      </w:tr>
      <w:tr w:rsidR="0072366D" w:rsidRPr="002068D4" w14:paraId="126B4205"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04C32A58" w14:textId="77777777" w:rsidR="0072366D" w:rsidRPr="002068D4" w:rsidRDefault="0072366D" w:rsidP="0072366D">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S5</w:t>
            </w:r>
          </w:p>
        </w:tc>
        <w:tc>
          <w:tcPr>
            <w:tcW w:w="0" w:type="auto"/>
            <w:hideMark/>
          </w:tcPr>
          <w:p w14:paraId="4E3C14F6"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71FCF489" w14:textId="77777777" w:rsidR="0072366D" w:rsidRDefault="0072366D" w:rsidP="00A2015F">
            <w:pPr>
              <w:jc w:val="center"/>
              <w:cnfStyle w:val="000000000000" w:firstRow="0" w:lastRow="0" w:firstColumn="0" w:lastColumn="0" w:oddVBand="0" w:evenVBand="0" w:oddHBand="0" w:evenHBand="0" w:firstRowFirstColumn="0" w:firstRowLastColumn="0" w:lastRowFirstColumn="0" w:lastRowLastColumn="0"/>
            </w:pPr>
            <w:r w:rsidRPr="00AF7DBE">
              <w:rPr>
                <w:rFonts w:ascii="Times New Roman" w:eastAsia="Times New Roman" w:hAnsi="Times New Roman" w:cs="Times New Roman"/>
                <w:sz w:val="24"/>
                <w:szCs w:val="24"/>
              </w:rPr>
              <w:t>7</w:t>
            </w:r>
            <w:r w:rsidR="00A2015F">
              <w:rPr>
                <w:rFonts w:ascii="Times New Roman" w:eastAsia="Times New Roman" w:hAnsi="Times New Roman" w:cs="Times New Roman"/>
                <w:sz w:val="24"/>
                <w:szCs w:val="24"/>
              </w:rPr>
              <w:t>0</w:t>
            </w:r>
          </w:p>
        </w:tc>
        <w:tc>
          <w:tcPr>
            <w:tcW w:w="0" w:type="auto"/>
            <w:hideMark/>
          </w:tcPr>
          <w:p w14:paraId="103E1D70"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82</w:t>
            </w:r>
          </w:p>
        </w:tc>
        <w:tc>
          <w:tcPr>
            <w:tcW w:w="0" w:type="auto"/>
            <w:hideMark/>
          </w:tcPr>
          <w:p w14:paraId="39FC1A4B"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90.66</w:t>
            </w:r>
          </w:p>
        </w:tc>
        <w:tc>
          <w:tcPr>
            <w:tcW w:w="0" w:type="auto"/>
            <w:hideMark/>
          </w:tcPr>
          <w:p w14:paraId="17898976" w14:textId="77777777" w:rsidR="0072366D" w:rsidRPr="002068D4" w:rsidRDefault="0072366D" w:rsidP="0072366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Good, but limited coverage</w:t>
            </w:r>
          </w:p>
        </w:tc>
      </w:tr>
      <w:tr w:rsidR="0072366D" w:rsidRPr="002068D4" w14:paraId="13AB0841"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07E9A" w14:textId="77777777" w:rsidR="0072366D" w:rsidRPr="002068D4" w:rsidRDefault="0072366D" w:rsidP="0072366D">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V1</w:t>
            </w:r>
          </w:p>
        </w:tc>
        <w:tc>
          <w:tcPr>
            <w:tcW w:w="0" w:type="auto"/>
            <w:hideMark/>
          </w:tcPr>
          <w:p w14:paraId="5495AA0B"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Values</w:t>
            </w:r>
          </w:p>
        </w:tc>
        <w:tc>
          <w:tcPr>
            <w:tcW w:w="0" w:type="auto"/>
            <w:hideMark/>
          </w:tcPr>
          <w:p w14:paraId="0CA94882" w14:textId="77777777" w:rsidR="0072366D" w:rsidRDefault="0072366D" w:rsidP="00A2015F">
            <w:pPr>
              <w:jc w:val="center"/>
              <w:cnfStyle w:val="000000100000" w:firstRow="0" w:lastRow="0" w:firstColumn="0" w:lastColumn="0" w:oddVBand="0" w:evenVBand="0" w:oddHBand="1" w:evenHBand="0" w:firstRowFirstColumn="0" w:firstRowLastColumn="0" w:lastRowFirstColumn="0" w:lastRowLastColumn="0"/>
            </w:pPr>
            <w:r w:rsidRPr="00AF7DBE">
              <w:rPr>
                <w:rFonts w:ascii="Times New Roman" w:eastAsia="Times New Roman" w:hAnsi="Times New Roman" w:cs="Times New Roman"/>
                <w:sz w:val="24"/>
                <w:szCs w:val="24"/>
              </w:rPr>
              <w:t>7</w:t>
            </w:r>
            <w:r w:rsidR="00A2015F">
              <w:rPr>
                <w:rFonts w:ascii="Times New Roman" w:eastAsia="Times New Roman" w:hAnsi="Times New Roman" w:cs="Times New Roman"/>
                <w:sz w:val="24"/>
                <w:szCs w:val="24"/>
              </w:rPr>
              <w:t>0</w:t>
            </w:r>
          </w:p>
        </w:tc>
        <w:tc>
          <w:tcPr>
            <w:tcW w:w="0" w:type="auto"/>
            <w:hideMark/>
          </w:tcPr>
          <w:p w14:paraId="554F54E7"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92</w:t>
            </w:r>
          </w:p>
        </w:tc>
        <w:tc>
          <w:tcPr>
            <w:tcW w:w="0" w:type="auto"/>
            <w:hideMark/>
          </w:tcPr>
          <w:p w14:paraId="5F790C2A" w14:textId="77777777" w:rsidR="0072366D" w:rsidRPr="002068D4" w:rsidRDefault="0072366D" w:rsidP="0072366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91.33</w:t>
            </w:r>
          </w:p>
        </w:tc>
        <w:tc>
          <w:tcPr>
            <w:tcW w:w="0" w:type="auto"/>
            <w:hideMark/>
          </w:tcPr>
          <w:p w14:paraId="41D496D4" w14:textId="77777777" w:rsidR="0072366D" w:rsidRPr="002068D4" w:rsidRDefault="0072366D" w:rsidP="0072366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Strong ethical achievement</w:t>
            </w:r>
          </w:p>
        </w:tc>
      </w:tr>
      <w:tr w:rsidR="0072366D" w:rsidRPr="002068D4" w14:paraId="26D6AEB9"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236852CC" w14:textId="77777777" w:rsidR="0072366D" w:rsidRPr="002068D4" w:rsidRDefault="0072366D" w:rsidP="0072366D">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V2</w:t>
            </w:r>
          </w:p>
        </w:tc>
        <w:tc>
          <w:tcPr>
            <w:tcW w:w="0" w:type="auto"/>
            <w:hideMark/>
          </w:tcPr>
          <w:p w14:paraId="743D23E3"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Values</w:t>
            </w:r>
          </w:p>
        </w:tc>
        <w:tc>
          <w:tcPr>
            <w:tcW w:w="0" w:type="auto"/>
            <w:hideMark/>
          </w:tcPr>
          <w:p w14:paraId="6896BC1D" w14:textId="77777777" w:rsidR="0072366D" w:rsidRDefault="0072366D" w:rsidP="00A2015F">
            <w:pPr>
              <w:jc w:val="center"/>
              <w:cnfStyle w:val="000000000000" w:firstRow="0" w:lastRow="0" w:firstColumn="0" w:lastColumn="0" w:oddVBand="0" w:evenVBand="0" w:oddHBand="0" w:evenHBand="0" w:firstRowFirstColumn="0" w:firstRowLastColumn="0" w:lastRowFirstColumn="0" w:lastRowLastColumn="0"/>
            </w:pPr>
            <w:r w:rsidRPr="00AF7DBE">
              <w:rPr>
                <w:rFonts w:ascii="Times New Roman" w:eastAsia="Times New Roman" w:hAnsi="Times New Roman" w:cs="Times New Roman"/>
                <w:sz w:val="24"/>
                <w:szCs w:val="24"/>
              </w:rPr>
              <w:t>7</w:t>
            </w:r>
            <w:r w:rsidR="00A2015F">
              <w:rPr>
                <w:rFonts w:ascii="Times New Roman" w:eastAsia="Times New Roman" w:hAnsi="Times New Roman" w:cs="Times New Roman"/>
                <w:sz w:val="24"/>
                <w:szCs w:val="24"/>
              </w:rPr>
              <w:t>0</w:t>
            </w:r>
          </w:p>
        </w:tc>
        <w:tc>
          <w:tcPr>
            <w:tcW w:w="0" w:type="auto"/>
            <w:hideMark/>
          </w:tcPr>
          <w:p w14:paraId="79BBA017"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93</w:t>
            </w:r>
          </w:p>
        </w:tc>
        <w:tc>
          <w:tcPr>
            <w:tcW w:w="0" w:type="auto"/>
            <w:hideMark/>
          </w:tcPr>
          <w:p w14:paraId="2DF9805A" w14:textId="77777777" w:rsidR="0072366D" w:rsidRPr="002068D4" w:rsidRDefault="0072366D" w:rsidP="0072366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90.00</w:t>
            </w:r>
          </w:p>
        </w:tc>
        <w:tc>
          <w:tcPr>
            <w:tcW w:w="0" w:type="auto"/>
            <w:hideMark/>
          </w:tcPr>
          <w:p w14:paraId="57BDC90C" w14:textId="77777777" w:rsidR="0072366D" w:rsidRPr="002068D4" w:rsidRDefault="0072366D" w:rsidP="0072366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Outstanding; consistently high</w:t>
            </w:r>
          </w:p>
        </w:tc>
      </w:tr>
    </w:tbl>
    <w:p w14:paraId="14F9AF20" w14:textId="77777777" w:rsidR="002068D4" w:rsidRDefault="002068D4" w:rsidP="002068D4">
      <w:pPr>
        <w:spacing w:before="100" w:beforeAutospacing="1" w:after="100" w:afterAutospacing="1" w:line="240" w:lineRule="auto"/>
        <w:rPr>
          <w:rFonts w:ascii="Times New Roman" w:eastAsia="Times New Roman" w:hAnsi="Times New Roman" w:cs="Times New Roman"/>
          <w:b/>
          <w:bCs/>
          <w:sz w:val="24"/>
          <w:szCs w:val="24"/>
        </w:rPr>
      </w:pPr>
    </w:p>
    <w:p w14:paraId="49C00FC7" w14:textId="77777777" w:rsidR="002068D4" w:rsidRPr="002068D4" w:rsidRDefault="002068D4" w:rsidP="002068D4">
      <w:p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Overall Achievement:</w:t>
      </w:r>
    </w:p>
    <w:p w14:paraId="682A2520" w14:textId="77777777" w:rsidR="002068D4" w:rsidRPr="002068D4" w:rsidRDefault="002068D4" w:rsidP="002068D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Direct average</w:t>
      </w:r>
      <w:r w:rsidRPr="002068D4">
        <w:rPr>
          <w:rFonts w:ascii="Times New Roman" w:eastAsia="Times New Roman" w:hAnsi="Times New Roman" w:cs="Times New Roman"/>
          <w:sz w:val="24"/>
          <w:szCs w:val="24"/>
        </w:rPr>
        <w:t>: 86.1%</w:t>
      </w:r>
    </w:p>
    <w:p w14:paraId="33DF22AE" w14:textId="77777777" w:rsidR="002068D4" w:rsidRPr="002068D4" w:rsidRDefault="002068D4" w:rsidP="002068D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Indirect average</w:t>
      </w:r>
      <w:r w:rsidRPr="002068D4">
        <w:rPr>
          <w:rFonts w:ascii="Times New Roman" w:eastAsia="Times New Roman" w:hAnsi="Times New Roman" w:cs="Times New Roman"/>
          <w:sz w:val="24"/>
          <w:szCs w:val="24"/>
        </w:rPr>
        <w:t>: 90–91%</w:t>
      </w:r>
    </w:p>
    <w:p w14:paraId="12422FD3" w14:textId="77777777" w:rsidR="002068D4" w:rsidRPr="002068D4" w:rsidRDefault="002068D4" w:rsidP="002068D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All PLOs meet or exceed the 80% target, with S3 (77%) and S4 (80%) as the lowest, prioritized for improvement.</w:t>
      </w:r>
    </w:p>
    <w:p w14:paraId="1031777D" w14:textId="77777777" w:rsidR="002068D4" w:rsidRDefault="002068D4" w:rsidP="002068D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lastRenderedPageBreak/>
        <w:t>The direct average (86.1%) is slightly lower than indirect results, indicating a minor gap between rubric-based assessments and student self-perception.</w:t>
      </w:r>
    </w:p>
    <w:p w14:paraId="54C1B4F9" w14:textId="77777777" w:rsidR="00AD623A" w:rsidRDefault="00AD623A" w:rsidP="00AD623A">
      <w:pPr>
        <w:spacing w:before="100" w:beforeAutospacing="1" w:after="100" w:afterAutospacing="1" w:line="240" w:lineRule="auto"/>
        <w:rPr>
          <w:rFonts w:ascii="Times New Roman" w:eastAsia="Times New Roman" w:hAnsi="Times New Roman" w:cs="Times New Roman"/>
          <w:b/>
          <w:bCs/>
          <w:sz w:val="24"/>
          <w:szCs w:val="24"/>
        </w:rPr>
      </w:pPr>
      <w:r w:rsidRPr="002B4B07">
        <w:rPr>
          <w:rFonts w:ascii="Times New Roman" w:eastAsia="Times New Roman" w:hAnsi="Times New Roman" w:cs="Times New Roman"/>
          <w:b/>
          <w:bCs/>
          <w:sz w:val="24"/>
          <w:szCs w:val="24"/>
        </w:rPr>
        <w:t>Course-wise Attainment of PLOs-2024-25</w:t>
      </w:r>
    </w:p>
    <w:tbl>
      <w:tblPr>
        <w:tblStyle w:val="PlainTable1"/>
        <w:tblW w:w="9772" w:type="dxa"/>
        <w:tblLook w:val="04A0" w:firstRow="1" w:lastRow="0" w:firstColumn="1" w:lastColumn="0" w:noHBand="0" w:noVBand="1"/>
      </w:tblPr>
      <w:tblGrid>
        <w:gridCol w:w="3506"/>
        <w:gridCol w:w="827"/>
        <w:gridCol w:w="744"/>
        <w:gridCol w:w="744"/>
        <w:gridCol w:w="744"/>
        <w:gridCol w:w="744"/>
        <w:gridCol w:w="744"/>
        <w:gridCol w:w="807"/>
        <w:gridCol w:w="912"/>
      </w:tblGrid>
      <w:tr w:rsidR="002B4B07" w:rsidRPr="002B4B07" w14:paraId="41CBE6DA" w14:textId="77777777" w:rsidTr="002B4B07">
        <w:trPr>
          <w:cnfStyle w:val="100000000000" w:firstRow="1" w:lastRow="0" w:firstColumn="0" w:lastColumn="0" w:oddVBand="0" w:evenVBand="0" w:oddHBand="0" w:evenHBand="0" w:firstRowFirstColumn="0" w:firstRowLastColumn="0" w:lastRowFirstColumn="0" w:lastRowLastColumn="0"/>
          <w:trHeight w:val="860"/>
        </w:trPr>
        <w:tc>
          <w:tcPr>
            <w:cnfStyle w:val="001000000000" w:firstRow="0" w:lastRow="0" w:firstColumn="1" w:lastColumn="0" w:oddVBand="0" w:evenVBand="0" w:oddHBand="0" w:evenHBand="0" w:firstRowFirstColumn="0" w:firstRowLastColumn="0" w:lastRowFirstColumn="0" w:lastRowLastColumn="0"/>
            <w:tcW w:w="0" w:type="auto"/>
            <w:hideMark/>
          </w:tcPr>
          <w:p w14:paraId="2648A800" w14:textId="77777777" w:rsidR="002B4B07" w:rsidRPr="002B4B07" w:rsidRDefault="002B4B07" w:rsidP="002B4B07">
            <w:pPr>
              <w:jc w:val="cente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Course Code &amp; No.</w:t>
            </w:r>
          </w:p>
        </w:tc>
        <w:tc>
          <w:tcPr>
            <w:tcW w:w="0" w:type="auto"/>
            <w:hideMark/>
          </w:tcPr>
          <w:p w14:paraId="4C61BEEC" w14:textId="77777777" w:rsidR="002B4B07" w:rsidRPr="002B4B07" w:rsidRDefault="002B4B07" w:rsidP="002B4B0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K1</w:t>
            </w:r>
          </w:p>
        </w:tc>
        <w:tc>
          <w:tcPr>
            <w:tcW w:w="0" w:type="auto"/>
            <w:hideMark/>
          </w:tcPr>
          <w:p w14:paraId="5CE6430B" w14:textId="77777777" w:rsidR="002B4B07" w:rsidRPr="002B4B07" w:rsidRDefault="002B4B07" w:rsidP="002B4B0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S1</w:t>
            </w:r>
          </w:p>
        </w:tc>
        <w:tc>
          <w:tcPr>
            <w:tcW w:w="0" w:type="auto"/>
            <w:hideMark/>
          </w:tcPr>
          <w:p w14:paraId="08A6D8A3" w14:textId="77777777" w:rsidR="002B4B07" w:rsidRPr="002B4B07" w:rsidRDefault="002B4B07" w:rsidP="002B4B0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S2</w:t>
            </w:r>
          </w:p>
        </w:tc>
        <w:tc>
          <w:tcPr>
            <w:tcW w:w="0" w:type="auto"/>
            <w:hideMark/>
          </w:tcPr>
          <w:p w14:paraId="03D19E50" w14:textId="77777777" w:rsidR="002B4B07" w:rsidRPr="002B4B07" w:rsidRDefault="002B4B07" w:rsidP="002B4B0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S3</w:t>
            </w:r>
          </w:p>
        </w:tc>
        <w:tc>
          <w:tcPr>
            <w:tcW w:w="0" w:type="auto"/>
            <w:hideMark/>
          </w:tcPr>
          <w:p w14:paraId="1BB32647" w14:textId="77777777" w:rsidR="002B4B07" w:rsidRPr="002B4B07" w:rsidRDefault="002B4B07" w:rsidP="002B4B0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S4</w:t>
            </w:r>
          </w:p>
        </w:tc>
        <w:tc>
          <w:tcPr>
            <w:tcW w:w="0" w:type="auto"/>
            <w:hideMark/>
          </w:tcPr>
          <w:p w14:paraId="42D022A5" w14:textId="77777777" w:rsidR="002B4B07" w:rsidRPr="002B4B07" w:rsidRDefault="002B4B07" w:rsidP="002B4B0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S5</w:t>
            </w:r>
          </w:p>
        </w:tc>
        <w:tc>
          <w:tcPr>
            <w:tcW w:w="0" w:type="auto"/>
            <w:hideMark/>
          </w:tcPr>
          <w:p w14:paraId="45CDFE44" w14:textId="77777777" w:rsidR="002B4B07" w:rsidRPr="002B4B07" w:rsidRDefault="002B4B07" w:rsidP="002B4B0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V1</w:t>
            </w:r>
          </w:p>
        </w:tc>
        <w:tc>
          <w:tcPr>
            <w:tcW w:w="0" w:type="auto"/>
            <w:hideMark/>
          </w:tcPr>
          <w:p w14:paraId="0AA046E1" w14:textId="77777777" w:rsidR="002B4B07" w:rsidRPr="002B4B07" w:rsidRDefault="002B4B07" w:rsidP="002B4B0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V2</w:t>
            </w:r>
          </w:p>
        </w:tc>
      </w:tr>
      <w:tr w:rsidR="002B4B07" w:rsidRPr="002B4B07" w14:paraId="009ABE63" w14:textId="77777777" w:rsidTr="002B4B0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6640D1D"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601</w:t>
            </w:r>
          </w:p>
        </w:tc>
        <w:tc>
          <w:tcPr>
            <w:tcW w:w="0" w:type="auto"/>
            <w:hideMark/>
          </w:tcPr>
          <w:p w14:paraId="0757FC29"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55717694"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72</w:t>
            </w:r>
          </w:p>
        </w:tc>
        <w:tc>
          <w:tcPr>
            <w:tcW w:w="0" w:type="auto"/>
            <w:hideMark/>
          </w:tcPr>
          <w:p w14:paraId="7CDEE2C1"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75</w:t>
            </w:r>
          </w:p>
        </w:tc>
        <w:tc>
          <w:tcPr>
            <w:tcW w:w="0" w:type="auto"/>
            <w:hideMark/>
          </w:tcPr>
          <w:p w14:paraId="0DAE01E6"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678B8ABA"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80</w:t>
            </w:r>
          </w:p>
        </w:tc>
        <w:tc>
          <w:tcPr>
            <w:tcW w:w="0" w:type="auto"/>
            <w:hideMark/>
          </w:tcPr>
          <w:p w14:paraId="6F55E7EB"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72</w:t>
            </w:r>
          </w:p>
        </w:tc>
        <w:tc>
          <w:tcPr>
            <w:tcW w:w="0" w:type="auto"/>
            <w:hideMark/>
          </w:tcPr>
          <w:p w14:paraId="4DAF2738"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53806B21"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100</w:t>
            </w:r>
          </w:p>
        </w:tc>
      </w:tr>
      <w:tr w:rsidR="002B4B07" w:rsidRPr="002B4B07" w14:paraId="39D58F93" w14:textId="77777777" w:rsidTr="002B4B07">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B8696EF"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602</w:t>
            </w:r>
          </w:p>
        </w:tc>
        <w:tc>
          <w:tcPr>
            <w:tcW w:w="0" w:type="auto"/>
            <w:hideMark/>
          </w:tcPr>
          <w:p w14:paraId="055926CC"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82</w:t>
            </w:r>
          </w:p>
        </w:tc>
        <w:tc>
          <w:tcPr>
            <w:tcW w:w="0" w:type="auto"/>
            <w:hideMark/>
          </w:tcPr>
          <w:p w14:paraId="48320220"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81</w:t>
            </w:r>
          </w:p>
        </w:tc>
        <w:tc>
          <w:tcPr>
            <w:tcW w:w="0" w:type="auto"/>
            <w:hideMark/>
          </w:tcPr>
          <w:p w14:paraId="4188714C"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2A6F4B20"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83</w:t>
            </w:r>
          </w:p>
        </w:tc>
        <w:tc>
          <w:tcPr>
            <w:tcW w:w="0" w:type="auto"/>
            <w:hideMark/>
          </w:tcPr>
          <w:p w14:paraId="0AA1CE4A"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80</w:t>
            </w:r>
          </w:p>
        </w:tc>
        <w:tc>
          <w:tcPr>
            <w:tcW w:w="0" w:type="auto"/>
            <w:hideMark/>
          </w:tcPr>
          <w:p w14:paraId="7C73A12E"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7AFB59AB"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17ABEDFC"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81</w:t>
            </w:r>
          </w:p>
        </w:tc>
      </w:tr>
      <w:tr w:rsidR="002B4B07" w:rsidRPr="002B4B07" w14:paraId="32994977" w14:textId="77777777" w:rsidTr="002B4B0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50F1C8A0"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603</w:t>
            </w:r>
          </w:p>
        </w:tc>
        <w:tc>
          <w:tcPr>
            <w:tcW w:w="0" w:type="auto"/>
            <w:hideMark/>
          </w:tcPr>
          <w:p w14:paraId="66AA943D"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70</w:t>
            </w:r>
          </w:p>
        </w:tc>
        <w:tc>
          <w:tcPr>
            <w:tcW w:w="0" w:type="auto"/>
            <w:hideMark/>
          </w:tcPr>
          <w:p w14:paraId="3905DA80"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09C4162"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7585211E"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60</w:t>
            </w:r>
          </w:p>
        </w:tc>
        <w:tc>
          <w:tcPr>
            <w:tcW w:w="0" w:type="auto"/>
            <w:hideMark/>
          </w:tcPr>
          <w:p w14:paraId="0F5477E8"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688CA6F"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8CAE548"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5ACAD6A4"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93</w:t>
            </w:r>
          </w:p>
        </w:tc>
      </w:tr>
      <w:tr w:rsidR="002B4B07" w:rsidRPr="002B4B07" w14:paraId="2DA31630" w14:textId="77777777" w:rsidTr="002B4B07">
        <w:trPr>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3DA425AF"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604</w:t>
            </w:r>
          </w:p>
        </w:tc>
        <w:tc>
          <w:tcPr>
            <w:tcW w:w="0" w:type="auto"/>
            <w:hideMark/>
          </w:tcPr>
          <w:p w14:paraId="5D46810A"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91</w:t>
            </w:r>
          </w:p>
        </w:tc>
        <w:tc>
          <w:tcPr>
            <w:tcW w:w="0" w:type="auto"/>
            <w:hideMark/>
          </w:tcPr>
          <w:p w14:paraId="74D14DFF"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91</w:t>
            </w:r>
          </w:p>
        </w:tc>
        <w:tc>
          <w:tcPr>
            <w:tcW w:w="0" w:type="auto"/>
            <w:hideMark/>
          </w:tcPr>
          <w:p w14:paraId="1CAA2906"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46F4888C"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89</w:t>
            </w:r>
          </w:p>
        </w:tc>
        <w:tc>
          <w:tcPr>
            <w:tcW w:w="0" w:type="auto"/>
            <w:hideMark/>
          </w:tcPr>
          <w:p w14:paraId="2E2733A2"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0F4A059"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3B84FA6"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90</w:t>
            </w:r>
          </w:p>
        </w:tc>
        <w:tc>
          <w:tcPr>
            <w:tcW w:w="0" w:type="auto"/>
            <w:hideMark/>
          </w:tcPr>
          <w:p w14:paraId="40D45A90"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r>
      <w:tr w:rsidR="002B4B07" w:rsidRPr="002B4B07" w14:paraId="08430E3C" w14:textId="77777777" w:rsidTr="002B4B0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6496FB0A"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605</w:t>
            </w:r>
          </w:p>
        </w:tc>
        <w:tc>
          <w:tcPr>
            <w:tcW w:w="0" w:type="auto"/>
            <w:hideMark/>
          </w:tcPr>
          <w:p w14:paraId="0F29930A"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92</w:t>
            </w:r>
          </w:p>
        </w:tc>
        <w:tc>
          <w:tcPr>
            <w:tcW w:w="0" w:type="auto"/>
            <w:hideMark/>
          </w:tcPr>
          <w:p w14:paraId="48FAA965"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93</w:t>
            </w:r>
          </w:p>
        </w:tc>
        <w:tc>
          <w:tcPr>
            <w:tcW w:w="0" w:type="auto"/>
            <w:hideMark/>
          </w:tcPr>
          <w:p w14:paraId="53415B76"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0D5E9A8F"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015C0784"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429902D5"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030E81D8"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5E97FFF4"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94</w:t>
            </w:r>
          </w:p>
        </w:tc>
      </w:tr>
      <w:tr w:rsidR="002B4B07" w:rsidRPr="002B4B07" w14:paraId="5C8F434C" w14:textId="77777777" w:rsidTr="002B4B07">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0F85CF12"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611</w:t>
            </w:r>
          </w:p>
        </w:tc>
        <w:tc>
          <w:tcPr>
            <w:tcW w:w="0" w:type="auto"/>
            <w:hideMark/>
          </w:tcPr>
          <w:p w14:paraId="1B658CA7"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95</w:t>
            </w:r>
          </w:p>
        </w:tc>
        <w:tc>
          <w:tcPr>
            <w:tcW w:w="0" w:type="auto"/>
            <w:hideMark/>
          </w:tcPr>
          <w:p w14:paraId="21D1B577"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91</w:t>
            </w:r>
          </w:p>
        </w:tc>
        <w:tc>
          <w:tcPr>
            <w:tcW w:w="0" w:type="auto"/>
            <w:hideMark/>
          </w:tcPr>
          <w:p w14:paraId="052B650F"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93</w:t>
            </w:r>
          </w:p>
        </w:tc>
        <w:tc>
          <w:tcPr>
            <w:tcW w:w="0" w:type="auto"/>
            <w:hideMark/>
          </w:tcPr>
          <w:p w14:paraId="6CD0A738"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1BAC0715"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1986E25"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FC66027"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863826C"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96</w:t>
            </w:r>
          </w:p>
        </w:tc>
      </w:tr>
      <w:tr w:rsidR="002B4B07" w:rsidRPr="002B4B07" w14:paraId="2907A1CE" w14:textId="77777777" w:rsidTr="002B4B0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7F15A12F"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616</w:t>
            </w:r>
          </w:p>
        </w:tc>
        <w:tc>
          <w:tcPr>
            <w:tcW w:w="0" w:type="auto"/>
            <w:hideMark/>
          </w:tcPr>
          <w:p w14:paraId="7BD57B76"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95</w:t>
            </w:r>
          </w:p>
        </w:tc>
        <w:tc>
          <w:tcPr>
            <w:tcW w:w="0" w:type="auto"/>
            <w:hideMark/>
          </w:tcPr>
          <w:p w14:paraId="47EE5394"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93</w:t>
            </w:r>
          </w:p>
        </w:tc>
        <w:tc>
          <w:tcPr>
            <w:tcW w:w="0" w:type="auto"/>
            <w:hideMark/>
          </w:tcPr>
          <w:p w14:paraId="1D093C65"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065EAA30"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78B3AF74"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205EE1F0"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730E8422"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0EF0054A"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r>
      <w:tr w:rsidR="002B4B07" w:rsidRPr="002B4B07" w14:paraId="171A3E1A" w14:textId="77777777" w:rsidTr="002B4B07">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24D71EF9"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621</w:t>
            </w:r>
          </w:p>
        </w:tc>
        <w:tc>
          <w:tcPr>
            <w:tcW w:w="0" w:type="auto"/>
            <w:hideMark/>
          </w:tcPr>
          <w:p w14:paraId="6BCC06B4"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94</w:t>
            </w:r>
          </w:p>
        </w:tc>
        <w:tc>
          <w:tcPr>
            <w:tcW w:w="0" w:type="auto"/>
            <w:hideMark/>
          </w:tcPr>
          <w:p w14:paraId="0D2A15D7"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91</w:t>
            </w:r>
          </w:p>
        </w:tc>
        <w:tc>
          <w:tcPr>
            <w:tcW w:w="0" w:type="auto"/>
            <w:hideMark/>
          </w:tcPr>
          <w:p w14:paraId="2294828B"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660D322"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B908184"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1C56757"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7D1A4BE5"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74DE817B"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r>
      <w:tr w:rsidR="002B4B07" w:rsidRPr="002B4B07" w14:paraId="0577212F" w14:textId="77777777" w:rsidTr="002B4B0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64CD2D01"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624</w:t>
            </w:r>
          </w:p>
        </w:tc>
        <w:tc>
          <w:tcPr>
            <w:tcW w:w="0" w:type="auto"/>
            <w:hideMark/>
          </w:tcPr>
          <w:p w14:paraId="2E447D18"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94</w:t>
            </w:r>
          </w:p>
        </w:tc>
        <w:tc>
          <w:tcPr>
            <w:tcW w:w="0" w:type="auto"/>
            <w:hideMark/>
          </w:tcPr>
          <w:p w14:paraId="147FD39E"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94</w:t>
            </w:r>
          </w:p>
        </w:tc>
        <w:tc>
          <w:tcPr>
            <w:tcW w:w="0" w:type="auto"/>
            <w:hideMark/>
          </w:tcPr>
          <w:p w14:paraId="06E61C55"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44D9AABE"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6D7807E6"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30D3EA55"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4CD18862"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w:t>
            </w:r>
          </w:p>
        </w:tc>
        <w:tc>
          <w:tcPr>
            <w:tcW w:w="0" w:type="auto"/>
            <w:hideMark/>
          </w:tcPr>
          <w:p w14:paraId="1D69F8B6"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97</w:t>
            </w:r>
          </w:p>
        </w:tc>
      </w:tr>
      <w:tr w:rsidR="002B4B07" w:rsidRPr="002B4B07" w14:paraId="14251B76" w14:textId="77777777" w:rsidTr="002B4B07">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640AAFE"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IT 650</w:t>
            </w:r>
          </w:p>
        </w:tc>
        <w:tc>
          <w:tcPr>
            <w:tcW w:w="0" w:type="auto"/>
            <w:hideMark/>
          </w:tcPr>
          <w:p w14:paraId="39EC9E7A"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91</w:t>
            </w:r>
          </w:p>
        </w:tc>
        <w:tc>
          <w:tcPr>
            <w:tcW w:w="0" w:type="auto"/>
            <w:hideMark/>
          </w:tcPr>
          <w:p w14:paraId="45887DBF"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90</w:t>
            </w:r>
          </w:p>
        </w:tc>
        <w:tc>
          <w:tcPr>
            <w:tcW w:w="0" w:type="auto"/>
            <w:hideMark/>
          </w:tcPr>
          <w:p w14:paraId="204CD08C"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91</w:t>
            </w:r>
          </w:p>
        </w:tc>
        <w:tc>
          <w:tcPr>
            <w:tcW w:w="0" w:type="auto"/>
            <w:hideMark/>
          </w:tcPr>
          <w:p w14:paraId="3DE93B43"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94</w:t>
            </w:r>
          </w:p>
        </w:tc>
        <w:tc>
          <w:tcPr>
            <w:tcW w:w="0" w:type="auto"/>
            <w:hideMark/>
          </w:tcPr>
          <w:p w14:paraId="37936038"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92</w:t>
            </w:r>
          </w:p>
        </w:tc>
        <w:tc>
          <w:tcPr>
            <w:tcW w:w="0" w:type="auto"/>
            <w:hideMark/>
          </w:tcPr>
          <w:p w14:paraId="2BDF06E2"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93</w:t>
            </w:r>
          </w:p>
        </w:tc>
        <w:tc>
          <w:tcPr>
            <w:tcW w:w="0" w:type="auto"/>
            <w:hideMark/>
          </w:tcPr>
          <w:p w14:paraId="2617CAF8"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90</w:t>
            </w:r>
          </w:p>
        </w:tc>
        <w:tc>
          <w:tcPr>
            <w:tcW w:w="0" w:type="auto"/>
            <w:hideMark/>
          </w:tcPr>
          <w:p w14:paraId="79D24EC7" w14:textId="77777777" w:rsidR="002B4B07" w:rsidRPr="002B4B07" w:rsidRDefault="002B4B07" w:rsidP="002B4B0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91</w:t>
            </w:r>
          </w:p>
        </w:tc>
      </w:tr>
      <w:tr w:rsidR="002B4B07" w:rsidRPr="002B4B07" w14:paraId="38AEC155" w14:textId="77777777" w:rsidTr="002B4B0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6E9B3862" w14:textId="77777777" w:rsidR="002B4B07" w:rsidRPr="002B4B07" w:rsidRDefault="002B4B07" w:rsidP="002B4B07">
            <w:pPr>
              <w:rPr>
                <w:rFonts w:ascii="Times New Roman" w:eastAsia="Times New Roman" w:hAnsi="Times New Roman" w:cs="Times New Roman"/>
                <w:sz w:val="24"/>
                <w:szCs w:val="24"/>
              </w:rPr>
            </w:pPr>
            <w:r w:rsidRPr="002B4B07">
              <w:rPr>
                <w:rFonts w:ascii="Times New Roman" w:eastAsia="Times New Roman" w:hAnsi="Times New Roman" w:cs="Times New Roman"/>
                <w:sz w:val="24"/>
                <w:szCs w:val="24"/>
              </w:rPr>
              <w:t>AVERAGE</w:t>
            </w:r>
          </w:p>
        </w:tc>
        <w:tc>
          <w:tcPr>
            <w:tcW w:w="0" w:type="auto"/>
            <w:hideMark/>
          </w:tcPr>
          <w:p w14:paraId="53CF027C"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b/>
                <w:bCs/>
                <w:sz w:val="24"/>
                <w:szCs w:val="24"/>
              </w:rPr>
              <w:t>89</w:t>
            </w:r>
          </w:p>
        </w:tc>
        <w:tc>
          <w:tcPr>
            <w:tcW w:w="0" w:type="auto"/>
            <w:hideMark/>
          </w:tcPr>
          <w:p w14:paraId="479F24B1"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b/>
                <w:bCs/>
                <w:sz w:val="24"/>
                <w:szCs w:val="24"/>
              </w:rPr>
              <w:t>89</w:t>
            </w:r>
          </w:p>
        </w:tc>
        <w:tc>
          <w:tcPr>
            <w:tcW w:w="0" w:type="auto"/>
            <w:hideMark/>
          </w:tcPr>
          <w:p w14:paraId="3F4F6561"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b/>
                <w:bCs/>
                <w:sz w:val="24"/>
                <w:szCs w:val="24"/>
              </w:rPr>
              <w:t>87</w:t>
            </w:r>
          </w:p>
        </w:tc>
        <w:tc>
          <w:tcPr>
            <w:tcW w:w="0" w:type="auto"/>
            <w:hideMark/>
          </w:tcPr>
          <w:p w14:paraId="63F1143A"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b/>
                <w:bCs/>
                <w:sz w:val="24"/>
                <w:szCs w:val="24"/>
              </w:rPr>
              <w:t>77</w:t>
            </w:r>
          </w:p>
        </w:tc>
        <w:tc>
          <w:tcPr>
            <w:tcW w:w="0" w:type="auto"/>
            <w:hideMark/>
          </w:tcPr>
          <w:p w14:paraId="32A1D4AE"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b/>
                <w:bCs/>
                <w:sz w:val="24"/>
                <w:szCs w:val="24"/>
              </w:rPr>
              <w:t>80</w:t>
            </w:r>
          </w:p>
        </w:tc>
        <w:tc>
          <w:tcPr>
            <w:tcW w:w="0" w:type="auto"/>
            <w:hideMark/>
          </w:tcPr>
          <w:p w14:paraId="0568E85D"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b/>
                <w:bCs/>
                <w:sz w:val="24"/>
                <w:szCs w:val="24"/>
              </w:rPr>
              <w:t>82</w:t>
            </w:r>
          </w:p>
        </w:tc>
        <w:tc>
          <w:tcPr>
            <w:tcW w:w="0" w:type="auto"/>
            <w:hideMark/>
          </w:tcPr>
          <w:p w14:paraId="24A6E066"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b/>
                <w:bCs/>
                <w:sz w:val="24"/>
                <w:szCs w:val="24"/>
              </w:rPr>
              <w:t>92</w:t>
            </w:r>
          </w:p>
        </w:tc>
        <w:tc>
          <w:tcPr>
            <w:tcW w:w="0" w:type="auto"/>
            <w:hideMark/>
          </w:tcPr>
          <w:p w14:paraId="30FB6DC4" w14:textId="77777777" w:rsidR="002B4B07" w:rsidRPr="002B4B07" w:rsidRDefault="002B4B07" w:rsidP="002B4B0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4B07">
              <w:rPr>
                <w:rFonts w:ascii="Times New Roman" w:eastAsia="Times New Roman" w:hAnsi="Times New Roman" w:cs="Times New Roman"/>
                <w:b/>
                <w:bCs/>
                <w:sz w:val="24"/>
                <w:szCs w:val="24"/>
              </w:rPr>
              <w:t>93</w:t>
            </w:r>
          </w:p>
        </w:tc>
      </w:tr>
    </w:tbl>
    <w:p w14:paraId="233BBE82" w14:textId="77777777" w:rsidR="002B4B07" w:rsidRPr="0034702F" w:rsidRDefault="0034702F" w:rsidP="0034702F">
      <w:pPr>
        <w:spacing w:before="100" w:beforeAutospacing="1" w:after="100" w:afterAutospacing="1" w:line="240" w:lineRule="auto"/>
        <w:rPr>
          <w:rFonts w:ascii="Times New Roman" w:eastAsia="Times New Roman" w:hAnsi="Times New Roman" w:cs="Times New Roman"/>
          <w:sz w:val="24"/>
          <w:szCs w:val="24"/>
        </w:rPr>
      </w:pPr>
      <w:r w:rsidRPr="0034702F">
        <w:rPr>
          <w:rFonts w:ascii="Times New Roman" w:eastAsia="Times New Roman" w:hAnsi="Times New Roman" w:cs="Times New Roman"/>
          <w:sz w:val="24"/>
          <w:szCs w:val="24"/>
        </w:rPr>
        <w:t>The visualization dashboard (multi-bar chart + radar plot) shows course-level vs. PLO attainment to make this report submission-ready.</w:t>
      </w:r>
    </w:p>
    <w:p w14:paraId="460858E5" w14:textId="77777777" w:rsidR="00AD623A" w:rsidRDefault="00AD623A" w:rsidP="00AD62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B7B4D82" wp14:editId="24596213">
            <wp:extent cx="4298462" cy="2764578"/>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45184" cy="2794628"/>
                    </a:xfrm>
                    <a:prstGeom prst="rect">
                      <a:avLst/>
                    </a:prstGeom>
                    <a:noFill/>
                    <a:ln>
                      <a:noFill/>
                    </a:ln>
                  </pic:spPr>
                </pic:pic>
              </a:graphicData>
            </a:graphic>
          </wp:inline>
        </w:drawing>
      </w:r>
    </w:p>
    <w:p w14:paraId="49471099" w14:textId="77777777" w:rsidR="00AD623A" w:rsidRPr="002068D4" w:rsidRDefault="00AD623A" w:rsidP="00AD62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143152" wp14:editId="65B4D607">
            <wp:extent cx="3956783" cy="3712286"/>
            <wp:effectExtent l="0" t="0" r="571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97446" cy="3750436"/>
                    </a:xfrm>
                    <a:prstGeom prst="rect">
                      <a:avLst/>
                    </a:prstGeom>
                    <a:noFill/>
                    <a:ln>
                      <a:noFill/>
                    </a:ln>
                  </pic:spPr>
                </pic:pic>
              </a:graphicData>
            </a:graphic>
          </wp:inline>
        </w:drawing>
      </w:r>
    </w:p>
    <w:p w14:paraId="46549B64" w14:textId="77777777" w:rsidR="00AD623A" w:rsidRPr="00AD623A" w:rsidRDefault="00AD623A" w:rsidP="00AD62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D623A">
        <w:rPr>
          <w:rFonts w:ascii="Times New Roman" w:eastAsia="Times New Roman" w:hAnsi="Times New Roman" w:cs="Times New Roman"/>
          <w:sz w:val="24"/>
          <w:szCs w:val="24"/>
        </w:rPr>
        <w:t xml:space="preserve">he </w:t>
      </w:r>
      <w:r w:rsidRPr="00AD623A">
        <w:rPr>
          <w:rFonts w:ascii="Times New Roman" w:eastAsia="Times New Roman" w:hAnsi="Times New Roman" w:cs="Times New Roman"/>
          <w:b/>
          <w:bCs/>
          <w:sz w:val="24"/>
          <w:szCs w:val="24"/>
        </w:rPr>
        <w:t>dashboard visualizations</w:t>
      </w:r>
      <w:r w:rsidRPr="00AD623A">
        <w:rPr>
          <w:rFonts w:ascii="Times New Roman" w:eastAsia="Times New Roman" w:hAnsi="Times New Roman" w:cs="Times New Roman"/>
          <w:sz w:val="24"/>
          <w:szCs w:val="24"/>
        </w:rPr>
        <w:t>:</w:t>
      </w:r>
    </w:p>
    <w:p w14:paraId="36DA350E" w14:textId="77777777" w:rsidR="00AD623A" w:rsidRPr="00AD623A" w:rsidRDefault="00AD623A" w:rsidP="00AD623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623A">
        <w:rPr>
          <w:rFonts w:ascii="Times New Roman" w:eastAsia="Times New Roman" w:hAnsi="Times New Roman" w:cs="Times New Roman"/>
          <w:b/>
          <w:bCs/>
          <w:sz w:val="24"/>
          <w:szCs w:val="24"/>
        </w:rPr>
        <w:t>Net Improvement Bar Chart</w:t>
      </w:r>
      <w:r w:rsidRPr="00AD623A">
        <w:rPr>
          <w:rFonts w:ascii="Times New Roman" w:eastAsia="Times New Roman" w:hAnsi="Times New Roman" w:cs="Times New Roman"/>
          <w:sz w:val="24"/>
          <w:szCs w:val="24"/>
        </w:rPr>
        <w:t xml:space="preserve"> – Green bars show well-attained PLOs (≥85%), while red bars highlight weaker ones (S3, S4, S5).</w:t>
      </w:r>
    </w:p>
    <w:p w14:paraId="6C3218E0" w14:textId="77777777" w:rsidR="00AD623A" w:rsidRPr="00AD623A" w:rsidRDefault="00AD623A" w:rsidP="00AD623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623A">
        <w:rPr>
          <w:rFonts w:ascii="Times New Roman" w:eastAsia="Times New Roman" w:hAnsi="Times New Roman" w:cs="Times New Roman"/>
          <w:b/>
          <w:bCs/>
          <w:sz w:val="24"/>
          <w:szCs w:val="24"/>
        </w:rPr>
        <w:t>Radar Chart</w:t>
      </w:r>
      <w:r w:rsidRPr="00AD623A">
        <w:rPr>
          <w:rFonts w:ascii="Times New Roman" w:eastAsia="Times New Roman" w:hAnsi="Times New Roman" w:cs="Times New Roman"/>
          <w:sz w:val="24"/>
          <w:szCs w:val="24"/>
        </w:rPr>
        <w:t xml:space="preserve"> – Provides a holistic view of all PLO average scores (2025).</w:t>
      </w:r>
    </w:p>
    <w:p w14:paraId="58F12B74" w14:textId="77777777" w:rsidR="002068D4" w:rsidRPr="002068D4" w:rsidRDefault="002068D4" w:rsidP="002068D4">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t>3. Comparison with 2023–24</w:t>
      </w:r>
    </w:p>
    <w:p w14:paraId="371CF881" w14:textId="77777777" w:rsidR="002068D4" w:rsidRPr="002068D4" w:rsidRDefault="002068D4" w:rsidP="002068D4">
      <w:p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The 2023–24 cycle reported high attainment across PLOs. The comparison below highlights changes:</w:t>
      </w:r>
    </w:p>
    <w:p w14:paraId="6D762DE6" w14:textId="77777777" w:rsidR="002068D4" w:rsidRPr="002068D4" w:rsidRDefault="002068D4" w:rsidP="002068D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K1</w:t>
      </w:r>
      <w:r w:rsidRPr="002068D4">
        <w:rPr>
          <w:rFonts w:ascii="Times New Roman" w:eastAsia="Times New Roman" w:hAnsi="Times New Roman" w:cs="Times New Roman"/>
          <w:sz w:val="24"/>
          <w:szCs w:val="24"/>
        </w:rPr>
        <w:t>: Declined from 93% (2023–24) to 89% (2024–25 direct), still above target but weaker in foundational courses (e.g., IT 601, IT 603).</w:t>
      </w:r>
    </w:p>
    <w:p w14:paraId="69CBC3DE" w14:textId="77777777" w:rsidR="002068D4" w:rsidRPr="002068D4" w:rsidRDefault="002068D4" w:rsidP="002068D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S1–S3</w:t>
      </w:r>
      <w:r w:rsidRPr="002068D4">
        <w:rPr>
          <w:rFonts w:ascii="Times New Roman" w:eastAsia="Times New Roman" w:hAnsi="Times New Roman" w:cs="Times New Roman"/>
          <w:sz w:val="24"/>
          <w:szCs w:val="24"/>
        </w:rPr>
        <w:t>: S1 stable at 89% (vs. 85–90% previously); S2 slightly lower at 87% (vs. 88%); S3 dropped significantly to 77% (vs. 85%), reflecting challenges in courses like IT 603 (60%).</w:t>
      </w:r>
    </w:p>
    <w:p w14:paraId="49260A78" w14:textId="77777777" w:rsidR="002068D4" w:rsidRPr="002068D4" w:rsidRDefault="002068D4" w:rsidP="002068D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S4</w:t>
      </w:r>
      <w:r w:rsidRPr="002068D4">
        <w:rPr>
          <w:rFonts w:ascii="Times New Roman" w:eastAsia="Times New Roman" w:hAnsi="Times New Roman" w:cs="Times New Roman"/>
          <w:sz w:val="24"/>
          <w:szCs w:val="24"/>
        </w:rPr>
        <w:t>: Dropped from 91% to 80%, highlighting persistent teamwork/communication challenges.</w:t>
      </w:r>
    </w:p>
    <w:p w14:paraId="536C69DF" w14:textId="77777777" w:rsidR="002068D4" w:rsidRPr="002068D4" w:rsidRDefault="002068D4" w:rsidP="002068D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S5</w:t>
      </w:r>
      <w:r w:rsidRPr="002068D4">
        <w:rPr>
          <w:rFonts w:ascii="Times New Roman" w:eastAsia="Times New Roman" w:hAnsi="Times New Roman" w:cs="Times New Roman"/>
          <w:sz w:val="24"/>
          <w:szCs w:val="24"/>
        </w:rPr>
        <w:t>: Decreased from 96% to 82%, likely due to limited course coverage (e.g., only IT 601 and IT 650 assessed).</w:t>
      </w:r>
    </w:p>
    <w:p w14:paraId="01266668" w14:textId="77777777" w:rsidR="002068D4" w:rsidRPr="002068D4" w:rsidRDefault="002068D4" w:rsidP="002068D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V1 &amp; V2</w:t>
      </w:r>
      <w:r w:rsidRPr="002068D4">
        <w:rPr>
          <w:rFonts w:ascii="Times New Roman" w:eastAsia="Times New Roman" w:hAnsi="Times New Roman" w:cs="Times New Roman"/>
          <w:sz w:val="24"/>
          <w:szCs w:val="24"/>
        </w:rPr>
        <w:t>: Consistently high, with V1 at 92% (vs. 91–95%) and V2 at 93% (vs. 95%), sustaining strong ethical and professional outcomes.</w:t>
      </w:r>
    </w:p>
    <w:p w14:paraId="393367D1" w14:textId="77777777" w:rsidR="002068D4" w:rsidRPr="002068D4" w:rsidRDefault="002068D4" w:rsidP="002068D4">
      <w:p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Trend Summary:</w:t>
      </w:r>
    </w:p>
    <w:p w14:paraId="04229413" w14:textId="77777777" w:rsidR="002068D4" w:rsidRPr="002068D4" w:rsidRDefault="002068D4" w:rsidP="002068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Values (V1, V2)</w:t>
      </w:r>
      <w:r w:rsidRPr="002068D4">
        <w:rPr>
          <w:rFonts w:ascii="Times New Roman" w:eastAsia="Times New Roman" w:hAnsi="Times New Roman" w:cs="Times New Roman"/>
          <w:sz w:val="24"/>
          <w:szCs w:val="24"/>
        </w:rPr>
        <w:t>: Stable and strong, consistently above 90%.</w:t>
      </w:r>
    </w:p>
    <w:p w14:paraId="3D973EFF" w14:textId="77777777" w:rsidR="002068D4" w:rsidRPr="002068D4" w:rsidRDefault="002068D4" w:rsidP="002068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lastRenderedPageBreak/>
        <w:t>Skills (S3, S4)</w:t>
      </w:r>
      <w:r w:rsidRPr="002068D4">
        <w:rPr>
          <w:rFonts w:ascii="Times New Roman" w:eastAsia="Times New Roman" w:hAnsi="Times New Roman" w:cs="Times New Roman"/>
          <w:sz w:val="24"/>
          <w:szCs w:val="24"/>
        </w:rPr>
        <w:t>: Declining trends, requiring targeted action.</w:t>
      </w:r>
    </w:p>
    <w:p w14:paraId="6E5888E9" w14:textId="77777777" w:rsidR="002068D4" w:rsidRPr="002068D4" w:rsidRDefault="002068D4" w:rsidP="002068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Knowledge (K1)</w:t>
      </w:r>
      <w:r w:rsidRPr="002068D4">
        <w:rPr>
          <w:rFonts w:ascii="Times New Roman" w:eastAsia="Times New Roman" w:hAnsi="Times New Roman" w:cs="Times New Roman"/>
          <w:sz w:val="24"/>
          <w:szCs w:val="24"/>
        </w:rPr>
        <w:t>: Mixed performance, with high attainment in advanced courses but weaker foundations.</w:t>
      </w:r>
    </w:p>
    <w:p w14:paraId="55894F66" w14:textId="77777777" w:rsidR="002068D4" w:rsidRPr="002068D4" w:rsidRDefault="002068D4" w:rsidP="002068D4">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t>4. Trend Analysis (2022–2025)</w:t>
      </w:r>
    </w:p>
    <w:p w14:paraId="0FB7E688" w14:textId="77777777" w:rsidR="002068D4" w:rsidRPr="002068D4" w:rsidRDefault="002068D4" w:rsidP="002068D4">
      <w:p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The line chart (not shown) illustrates PLO attainment trends from 2022 to 2025, benchmarked against the 80% target. Below is a summary based on quantitative data and visual trend extraction.</w:t>
      </w:r>
    </w:p>
    <w:p w14:paraId="1D13A728" w14:textId="77777777" w:rsidR="002068D4" w:rsidRPr="002068D4" w:rsidRDefault="002068D4" w:rsidP="002068D4">
      <w:pPr>
        <w:spacing w:before="100" w:beforeAutospacing="1" w:after="100" w:afterAutospacing="1" w:line="240" w:lineRule="auto"/>
        <w:outlineLvl w:val="3"/>
        <w:rPr>
          <w:rFonts w:ascii="Times New Roman" w:eastAsia="Times New Roman" w:hAnsi="Times New Roman" w:cs="Times New Roman"/>
          <w:b/>
          <w:bCs/>
          <w:sz w:val="24"/>
          <w:szCs w:val="24"/>
        </w:rPr>
      </w:pPr>
      <w:r w:rsidRPr="002068D4">
        <w:rPr>
          <w:rFonts w:ascii="Times New Roman" w:eastAsia="Times New Roman" w:hAnsi="Times New Roman" w:cs="Times New Roman"/>
          <w:b/>
          <w:bCs/>
          <w:sz w:val="24"/>
          <w:szCs w:val="24"/>
        </w:rPr>
        <w:t>Key Metrics and Trends</w:t>
      </w:r>
    </w:p>
    <w:p w14:paraId="16006268" w14:textId="77777777" w:rsidR="002068D4" w:rsidRPr="002068D4" w:rsidRDefault="002068D4" w:rsidP="002068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Overall Program Performance</w:t>
      </w:r>
      <w:r w:rsidRPr="002068D4">
        <w:rPr>
          <w:rFonts w:ascii="Times New Roman" w:eastAsia="Times New Roman" w:hAnsi="Times New Roman" w:cs="Times New Roman"/>
          <w:sz w:val="24"/>
          <w:szCs w:val="24"/>
        </w:rPr>
        <w:t>:</w:t>
      </w:r>
    </w:p>
    <w:p w14:paraId="27CBDE17" w14:textId="77777777" w:rsidR="002068D4" w:rsidRPr="002068D4" w:rsidRDefault="002068D4" w:rsidP="002068D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Average attainment per year: 84.9% (2022), 86.5% (2023), 90.6% (2024), 86.1% (2025).</w:t>
      </w:r>
    </w:p>
    <w:p w14:paraId="5313D592" w14:textId="77777777" w:rsidR="002068D4" w:rsidRPr="002068D4" w:rsidRDefault="002068D4" w:rsidP="002068D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Overall average across all years and PLOs: 87.0%.</w:t>
      </w:r>
    </w:p>
    <w:p w14:paraId="3AF52B3D" w14:textId="77777777" w:rsidR="002068D4" w:rsidRPr="002068D4" w:rsidRDefault="002068D4" w:rsidP="002068D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All yearly averages exceed the 80% target, though 2025 shows a slight decline due to S3 and S4.</w:t>
      </w:r>
    </w:p>
    <w:p w14:paraId="6A889DE5" w14:textId="77777777" w:rsidR="002068D4" w:rsidRPr="002068D4" w:rsidRDefault="002068D4" w:rsidP="002068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PLO-Specific Trends (2022–2025)</w:t>
      </w:r>
      <w:r w:rsidRPr="002068D4">
        <w:rPr>
          <w:rFonts w:ascii="Times New Roman" w:eastAsia="Times New Roman" w:hAnsi="Times New Roman" w:cs="Times New Roman"/>
          <w:sz w:val="24"/>
          <w:szCs w:val="24"/>
        </w:rPr>
        <w:t>:</w:t>
      </w:r>
    </w:p>
    <w:tbl>
      <w:tblPr>
        <w:tblStyle w:val="PlainTable1"/>
        <w:tblW w:w="0" w:type="auto"/>
        <w:tblLook w:val="04A0" w:firstRow="1" w:lastRow="0" w:firstColumn="1" w:lastColumn="0" w:noHBand="0" w:noVBand="1"/>
      </w:tblPr>
      <w:tblGrid>
        <w:gridCol w:w="711"/>
        <w:gridCol w:w="1323"/>
        <w:gridCol w:w="706"/>
        <w:gridCol w:w="706"/>
        <w:gridCol w:w="706"/>
        <w:gridCol w:w="706"/>
        <w:gridCol w:w="1645"/>
        <w:gridCol w:w="2847"/>
      </w:tblGrid>
      <w:tr w:rsidR="002068D4" w:rsidRPr="002068D4" w14:paraId="656DDCA6" w14:textId="77777777" w:rsidTr="0020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E591F" w14:textId="77777777" w:rsidR="002068D4" w:rsidRPr="002068D4" w:rsidRDefault="002068D4" w:rsidP="002068D4">
            <w:pPr>
              <w:spacing w:before="100" w:beforeAutospacing="1" w:after="100" w:afterAutospacing="1"/>
              <w:jc w:val="center"/>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PLO</w:t>
            </w:r>
          </w:p>
        </w:tc>
        <w:tc>
          <w:tcPr>
            <w:tcW w:w="0" w:type="auto"/>
            <w:hideMark/>
          </w:tcPr>
          <w:p w14:paraId="254DC890"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Domain</w:t>
            </w:r>
          </w:p>
        </w:tc>
        <w:tc>
          <w:tcPr>
            <w:tcW w:w="0" w:type="auto"/>
            <w:hideMark/>
          </w:tcPr>
          <w:p w14:paraId="34140F09"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2022 (%)</w:t>
            </w:r>
          </w:p>
        </w:tc>
        <w:tc>
          <w:tcPr>
            <w:tcW w:w="0" w:type="auto"/>
            <w:hideMark/>
          </w:tcPr>
          <w:p w14:paraId="00919421"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2023 (%)</w:t>
            </w:r>
          </w:p>
        </w:tc>
        <w:tc>
          <w:tcPr>
            <w:tcW w:w="0" w:type="auto"/>
            <w:hideMark/>
          </w:tcPr>
          <w:p w14:paraId="6BEC70E1"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2024 (%)</w:t>
            </w:r>
          </w:p>
        </w:tc>
        <w:tc>
          <w:tcPr>
            <w:tcW w:w="0" w:type="auto"/>
            <w:hideMark/>
          </w:tcPr>
          <w:p w14:paraId="68B35F19"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2025 (%)</w:t>
            </w:r>
          </w:p>
        </w:tc>
        <w:tc>
          <w:tcPr>
            <w:tcW w:w="0" w:type="auto"/>
            <w:hideMark/>
          </w:tcPr>
          <w:p w14:paraId="445434F2"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Improvement (2022–2025)</w:t>
            </w:r>
          </w:p>
        </w:tc>
        <w:tc>
          <w:tcPr>
            <w:tcW w:w="0" w:type="auto"/>
            <w:hideMark/>
          </w:tcPr>
          <w:p w14:paraId="6D801335"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Trend Insight</w:t>
            </w:r>
          </w:p>
        </w:tc>
      </w:tr>
      <w:tr w:rsidR="002068D4" w:rsidRPr="002068D4" w14:paraId="57E56135"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6CB02"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K1</w:t>
            </w:r>
          </w:p>
        </w:tc>
        <w:tc>
          <w:tcPr>
            <w:tcW w:w="0" w:type="auto"/>
            <w:hideMark/>
          </w:tcPr>
          <w:p w14:paraId="7996EB7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Knowledge</w:t>
            </w:r>
          </w:p>
        </w:tc>
        <w:tc>
          <w:tcPr>
            <w:tcW w:w="0" w:type="auto"/>
            <w:hideMark/>
          </w:tcPr>
          <w:p w14:paraId="2DD4D322"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85</w:t>
            </w:r>
          </w:p>
        </w:tc>
        <w:tc>
          <w:tcPr>
            <w:tcW w:w="0" w:type="auto"/>
            <w:hideMark/>
          </w:tcPr>
          <w:p w14:paraId="58B48628"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84</w:t>
            </w:r>
          </w:p>
        </w:tc>
        <w:tc>
          <w:tcPr>
            <w:tcW w:w="0" w:type="auto"/>
            <w:hideMark/>
          </w:tcPr>
          <w:p w14:paraId="208B9F53"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91</w:t>
            </w:r>
          </w:p>
        </w:tc>
        <w:tc>
          <w:tcPr>
            <w:tcW w:w="0" w:type="auto"/>
            <w:hideMark/>
          </w:tcPr>
          <w:p w14:paraId="276BF11F"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89</w:t>
            </w:r>
          </w:p>
        </w:tc>
        <w:tc>
          <w:tcPr>
            <w:tcW w:w="0" w:type="auto"/>
            <w:hideMark/>
          </w:tcPr>
          <w:p w14:paraId="730DEE0D"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+4%</w:t>
            </w:r>
          </w:p>
        </w:tc>
        <w:tc>
          <w:tcPr>
            <w:tcW w:w="0" w:type="auto"/>
            <w:hideMark/>
          </w:tcPr>
          <w:p w14:paraId="787266F9"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Slight dip in 2023, recovery in 2024, stable in 2025; foundational gaps persist.</w:t>
            </w:r>
          </w:p>
        </w:tc>
      </w:tr>
      <w:tr w:rsidR="002068D4" w:rsidRPr="002068D4" w14:paraId="55E2F328"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15CF06BF"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S1</w:t>
            </w:r>
          </w:p>
        </w:tc>
        <w:tc>
          <w:tcPr>
            <w:tcW w:w="0" w:type="auto"/>
            <w:hideMark/>
          </w:tcPr>
          <w:p w14:paraId="424294B8"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0F502DB0"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80</w:t>
            </w:r>
          </w:p>
        </w:tc>
        <w:tc>
          <w:tcPr>
            <w:tcW w:w="0" w:type="auto"/>
            <w:hideMark/>
          </w:tcPr>
          <w:p w14:paraId="11F5806C"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86</w:t>
            </w:r>
          </w:p>
        </w:tc>
        <w:tc>
          <w:tcPr>
            <w:tcW w:w="0" w:type="auto"/>
            <w:hideMark/>
          </w:tcPr>
          <w:p w14:paraId="124C6DA7"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88</w:t>
            </w:r>
          </w:p>
        </w:tc>
        <w:tc>
          <w:tcPr>
            <w:tcW w:w="0" w:type="auto"/>
            <w:hideMark/>
          </w:tcPr>
          <w:p w14:paraId="19175EE9"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89</w:t>
            </w:r>
          </w:p>
        </w:tc>
        <w:tc>
          <w:tcPr>
            <w:tcW w:w="0" w:type="auto"/>
            <w:hideMark/>
          </w:tcPr>
          <w:p w14:paraId="30A0CFCF"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w:t>
            </w:r>
          </w:p>
        </w:tc>
        <w:tc>
          <w:tcPr>
            <w:tcW w:w="0" w:type="auto"/>
            <w:hideMark/>
          </w:tcPr>
          <w:p w14:paraId="245116C3"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Steady climb, strong technical proficiency.</w:t>
            </w:r>
          </w:p>
        </w:tc>
      </w:tr>
      <w:tr w:rsidR="002068D4" w:rsidRPr="002068D4" w14:paraId="32ADB65A"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727D5"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S2</w:t>
            </w:r>
          </w:p>
        </w:tc>
        <w:tc>
          <w:tcPr>
            <w:tcW w:w="0" w:type="auto"/>
            <w:hideMark/>
          </w:tcPr>
          <w:p w14:paraId="07E02293"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3C9B0F2F"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82</w:t>
            </w:r>
          </w:p>
        </w:tc>
        <w:tc>
          <w:tcPr>
            <w:tcW w:w="0" w:type="auto"/>
            <w:hideMark/>
          </w:tcPr>
          <w:p w14:paraId="23A2573E"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84</w:t>
            </w:r>
          </w:p>
        </w:tc>
        <w:tc>
          <w:tcPr>
            <w:tcW w:w="0" w:type="auto"/>
            <w:hideMark/>
          </w:tcPr>
          <w:p w14:paraId="25F99ED8"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88</w:t>
            </w:r>
          </w:p>
        </w:tc>
        <w:tc>
          <w:tcPr>
            <w:tcW w:w="0" w:type="auto"/>
            <w:hideMark/>
          </w:tcPr>
          <w:p w14:paraId="744F9C95"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87</w:t>
            </w:r>
          </w:p>
        </w:tc>
        <w:tc>
          <w:tcPr>
            <w:tcW w:w="0" w:type="auto"/>
            <w:hideMark/>
          </w:tcPr>
          <w:p w14:paraId="2D36F159"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+5%</w:t>
            </w:r>
          </w:p>
        </w:tc>
        <w:tc>
          <w:tcPr>
            <w:tcW w:w="0" w:type="auto"/>
            <w:hideMark/>
          </w:tcPr>
          <w:p w14:paraId="2FD5A87E"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Consistent growth, strong in research projects.</w:t>
            </w:r>
          </w:p>
        </w:tc>
      </w:tr>
      <w:tr w:rsidR="002068D4" w:rsidRPr="002068D4" w14:paraId="60A5900F"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4D396699"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S3</w:t>
            </w:r>
          </w:p>
        </w:tc>
        <w:tc>
          <w:tcPr>
            <w:tcW w:w="0" w:type="auto"/>
            <w:hideMark/>
          </w:tcPr>
          <w:p w14:paraId="2E21D57F"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630841C6"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80</w:t>
            </w:r>
          </w:p>
        </w:tc>
        <w:tc>
          <w:tcPr>
            <w:tcW w:w="0" w:type="auto"/>
            <w:hideMark/>
          </w:tcPr>
          <w:p w14:paraId="4ED04490"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82</w:t>
            </w:r>
          </w:p>
        </w:tc>
        <w:tc>
          <w:tcPr>
            <w:tcW w:w="0" w:type="auto"/>
            <w:hideMark/>
          </w:tcPr>
          <w:p w14:paraId="26E316EA"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w:t>
            </w:r>
          </w:p>
        </w:tc>
        <w:tc>
          <w:tcPr>
            <w:tcW w:w="0" w:type="auto"/>
            <w:hideMark/>
          </w:tcPr>
          <w:p w14:paraId="70F2D73C"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77</w:t>
            </w:r>
          </w:p>
        </w:tc>
        <w:tc>
          <w:tcPr>
            <w:tcW w:w="0" w:type="auto"/>
            <w:hideMark/>
          </w:tcPr>
          <w:p w14:paraId="2F381CE6"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-3%</w:t>
            </w:r>
          </w:p>
        </w:tc>
        <w:tc>
          <w:tcPr>
            <w:tcW w:w="0" w:type="auto"/>
            <w:hideMark/>
          </w:tcPr>
          <w:p w14:paraId="16B96006"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Significant drop in 2025; course-specific issues (e.g., IT 603).</w:t>
            </w:r>
          </w:p>
        </w:tc>
      </w:tr>
      <w:tr w:rsidR="002068D4" w:rsidRPr="002068D4" w14:paraId="395752C2"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46D09"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S4</w:t>
            </w:r>
          </w:p>
        </w:tc>
        <w:tc>
          <w:tcPr>
            <w:tcW w:w="0" w:type="auto"/>
            <w:hideMark/>
          </w:tcPr>
          <w:p w14:paraId="3B27C717"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000D8883"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84</w:t>
            </w:r>
          </w:p>
        </w:tc>
        <w:tc>
          <w:tcPr>
            <w:tcW w:w="0" w:type="auto"/>
            <w:hideMark/>
          </w:tcPr>
          <w:p w14:paraId="223AC430"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86</w:t>
            </w:r>
          </w:p>
        </w:tc>
        <w:tc>
          <w:tcPr>
            <w:tcW w:w="0" w:type="auto"/>
            <w:hideMark/>
          </w:tcPr>
          <w:p w14:paraId="43851A90"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92</w:t>
            </w:r>
          </w:p>
        </w:tc>
        <w:tc>
          <w:tcPr>
            <w:tcW w:w="0" w:type="auto"/>
            <w:hideMark/>
          </w:tcPr>
          <w:p w14:paraId="6458E578"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80</w:t>
            </w:r>
          </w:p>
        </w:tc>
        <w:tc>
          <w:tcPr>
            <w:tcW w:w="0" w:type="auto"/>
            <w:hideMark/>
          </w:tcPr>
          <w:p w14:paraId="416820A8"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-4%</w:t>
            </w:r>
          </w:p>
        </w:tc>
        <w:tc>
          <w:tcPr>
            <w:tcW w:w="0" w:type="auto"/>
            <w:hideMark/>
          </w:tcPr>
          <w:p w14:paraId="52B9B4B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Peak in 2024, decline in 2025; communication/teamwork needs focus.</w:t>
            </w:r>
          </w:p>
        </w:tc>
      </w:tr>
      <w:tr w:rsidR="002068D4" w:rsidRPr="002068D4" w14:paraId="43F82554"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660EBABC"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S5</w:t>
            </w:r>
          </w:p>
        </w:tc>
        <w:tc>
          <w:tcPr>
            <w:tcW w:w="0" w:type="auto"/>
            <w:hideMark/>
          </w:tcPr>
          <w:p w14:paraId="5E1EAB77"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Skills</w:t>
            </w:r>
          </w:p>
        </w:tc>
        <w:tc>
          <w:tcPr>
            <w:tcW w:w="0" w:type="auto"/>
            <w:hideMark/>
          </w:tcPr>
          <w:p w14:paraId="59A4E705"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88</w:t>
            </w:r>
          </w:p>
        </w:tc>
        <w:tc>
          <w:tcPr>
            <w:tcW w:w="0" w:type="auto"/>
            <w:hideMark/>
          </w:tcPr>
          <w:p w14:paraId="263F8F26"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88</w:t>
            </w:r>
          </w:p>
        </w:tc>
        <w:tc>
          <w:tcPr>
            <w:tcW w:w="0" w:type="auto"/>
            <w:hideMark/>
          </w:tcPr>
          <w:p w14:paraId="6F636098"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w:t>
            </w:r>
          </w:p>
        </w:tc>
        <w:tc>
          <w:tcPr>
            <w:tcW w:w="0" w:type="auto"/>
            <w:hideMark/>
          </w:tcPr>
          <w:p w14:paraId="527DA579"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82</w:t>
            </w:r>
          </w:p>
        </w:tc>
        <w:tc>
          <w:tcPr>
            <w:tcW w:w="0" w:type="auto"/>
            <w:hideMark/>
          </w:tcPr>
          <w:p w14:paraId="3941EF58"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-6%</w:t>
            </w:r>
          </w:p>
        </w:tc>
        <w:tc>
          <w:tcPr>
            <w:tcW w:w="0" w:type="auto"/>
            <w:hideMark/>
          </w:tcPr>
          <w:p w14:paraId="3187DB63"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Stable until 2025 drop; limited course coverage.</w:t>
            </w:r>
          </w:p>
        </w:tc>
      </w:tr>
      <w:tr w:rsidR="002068D4" w:rsidRPr="002068D4" w14:paraId="3D542783"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CE27B"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V1</w:t>
            </w:r>
          </w:p>
        </w:tc>
        <w:tc>
          <w:tcPr>
            <w:tcW w:w="0" w:type="auto"/>
            <w:hideMark/>
          </w:tcPr>
          <w:p w14:paraId="66494FCA"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Values</w:t>
            </w:r>
          </w:p>
        </w:tc>
        <w:tc>
          <w:tcPr>
            <w:tcW w:w="0" w:type="auto"/>
            <w:hideMark/>
          </w:tcPr>
          <w:p w14:paraId="2586E0AF"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88</w:t>
            </w:r>
          </w:p>
        </w:tc>
        <w:tc>
          <w:tcPr>
            <w:tcW w:w="0" w:type="auto"/>
            <w:hideMark/>
          </w:tcPr>
          <w:p w14:paraId="42666D6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w:t>
            </w:r>
          </w:p>
        </w:tc>
        <w:tc>
          <w:tcPr>
            <w:tcW w:w="0" w:type="auto"/>
            <w:hideMark/>
          </w:tcPr>
          <w:p w14:paraId="6E808586"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92</w:t>
            </w:r>
          </w:p>
        </w:tc>
        <w:tc>
          <w:tcPr>
            <w:tcW w:w="0" w:type="auto"/>
            <w:hideMark/>
          </w:tcPr>
          <w:p w14:paraId="538F55D9"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92</w:t>
            </w:r>
          </w:p>
        </w:tc>
        <w:tc>
          <w:tcPr>
            <w:tcW w:w="0" w:type="auto"/>
            <w:hideMark/>
          </w:tcPr>
          <w:p w14:paraId="3CDD3C86"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+4%</w:t>
            </w:r>
          </w:p>
        </w:tc>
        <w:tc>
          <w:tcPr>
            <w:tcW w:w="0" w:type="auto"/>
            <w:hideMark/>
          </w:tcPr>
          <w:p w14:paraId="0E67C097"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Consistently high, strong ethical focus.</w:t>
            </w:r>
          </w:p>
        </w:tc>
      </w:tr>
      <w:tr w:rsidR="002068D4" w:rsidRPr="002068D4" w14:paraId="747233E2"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607CB171"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V2</w:t>
            </w:r>
          </w:p>
        </w:tc>
        <w:tc>
          <w:tcPr>
            <w:tcW w:w="0" w:type="auto"/>
            <w:hideMark/>
          </w:tcPr>
          <w:p w14:paraId="2AB028A0"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Values</w:t>
            </w:r>
          </w:p>
        </w:tc>
        <w:tc>
          <w:tcPr>
            <w:tcW w:w="0" w:type="auto"/>
            <w:hideMark/>
          </w:tcPr>
          <w:p w14:paraId="43133D2B"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92</w:t>
            </w:r>
          </w:p>
        </w:tc>
        <w:tc>
          <w:tcPr>
            <w:tcW w:w="0" w:type="auto"/>
            <w:hideMark/>
          </w:tcPr>
          <w:p w14:paraId="541E798E"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92</w:t>
            </w:r>
          </w:p>
        </w:tc>
        <w:tc>
          <w:tcPr>
            <w:tcW w:w="0" w:type="auto"/>
            <w:hideMark/>
          </w:tcPr>
          <w:p w14:paraId="302A1BBF"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94</w:t>
            </w:r>
          </w:p>
        </w:tc>
        <w:tc>
          <w:tcPr>
            <w:tcW w:w="0" w:type="auto"/>
            <w:hideMark/>
          </w:tcPr>
          <w:p w14:paraId="5A773C16"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93</w:t>
            </w:r>
          </w:p>
        </w:tc>
        <w:tc>
          <w:tcPr>
            <w:tcW w:w="0" w:type="auto"/>
            <w:hideMark/>
          </w:tcPr>
          <w:p w14:paraId="2B48FFB2"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+1%</w:t>
            </w:r>
          </w:p>
        </w:tc>
        <w:tc>
          <w:tcPr>
            <w:tcW w:w="0" w:type="auto"/>
            <w:hideMark/>
          </w:tcPr>
          <w:p w14:paraId="2A861221"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Highest and most stable, exemplary professional responsibility.</w:t>
            </w:r>
          </w:p>
        </w:tc>
      </w:tr>
    </w:tbl>
    <w:p w14:paraId="5C3D5245" w14:textId="77777777" w:rsidR="002068D4" w:rsidRDefault="002068D4" w:rsidP="006D65E1">
      <w:pPr>
        <w:tabs>
          <w:tab w:val="left" w:pos="0"/>
        </w:tabs>
        <w:spacing w:before="100" w:beforeAutospacing="1" w:after="100" w:afterAutospacing="1" w:line="240" w:lineRule="auto"/>
        <w:rPr>
          <w:rFonts w:ascii="Times New Roman" w:eastAsia="Times New Roman" w:hAnsi="Times New Roman" w:cs="Times New Roman"/>
          <w:sz w:val="24"/>
          <w:szCs w:val="24"/>
        </w:rPr>
      </w:pPr>
      <w:r w:rsidRPr="006D65E1">
        <w:rPr>
          <w:rFonts w:ascii="Times New Roman" w:eastAsia="Times New Roman" w:hAnsi="Times New Roman" w:cs="Times New Roman"/>
          <w:sz w:val="24"/>
          <w:szCs w:val="24"/>
        </w:rPr>
        <w:t>The visual trend analysis (2022–2025) for each PLO. It highlights improvements, dips, and stability across Knowledge, Skills, and Values domains.</w:t>
      </w:r>
    </w:p>
    <w:p w14:paraId="378A13EF" w14:textId="77777777" w:rsidR="006D65E1" w:rsidRPr="006D65E1" w:rsidRDefault="006D65E1" w:rsidP="006D65E1">
      <w:pPr>
        <w:tabs>
          <w:tab w:val="left" w:pos="0"/>
        </w:tabs>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02391C0" wp14:editId="5F9B3609">
            <wp:extent cx="5941460" cy="236337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7463" cy="2377693"/>
                    </a:xfrm>
                    <a:prstGeom prst="rect">
                      <a:avLst/>
                    </a:prstGeom>
                    <a:noFill/>
                    <a:ln>
                      <a:noFill/>
                    </a:ln>
                  </pic:spPr>
                </pic:pic>
              </a:graphicData>
            </a:graphic>
          </wp:inline>
        </w:drawing>
      </w:r>
    </w:p>
    <w:p w14:paraId="472B7CC2" w14:textId="77777777" w:rsidR="002068D4" w:rsidRPr="002068D4" w:rsidRDefault="002068D4" w:rsidP="006D65E1">
      <w:pPr>
        <w:spacing w:before="100" w:beforeAutospacing="1" w:after="100" w:afterAutospacing="1" w:line="240" w:lineRule="auto"/>
        <w:ind w:left="720"/>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Dashboard view</w:t>
      </w:r>
      <w:r w:rsidRPr="002068D4">
        <w:rPr>
          <w:rFonts w:ascii="Times New Roman" w:eastAsia="Times New Roman" w:hAnsi="Times New Roman" w:cs="Times New Roman"/>
          <w:sz w:val="24"/>
          <w:szCs w:val="24"/>
        </w:rPr>
        <w:t xml:space="preserve"> combining </w:t>
      </w:r>
      <w:r w:rsidR="006D65E1" w:rsidRPr="002068D4">
        <w:rPr>
          <w:rFonts w:ascii="Times New Roman" w:eastAsia="Times New Roman" w:hAnsi="Times New Roman" w:cs="Times New Roman"/>
          <w:sz w:val="24"/>
          <w:szCs w:val="24"/>
        </w:rPr>
        <w:t>both</w:t>
      </w:r>
      <w:r w:rsidR="006D65E1">
        <w:rPr>
          <w:rFonts w:ascii="Times New Roman" w:eastAsia="Times New Roman" w:hAnsi="Times New Roman" w:cs="Times New Roman"/>
          <w:sz w:val="24"/>
          <w:szCs w:val="24"/>
        </w:rPr>
        <w:t>,</w:t>
      </w:r>
      <w:r w:rsidR="006D65E1" w:rsidRPr="002068D4">
        <w:rPr>
          <w:rFonts w:ascii="Times New Roman" w:eastAsia="Times New Roman" w:hAnsi="Times New Roman" w:cs="Times New Roman"/>
          <w:b/>
          <w:bCs/>
          <w:sz w:val="24"/>
          <w:szCs w:val="24"/>
        </w:rPr>
        <w:t xml:space="preserve"> Green</w:t>
      </w:r>
      <w:r w:rsidRPr="002068D4">
        <w:rPr>
          <w:rFonts w:ascii="Times New Roman" w:eastAsia="Times New Roman" w:hAnsi="Times New Roman" w:cs="Times New Roman"/>
          <w:b/>
          <w:bCs/>
          <w:sz w:val="24"/>
          <w:szCs w:val="24"/>
        </w:rPr>
        <w:t xml:space="preserve"> bars</w:t>
      </w:r>
      <w:r>
        <w:rPr>
          <w:rFonts w:ascii="Times New Roman" w:eastAsia="Times New Roman" w:hAnsi="Times New Roman" w:cs="Times New Roman"/>
          <w:sz w:val="24"/>
          <w:szCs w:val="24"/>
        </w:rPr>
        <w:t xml:space="preserve"> show positive gains</w:t>
      </w:r>
      <w:r w:rsidR="006D65E1">
        <w:rPr>
          <w:rFonts w:ascii="Times New Roman" w:eastAsia="Times New Roman" w:hAnsi="Times New Roman" w:cs="Times New Roman"/>
          <w:sz w:val="24"/>
          <w:szCs w:val="24"/>
        </w:rPr>
        <w:t xml:space="preserve">, </w:t>
      </w:r>
      <w:r w:rsidR="006D65E1" w:rsidRPr="002068D4">
        <w:rPr>
          <w:rFonts w:ascii="Times New Roman" w:eastAsia="Times New Roman" w:hAnsi="Times New Roman" w:cs="Times New Roman"/>
          <w:sz w:val="24"/>
          <w:szCs w:val="24"/>
        </w:rPr>
        <w:t>Red</w:t>
      </w:r>
      <w:r w:rsidRPr="002068D4">
        <w:rPr>
          <w:rFonts w:ascii="Times New Roman" w:eastAsia="Times New Roman" w:hAnsi="Times New Roman" w:cs="Times New Roman"/>
          <w:b/>
          <w:bCs/>
          <w:sz w:val="24"/>
          <w:szCs w:val="24"/>
        </w:rPr>
        <w:t xml:space="preserve"> bars</w:t>
      </w:r>
      <w:r w:rsidRPr="002068D4">
        <w:rPr>
          <w:rFonts w:ascii="Times New Roman" w:eastAsia="Times New Roman" w:hAnsi="Times New Roman" w:cs="Times New Roman"/>
          <w:sz w:val="24"/>
          <w:szCs w:val="24"/>
        </w:rPr>
        <w:t xml:space="preserve"> highlight declines (S3, S4, S5).</w:t>
      </w:r>
    </w:p>
    <w:p w14:paraId="6A5DFC82" w14:textId="77777777" w:rsidR="002068D4" w:rsidRPr="002068D4" w:rsidRDefault="002068D4" w:rsidP="002068D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Left:</w:t>
      </w:r>
      <w:r w:rsidRPr="002068D4">
        <w:rPr>
          <w:rFonts w:ascii="Times New Roman" w:eastAsia="Times New Roman" w:hAnsi="Times New Roman" w:cs="Times New Roman"/>
          <w:sz w:val="24"/>
          <w:szCs w:val="24"/>
        </w:rPr>
        <w:t xml:space="preserve"> Yearly trend lines for each PLO (2022–2025).</w:t>
      </w:r>
    </w:p>
    <w:p w14:paraId="32AD05DB" w14:textId="77777777" w:rsidR="002068D4" w:rsidRPr="002068D4" w:rsidRDefault="002068D4" w:rsidP="002068D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Right:</w:t>
      </w:r>
      <w:r w:rsidRPr="002068D4">
        <w:rPr>
          <w:rFonts w:ascii="Times New Roman" w:eastAsia="Times New Roman" w:hAnsi="Times New Roman" w:cs="Times New Roman"/>
          <w:sz w:val="24"/>
          <w:szCs w:val="24"/>
        </w:rPr>
        <w:t xml:space="preserve"> Net improvement bar chart (highlighting gains vs. declines).</w:t>
      </w:r>
    </w:p>
    <w:p w14:paraId="32C67B5A" w14:textId="77777777" w:rsidR="002068D4" w:rsidRPr="002068D4" w:rsidRDefault="002068D4" w:rsidP="002068D4">
      <w:p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Domain-Level Insights</w:t>
      </w:r>
      <w:r w:rsidRPr="002068D4">
        <w:rPr>
          <w:rFonts w:ascii="Times New Roman" w:eastAsia="Times New Roman" w:hAnsi="Times New Roman" w:cs="Times New Roman"/>
          <w:sz w:val="24"/>
          <w:szCs w:val="24"/>
        </w:rPr>
        <w:t>:</w:t>
      </w:r>
    </w:p>
    <w:p w14:paraId="0376E88B" w14:textId="77777777" w:rsidR="002068D4" w:rsidRPr="002068D4" w:rsidRDefault="002068D4" w:rsidP="002068D4">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Knowledge (K1)</w:t>
      </w:r>
      <w:r w:rsidRPr="002068D4">
        <w:rPr>
          <w:rFonts w:ascii="Times New Roman" w:eastAsia="Times New Roman" w:hAnsi="Times New Roman" w:cs="Times New Roman"/>
          <w:sz w:val="24"/>
          <w:szCs w:val="24"/>
        </w:rPr>
        <w:t>: Moderate growth with volatility, reflecting curriculum delivery gaps in early courses (e.g., IT 601: 72%).</w:t>
      </w:r>
    </w:p>
    <w:p w14:paraId="03C3BC7F" w14:textId="77777777" w:rsidR="002068D4" w:rsidRPr="002068D4" w:rsidRDefault="002068D4" w:rsidP="002068D4">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Skills (S1–S5)</w:t>
      </w:r>
      <w:r w:rsidRPr="002068D4">
        <w:rPr>
          <w:rFonts w:ascii="Times New Roman" w:eastAsia="Times New Roman" w:hAnsi="Times New Roman" w:cs="Times New Roman"/>
          <w:sz w:val="24"/>
          <w:szCs w:val="24"/>
        </w:rPr>
        <w:t>: Average ~85%, with S1 and S2 showing steady gains. S3 and S4 underperform in 2025, indicating a need for targeted interventions.</w:t>
      </w:r>
    </w:p>
    <w:p w14:paraId="0722F6C2" w14:textId="77777777" w:rsidR="002068D4" w:rsidRPr="002068D4" w:rsidRDefault="002068D4" w:rsidP="002068D4">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Values (V1–V2)</w:t>
      </w:r>
      <w:r w:rsidRPr="002068D4">
        <w:rPr>
          <w:rFonts w:ascii="Times New Roman" w:eastAsia="Times New Roman" w:hAnsi="Times New Roman" w:cs="Times New Roman"/>
          <w:sz w:val="24"/>
          <w:szCs w:val="24"/>
        </w:rPr>
        <w:t>: Strongest domain (avg. 92.5%), with minimal variance, aligning with high indirect assessments (91–93%).</w:t>
      </w:r>
    </w:p>
    <w:p w14:paraId="636120CE" w14:textId="77777777" w:rsidR="002068D4" w:rsidRPr="002068D4" w:rsidRDefault="002068D4" w:rsidP="002068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Target Achievement</w:t>
      </w:r>
      <w:r w:rsidRPr="002068D4">
        <w:rPr>
          <w:rFonts w:ascii="Times New Roman" w:eastAsia="Times New Roman" w:hAnsi="Times New Roman" w:cs="Times New Roman"/>
          <w:sz w:val="24"/>
          <w:szCs w:val="24"/>
        </w:rPr>
        <w:t>: All PLOs remain above 80% except S3 in 2025 (77%), signaling a need for course-level review.</w:t>
      </w:r>
    </w:p>
    <w:p w14:paraId="20345EBF" w14:textId="77777777" w:rsidR="002068D4" w:rsidRPr="002068D4" w:rsidRDefault="002068D4" w:rsidP="002068D4">
      <w:pPr>
        <w:spacing w:before="100" w:beforeAutospacing="1" w:after="100" w:afterAutospacing="1" w:line="240" w:lineRule="auto"/>
        <w:outlineLvl w:val="3"/>
        <w:rPr>
          <w:rFonts w:ascii="Times New Roman" w:eastAsia="Times New Roman" w:hAnsi="Times New Roman" w:cs="Times New Roman"/>
          <w:b/>
          <w:bCs/>
          <w:sz w:val="24"/>
          <w:szCs w:val="24"/>
        </w:rPr>
      </w:pPr>
      <w:r w:rsidRPr="002068D4">
        <w:rPr>
          <w:rFonts w:ascii="Times New Roman" w:eastAsia="Times New Roman" w:hAnsi="Times New Roman" w:cs="Times New Roman"/>
          <w:b/>
          <w:bCs/>
          <w:sz w:val="24"/>
          <w:szCs w:val="24"/>
        </w:rPr>
        <w:t>Strengths and Areas for Improvement</w:t>
      </w:r>
    </w:p>
    <w:p w14:paraId="14238C0C" w14:textId="77777777" w:rsidR="002068D4" w:rsidRPr="002068D4" w:rsidRDefault="002068D4" w:rsidP="002068D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Strengths</w:t>
      </w:r>
      <w:r w:rsidRPr="002068D4">
        <w:rPr>
          <w:rFonts w:ascii="Times New Roman" w:eastAsia="Times New Roman" w:hAnsi="Times New Roman" w:cs="Times New Roman"/>
          <w:sz w:val="24"/>
          <w:szCs w:val="24"/>
        </w:rPr>
        <w:t>: Sustained excellence in Values (V1, V2) and stable Skills (S1, S2). Research-oriented KPIs (e.g., 95% student publications) boost S2 and S5.</w:t>
      </w:r>
    </w:p>
    <w:p w14:paraId="32C066DA" w14:textId="77777777" w:rsidR="002068D4" w:rsidRPr="002068D4" w:rsidRDefault="002068D4" w:rsidP="002068D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Areas for Improvement</w:t>
      </w:r>
      <w:r w:rsidRPr="002068D4">
        <w:rPr>
          <w:rFonts w:ascii="Times New Roman" w:eastAsia="Times New Roman" w:hAnsi="Times New Roman" w:cs="Times New Roman"/>
          <w:sz w:val="24"/>
          <w:szCs w:val="24"/>
        </w:rPr>
        <w:t>: S3 (77%) and S4 (80%) show declines, particularly in IT 603 and teamwork-heavy courses. K1’s foundational weakness (e.g., IT 603: 70%) requires attention.</w:t>
      </w:r>
    </w:p>
    <w:p w14:paraId="1A367F68" w14:textId="77777777" w:rsidR="002068D4" w:rsidRDefault="002068D4" w:rsidP="002068D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Recommendations</w:t>
      </w:r>
      <w:r w:rsidRPr="002068D4">
        <w:rPr>
          <w:rFonts w:ascii="Times New Roman" w:eastAsia="Times New Roman" w:hAnsi="Times New Roman" w:cs="Times New Roman"/>
          <w:sz w:val="24"/>
          <w:szCs w:val="24"/>
        </w:rPr>
        <w:t>: Enhance S3/S4 through workshops and collaborative projects; standardize foundational course delivery for K1.</w:t>
      </w:r>
    </w:p>
    <w:p w14:paraId="37C273D3" w14:textId="77777777" w:rsidR="005A364D" w:rsidRDefault="005A364D" w:rsidP="005A364D">
      <w:pPr>
        <w:spacing w:before="100" w:beforeAutospacing="1" w:after="100" w:afterAutospacing="1" w:line="240" w:lineRule="auto"/>
        <w:rPr>
          <w:rFonts w:ascii="Times New Roman" w:eastAsia="Times New Roman" w:hAnsi="Times New Roman" w:cs="Times New Roman"/>
          <w:sz w:val="24"/>
          <w:szCs w:val="24"/>
        </w:rPr>
      </w:pPr>
    </w:p>
    <w:p w14:paraId="39E24496" w14:textId="77777777" w:rsidR="005A364D" w:rsidRDefault="005A364D" w:rsidP="005A364D">
      <w:pPr>
        <w:spacing w:before="100" w:beforeAutospacing="1" w:after="100" w:afterAutospacing="1" w:line="240" w:lineRule="auto"/>
        <w:rPr>
          <w:rFonts w:ascii="Times New Roman" w:eastAsia="Times New Roman" w:hAnsi="Times New Roman" w:cs="Times New Roman"/>
          <w:sz w:val="24"/>
          <w:szCs w:val="24"/>
        </w:rPr>
      </w:pPr>
    </w:p>
    <w:p w14:paraId="386E0DA7" w14:textId="77777777" w:rsidR="005A364D" w:rsidRPr="002068D4" w:rsidRDefault="005A364D" w:rsidP="005A364D">
      <w:pPr>
        <w:spacing w:before="100" w:beforeAutospacing="1" w:after="100" w:afterAutospacing="1" w:line="240" w:lineRule="auto"/>
        <w:rPr>
          <w:rFonts w:ascii="Times New Roman" w:eastAsia="Times New Roman" w:hAnsi="Times New Roman" w:cs="Times New Roman"/>
          <w:sz w:val="24"/>
          <w:szCs w:val="24"/>
        </w:rPr>
      </w:pPr>
    </w:p>
    <w:p w14:paraId="710E8D5E" w14:textId="77777777" w:rsidR="002068D4" w:rsidRPr="002068D4" w:rsidRDefault="002068D4" w:rsidP="002068D4">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lastRenderedPageBreak/>
        <w:t>5. KPI–PLO Alignment</w:t>
      </w:r>
    </w:p>
    <w:p w14:paraId="565236D9" w14:textId="77777777" w:rsidR="002068D4" w:rsidRPr="002068D4" w:rsidRDefault="002068D4" w:rsidP="002068D4">
      <w:p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The table below maps KPIs to PLOs, highlighting alignment and evidence for 2024–25.</w:t>
      </w:r>
    </w:p>
    <w:tbl>
      <w:tblPr>
        <w:tblStyle w:val="PlainTable1"/>
        <w:tblW w:w="0" w:type="auto"/>
        <w:tblLook w:val="04A0" w:firstRow="1" w:lastRow="0" w:firstColumn="1" w:lastColumn="0" w:noHBand="0" w:noVBand="1"/>
      </w:tblPr>
      <w:tblGrid>
        <w:gridCol w:w="1075"/>
        <w:gridCol w:w="1659"/>
        <w:gridCol w:w="1220"/>
        <w:gridCol w:w="1284"/>
        <w:gridCol w:w="1247"/>
        <w:gridCol w:w="2865"/>
      </w:tblGrid>
      <w:tr w:rsidR="002068D4" w:rsidRPr="002068D4" w14:paraId="0E73E424" w14:textId="77777777" w:rsidTr="005A36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B0F0BA9" w14:textId="77777777" w:rsidR="002068D4" w:rsidRPr="002068D4" w:rsidRDefault="002068D4" w:rsidP="002068D4">
            <w:pPr>
              <w:spacing w:before="100" w:beforeAutospacing="1" w:after="100" w:afterAutospacing="1"/>
              <w:jc w:val="center"/>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KPI Code</w:t>
            </w:r>
          </w:p>
        </w:tc>
        <w:tc>
          <w:tcPr>
            <w:tcW w:w="1659" w:type="dxa"/>
            <w:hideMark/>
          </w:tcPr>
          <w:p w14:paraId="7B3F0A4A"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Domain &amp; Description</w:t>
            </w:r>
          </w:p>
        </w:tc>
        <w:tc>
          <w:tcPr>
            <w:tcW w:w="0" w:type="auto"/>
            <w:hideMark/>
          </w:tcPr>
          <w:p w14:paraId="3C7AA60E"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Actual 2024–25</w:t>
            </w:r>
          </w:p>
        </w:tc>
        <w:tc>
          <w:tcPr>
            <w:tcW w:w="0" w:type="auto"/>
            <w:hideMark/>
          </w:tcPr>
          <w:p w14:paraId="48413396"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Mapped PLOs</w:t>
            </w:r>
          </w:p>
        </w:tc>
        <w:tc>
          <w:tcPr>
            <w:tcW w:w="0" w:type="auto"/>
            <w:hideMark/>
          </w:tcPr>
          <w:p w14:paraId="0864ECCB"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Mapping Type</w:t>
            </w:r>
          </w:p>
        </w:tc>
        <w:tc>
          <w:tcPr>
            <w:tcW w:w="0" w:type="auto"/>
            <w:hideMark/>
          </w:tcPr>
          <w:p w14:paraId="22DCDF6C"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Rationale / Evidence</w:t>
            </w:r>
          </w:p>
        </w:tc>
      </w:tr>
      <w:tr w:rsidR="002068D4" w:rsidRPr="002068D4" w14:paraId="260BFFF4" w14:textId="77777777" w:rsidTr="005A3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03EB82"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PG-1</w:t>
            </w:r>
          </w:p>
        </w:tc>
        <w:tc>
          <w:tcPr>
            <w:tcW w:w="1659" w:type="dxa"/>
            <w:hideMark/>
          </w:tcPr>
          <w:p w14:paraId="246E9712"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Students’ evaluation of learning experience</w:t>
            </w:r>
          </w:p>
        </w:tc>
        <w:tc>
          <w:tcPr>
            <w:tcW w:w="0" w:type="auto"/>
            <w:hideMark/>
          </w:tcPr>
          <w:p w14:paraId="41A653E6"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AV = 4.0 (M-3.8, F-4.1)</w:t>
            </w:r>
          </w:p>
        </w:tc>
        <w:tc>
          <w:tcPr>
            <w:tcW w:w="0" w:type="auto"/>
            <w:hideMark/>
          </w:tcPr>
          <w:p w14:paraId="24ED6789"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K1, S1–S5, V1–V2</w:t>
            </w:r>
          </w:p>
        </w:tc>
        <w:tc>
          <w:tcPr>
            <w:tcW w:w="0" w:type="auto"/>
            <w:hideMark/>
          </w:tcPr>
          <w:p w14:paraId="42A9C976"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Direct</w:t>
            </w:r>
          </w:p>
        </w:tc>
        <w:tc>
          <w:tcPr>
            <w:tcW w:w="0" w:type="auto"/>
            <w:hideMark/>
          </w:tcPr>
          <w:p w14:paraId="06A293C7"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Reflects student perception; slight decline aligns with K1/S4 dips.</w:t>
            </w:r>
          </w:p>
        </w:tc>
      </w:tr>
      <w:tr w:rsidR="002068D4" w:rsidRPr="002068D4" w14:paraId="262850E2" w14:textId="77777777" w:rsidTr="005A364D">
        <w:tc>
          <w:tcPr>
            <w:cnfStyle w:val="001000000000" w:firstRow="0" w:lastRow="0" w:firstColumn="1" w:lastColumn="0" w:oddVBand="0" w:evenVBand="0" w:oddHBand="0" w:evenHBand="0" w:firstRowFirstColumn="0" w:firstRowLastColumn="0" w:lastRowFirstColumn="0" w:lastRowLastColumn="0"/>
            <w:tcW w:w="1075" w:type="dxa"/>
            <w:hideMark/>
          </w:tcPr>
          <w:p w14:paraId="3566F222"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PG-2</w:t>
            </w:r>
          </w:p>
        </w:tc>
        <w:tc>
          <w:tcPr>
            <w:tcW w:w="1659" w:type="dxa"/>
            <w:hideMark/>
          </w:tcPr>
          <w:p w14:paraId="4963C88F"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Students’ evaluation of courses</w:t>
            </w:r>
          </w:p>
        </w:tc>
        <w:tc>
          <w:tcPr>
            <w:tcW w:w="0" w:type="auto"/>
            <w:hideMark/>
          </w:tcPr>
          <w:p w14:paraId="1411F75C"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AV = 4.0</w:t>
            </w:r>
          </w:p>
        </w:tc>
        <w:tc>
          <w:tcPr>
            <w:tcW w:w="0" w:type="auto"/>
            <w:hideMark/>
          </w:tcPr>
          <w:p w14:paraId="104B3CFF"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K1, S1–S5</w:t>
            </w:r>
          </w:p>
        </w:tc>
        <w:tc>
          <w:tcPr>
            <w:tcW w:w="0" w:type="auto"/>
            <w:hideMark/>
          </w:tcPr>
          <w:p w14:paraId="316FBB6F"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Direct</w:t>
            </w:r>
          </w:p>
        </w:tc>
        <w:tc>
          <w:tcPr>
            <w:tcW w:w="0" w:type="auto"/>
            <w:hideMark/>
          </w:tcPr>
          <w:p w14:paraId="26765F07"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Aligns with cognitive/skills PLOs; consistent with indirect surveys (~90%).</w:t>
            </w:r>
          </w:p>
        </w:tc>
      </w:tr>
      <w:tr w:rsidR="002068D4" w:rsidRPr="002068D4" w14:paraId="75C02E96" w14:textId="77777777" w:rsidTr="005A3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3B3B08F"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PG-3</w:t>
            </w:r>
          </w:p>
        </w:tc>
        <w:tc>
          <w:tcPr>
            <w:tcW w:w="1659" w:type="dxa"/>
            <w:hideMark/>
          </w:tcPr>
          <w:p w14:paraId="4F896292"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Academic supervision quality</w:t>
            </w:r>
          </w:p>
        </w:tc>
        <w:tc>
          <w:tcPr>
            <w:tcW w:w="0" w:type="auto"/>
            <w:hideMark/>
          </w:tcPr>
          <w:p w14:paraId="64976835"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AV = 4.0 (80%)</w:t>
            </w:r>
          </w:p>
        </w:tc>
        <w:tc>
          <w:tcPr>
            <w:tcW w:w="0" w:type="auto"/>
            <w:hideMark/>
          </w:tcPr>
          <w:p w14:paraId="1F85AC0C"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S3, S5, V1, V2</w:t>
            </w:r>
          </w:p>
        </w:tc>
        <w:tc>
          <w:tcPr>
            <w:tcW w:w="0" w:type="auto"/>
            <w:hideMark/>
          </w:tcPr>
          <w:p w14:paraId="66260653"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Direct</w:t>
            </w:r>
          </w:p>
        </w:tc>
        <w:tc>
          <w:tcPr>
            <w:tcW w:w="0" w:type="auto"/>
            <w:hideMark/>
          </w:tcPr>
          <w:p w14:paraId="5BCD804F"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Supervision supports problem-solving and ethics; aligns with V2 (93%).</w:t>
            </w:r>
          </w:p>
        </w:tc>
      </w:tr>
      <w:tr w:rsidR="002068D4" w:rsidRPr="002068D4" w14:paraId="7F5D989D" w14:textId="77777777" w:rsidTr="005A364D">
        <w:tc>
          <w:tcPr>
            <w:cnfStyle w:val="001000000000" w:firstRow="0" w:lastRow="0" w:firstColumn="1" w:lastColumn="0" w:oddVBand="0" w:evenVBand="0" w:oddHBand="0" w:evenHBand="0" w:firstRowFirstColumn="0" w:firstRowLastColumn="0" w:lastRowFirstColumn="0" w:lastRowLastColumn="0"/>
            <w:tcW w:w="1075" w:type="dxa"/>
            <w:hideMark/>
          </w:tcPr>
          <w:p w14:paraId="68C8332A"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PG-4</w:t>
            </w:r>
          </w:p>
        </w:tc>
        <w:tc>
          <w:tcPr>
            <w:tcW w:w="1659" w:type="dxa"/>
            <w:hideMark/>
          </w:tcPr>
          <w:p w14:paraId="635FCA11"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Avg. graduation time</w:t>
            </w:r>
          </w:p>
        </w:tc>
        <w:tc>
          <w:tcPr>
            <w:tcW w:w="0" w:type="auto"/>
            <w:hideMark/>
          </w:tcPr>
          <w:p w14:paraId="6CD7D905"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2 years</w:t>
            </w:r>
          </w:p>
        </w:tc>
        <w:tc>
          <w:tcPr>
            <w:tcW w:w="0" w:type="auto"/>
            <w:hideMark/>
          </w:tcPr>
          <w:p w14:paraId="2FAD95C5"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All (Indirect)</w:t>
            </w:r>
          </w:p>
        </w:tc>
        <w:tc>
          <w:tcPr>
            <w:tcW w:w="0" w:type="auto"/>
            <w:hideMark/>
          </w:tcPr>
          <w:p w14:paraId="31577145"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Indirect</w:t>
            </w:r>
          </w:p>
        </w:tc>
        <w:tc>
          <w:tcPr>
            <w:tcW w:w="0" w:type="auto"/>
            <w:hideMark/>
          </w:tcPr>
          <w:p w14:paraId="02A14195"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On-time completion supports all PLOs.</w:t>
            </w:r>
          </w:p>
        </w:tc>
      </w:tr>
      <w:tr w:rsidR="002068D4" w:rsidRPr="002068D4" w14:paraId="735A68DE" w14:textId="77777777" w:rsidTr="005A3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4B4B4AD"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PG-5</w:t>
            </w:r>
          </w:p>
        </w:tc>
        <w:tc>
          <w:tcPr>
            <w:tcW w:w="1659" w:type="dxa"/>
            <w:hideMark/>
          </w:tcPr>
          <w:p w14:paraId="638421FE"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Student dropout rate</w:t>
            </w:r>
          </w:p>
        </w:tc>
        <w:tc>
          <w:tcPr>
            <w:tcW w:w="0" w:type="auto"/>
            <w:hideMark/>
          </w:tcPr>
          <w:p w14:paraId="5F19029C"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16% (M-16</w:t>
            </w:r>
            <w:r w:rsidRPr="002068D4">
              <w:rPr>
                <w:rFonts w:ascii="Times New Roman" w:eastAsia="Times New Roman" w:hAnsi="Times New Roman" w:cs="Times New Roman"/>
                <w:sz w:val="24"/>
                <w:szCs w:val="24"/>
              </w:rPr>
              <w:t>%, F-0%)</w:t>
            </w:r>
          </w:p>
        </w:tc>
        <w:tc>
          <w:tcPr>
            <w:tcW w:w="0" w:type="auto"/>
            <w:hideMark/>
          </w:tcPr>
          <w:p w14:paraId="5D8605BE"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All (Indirect)</w:t>
            </w:r>
          </w:p>
        </w:tc>
        <w:tc>
          <w:tcPr>
            <w:tcW w:w="0" w:type="auto"/>
            <w:hideMark/>
          </w:tcPr>
          <w:p w14:paraId="79973983"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Indirect</w:t>
            </w:r>
          </w:p>
        </w:tc>
        <w:tc>
          <w:tcPr>
            <w:tcW w:w="0" w:type="auto"/>
            <w:hideMark/>
          </w:tcPr>
          <w:p w14:paraId="39866195"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Retention impacts PLOs; male dropout needs monitoring.</w:t>
            </w:r>
          </w:p>
        </w:tc>
      </w:tr>
      <w:tr w:rsidR="002068D4" w:rsidRPr="002068D4" w14:paraId="3C476946" w14:textId="77777777" w:rsidTr="005A364D">
        <w:tc>
          <w:tcPr>
            <w:cnfStyle w:val="001000000000" w:firstRow="0" w:lastRow="0" w:firstColumn="1" w:lastColumn="0" w:oddVBand="0" w:evenVBand="0" w:oddHBand="0" w:evenHBand="0" w:firstRowFirstColumn="0" w:firstRowLastColumn="0" w:lastRowFirstColumn="0" w:lastRowLastColumn="0"/>
            <w:tcW w:w="1075" w:type="dxa"/>
            <w:hideMark/>
          </w:tcPr>
          <w:p w14:paraId="6E760162"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PG-6</w:t>
            </w:r>
          </w:p>
        </w:tc>
        <w:tc>
          <w:tcPr>
            <w:tcW w:w="1659" w:type="dxa"/>
            <w:hideMark/>
          </w:tcPr>
          <w:p w14:paraId="40200CA8"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Employers’ evaluation of graduates</w:t>
            </w:r>
          </w:p>
        </w:tc>
        <w:tc>
          <w:tcPr>
            <w:tcW w:w="0" w:type="auto"/>
            <w:hideMark/>
          </w:tcPr>
          <w:p w14:paraId="28924CD8"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4.6</w:t>
            </w:r>
          </w:p>
        </w:tc>
        <w:tc>
          <w:tcPr>
            <w:tcW w:w="0" w:type="auto"/>
            <w:hideMark/>
          </w:tcPr>
          <w:p w14:paraId="0F9ABCB5"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S1–S5, V1, V2</w:t>
            </w:r>
          </w:p>
        </w:tc>
        <w:tc>
          <w:tcPr>
            <w:tcW w:w="0" w:type="auto"/>
            <w:hideMark/>
          </w:tcPr>
          <w:p w14:paraId="3E46351C"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Direct</w:t>
            </w:r>
          </w:p>
        </w:tc>
        <w:tc>
          <w:tcPr>
            <w:tcW w:w="0" w:type="auto"/>
            <w:hideMark/>
          </w:tcPr>
          <w:p w14:paraId="26704658"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Validates skills and ethics; aligns with V2 (93%).</w:t>
            </w:r>
          </w:p>
        </w:tc>
      </w:tr>
      <w:tr w:rsidR="002068D4" w:rsidRPr="002068D4" w14:paraId="0664D74F" w14:textId="77777777" w:rsidTr="005A3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1A9E6AF6"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PG-7</w:t>
            </w:r>
          </w:p>
        </w:tc>
        <w:tc>
          <w:tcPr>
            <w:tcW w:w="1659" w:type="dxa"/>
            <w:hideMark/>
          </w:tcPr>
          <w:p w14:paraId="4A7A329D"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Students’ satisfaction with services</w:t>
            </w:r>
          </w:p>
        </w:tc>
        <w:tc>
          <w:tcPr>
            <w:tcW w:w="0" w:type="auto"/>
            <w:hideMark/>
          </w:tcPr>
          <w:p w14:paraId="4CF4834E"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71% (M-83%, F-62%)</w:t>
            </w:r>
          </w:p>
        </w:tc>
        <w:tc>
          <w:tcPr>
            <w:tcW w:w="0" w:type="auto"/>
            <w:hideMark/>
          </w:tcPr>
          <w:p w14:paraId="5B5E321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V1, V2</w:t>
            </w:r>
          </w:p>
        </w:tc>
        <w:tc>
          <w:tcPr>
            <w:tcW w:w="0" w:type="auto"/>
            <w:hideMark/>
          </w:tcPr>
          <w:p w14:paraId="47B52FC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Indirect</w:t>
            </w:r>
          </w:p>
        </w:tc>
        <w:tc>
          <w:tcPr>
            <w:tcW w:w="0" w:type="auto"/>
            <w:hideMark/>
          </w:tcPr>
          <w:p w14:paraId="0CF74D80"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Low services rating despite high V1/V2; external gap to address.</w:t>
            </w:r>
          </w:p>
        </w:tc>
      </w:tr>
      <w:tr w:rsidR="002068D4" w:rsidRPr="002068D4" w14:paraId="2C1580E3" w14:textId="77777777" w:rsidTr="005A364D">
        <w:tc>
          <w:tcPr>
            <w:cnfStyle w:val="001000000000" w:firstRow="0" w:lastRow="0" w:firstColumn="1" w:lastColumn="0" w:oddVBand="0" w:evenVBand="0" w:oddHBand="0" w:evenHBand="0" w:firstRowFirstColumn="0" w:firstRowLastColumn="0" w:lastRowFirstColumn="0" w:lastRowLastColumn="0"/>
            <w:tcW w:w="1075" w:type="dxa"/>
            <w:hideMark/>
          </w:tcPr>
          <w:p w14:paraId="65A4A0D4"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PG-8</w:t>
            </w:r>
          </w:p>
        </w:tc>
        <w:tc>
          <w:tcPr>
            <w:tcW w:w="1659" w:type="dxa"/>
            <w:hideMark/>
          </w:tcPr>
          <w:p w14:paraId="77BAC884"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Student-to-faculty ratio</w:t>
            </w:r>
          </w:p>
        </w:tc>
        <w:tc>
          <w:tcPr>
            <w:tcW w:w="0" w:type="auto"/>
            <w:hideMark/>
          </w:tcPr>
          <w:p w14:paraId="53AB788C"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5.1:1</w:t>
            </w:r>
          </w:p>
        </w:tc>
        <w:tc>
          <w:tcPr>
            <w:tcW w:w="0" w:type="auto"/>
            <w:hideMark/>
          </w:tcPr>
          <w:p w14:paraId="743C71CA"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All</w:t>
            </w:r>
          </w:p>
        </w:tc>
        <w:tc>
          <w:tcPr>
            <w:tcW w:w="0" w:type="auto"/>
            <w:hideMark/>
          </w:tcPr>
          <w:p w14:paraId="4DE657E8"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Indirect</w:t>
            </w:r>
          </w:p>
        </w:tc>
        <w:tc>
          <w:tcPr>
            <w:tcW w:w="0" w:type="auto"/>
            <w:hideMark/>
          </w:tcPr>
          <w:p w14:paraId="18C72CFC"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Supports learning across domains.</w:t>
            </w:r>
          </w:p>
        </w:tc>
      </w:tr>
      <w:tr w:rsidR="002068D4" w:rsidRPr="002068D4" w14:paraId="4D884D9E" w14:textId="77777777" w:rsidTr="005A3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FFE46ED"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PG-9</w:t>
            </w:r>
          </w:p>
        </w:tc>
        <w:tc>
          <w:tcPr>
            <w:tcW w:w="1659" w:type="dxa"/>
            <w:hideMark/>
          </w:tcPr>
          <w:p w14:paraId="68F3D05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 Faculty with publications</w:t>
            </w:r>
          </w:p>
        </w:tc>
        <w:tc>
          <w:tcPr>
            <w:tcW w:w="0" w:type="auto"/>
            <w:hideMark/>
          </w:tcPr>
          <w:p w14:paraId="6C8D203A"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90%</w:t>
            </w:r>
          </w:p>
        </w:tc>
        <w:tc>
          <w:tcPr>
            <w:tcW w:w="0" w:type="auto"/>
            <w:hideMark/>
          </w:tcPr>
          <w:p w14:paraId="7D1A43D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K1, S5</w:t>
            </w:r>
          </w:p>
        </w:tc>
        <w:tc>
          <w:tcPr>
            <w:tcW w:w="0" w:type="auto"/>
            <w:hideMark/>
          </w:tcPr>
          <w:p w14:paraId="73AA333F"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Indirect</w:t>
            </w:r>
          </w:p>
        </w:tc>
        <w:tc>
          <w:tcPr>
            <w:tcW w:w="0" w:type="auto"/>
            <w:hideMark/>
          </w:tcPr>
          <w:p w14:paraId="637D007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Enriches course content; aligns with K1 (89%), S5 (82%).</w:t>
            </w:r>
          </w:p>
        </w:tc>
      </w:tr>
      <w:tr w:rsidR="002068D4" w:rsidRPr="002068D4" w14:paraId="66455831" w14:textId="77777777" w:rsidTr="005A364D">
        <w:tc>
          <w:tcPr>
            <w:cnfStyle w:val="001000000000" w:firstRow="0" w:lastRow="0" w:firstColumn="1" w:lastColumn="0" w:oddVBand="0" w:evenVBand="0" w:oddHBand="0" w:evenHBand="0" w:firstRowFirstColumn="0" w:firstRowLastColumn="0" w:lastRowFirstColumn="0" w:lastRowLastColumn="0"/>
            <w:tcW w:w="1075" w:type="dxa"/>
            <w:hideMark/>
          </w:tcPr>
          <w:p w14:paraId="01168590"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PG-10</w:t>
            </w:r>
          </w:p>
        </w:tc>
        <w:tc>
          <w:tcPr>
            <w:tcW w:w="1659" w:type="dxa"/>
            <w:hideMark/>
          </w:tcPr>
          <w:p w14:paraId="580E8CA6"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Publications per faculty</w:t>
            </w:r>
          </w:p>
        </w:tc>
        <w:tc>
          <w:tcPr>
            <w:tcW w:w="0" w:type="auto"/>
            <w:hideMark/>
          </w:tcPr>
          <w:p w14:paraId="4136A402"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10</w:t>
            </w:r>
          </w:p>
        </w:tc>
        <w:tc>
          <w:tcPr>
            <w:tcW w:w="0" w:type="auto"/>
            <w:hideMark/>
          </w:tcPr>
          <w:p w14:paraId="683EAEA6"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K1, S5</w:t>
            </w:r>
          </w:p>
        </w:tc>
        <w:tc>
          <w:tcPr>
            <w:tcW w:w="0" w:type="auto"/>
            <w:hideMark/>
          </w:tcPr>
          <w:p w14:paraId="47BF12E9"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Indirect</w:t>
            </w:r>
          </w:p>
        </w:tc>
        <w:tc>
          <w:tcPr>
            <w:tcW w:w="0" w:type="auto"/>
            <w:hideMark/>
          </w:tcPr>
          <w:p w14:paraId="0845511C"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Faculty productivity boosts research skills (S5).</w:t>
            </w:r>
          </w:p>
        </w:tc>
      </w:tr>
      <w:tr w:rsidR="002068D4" w:rsidRPr="002068D4" w14:paraId="3DA92B55" w14:textId="77777777" w:rsidTr="005A3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D553269"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PG-11</w:t>
            </w:r>
          </w:p>
        </w:tc>
        <w:tc>
          <w:tcPr>
            <w:tcW w:w="1659" w:type="dxa"/>
            <w:hideMark/>
          </w:tcPr>
          <w:p w14:paraId="187B9B1F"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Citation rate per faculty</w:t>
            </w:r>
          </w:p>
        </w:tc>
        <w:tc>
          <w:tcPr>
            <w:tcW w:w="0" w:type="auto"/>
            <w:hideMark/>
          </w:tcPr>
          <w:p w14:paraId="58FAB7D9"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3.0</w:t>
            </w:r>
          </w:p>
        </w:tc>
        <w:tc>
          <w:tcPr>
            <w:tcW w:w="0" w:type="auto"/>
            <w:hideMark/>
          </w:tcPr>
          <w:p w14:paraId="256BD387"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K1, S5</w:t>
            </w:r>
          </w:p>
        </w:tc>
        <w:tc>
          <w:tcPr>
            <w:tcW w:w="0" w:type="auto"/>
            <w:hideMark/>
          </w:tcPr>
          <w:p w14:paraId="349EB7C3"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Indirect</w:t>
            </w:r>
          </w:p>
        </w:tc>
        <w:tc>
          <w:tcPr>
            <w:tcW w:w="0" w:type="auto"/>
            <w:hideMark/>
          </w:tcPr>
          <w:p w14:paraId="47FC85E3"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Scholarly impact supports K1/S5.</w:t>
            </w:r>
          </w:p>
        </w:tc>
      </w:tr>
      <w:tr w:rsidR="002068D4" w:rsidRPr="002068D4" w14:paraId="392B53E1" w14:textId="77777777" w:rsidTr="005A364D">
        <w:tc>
          <w:tcPr>
            <w:cnfStyle w:val="001000000000" w:firstRow="0" w:lastRow="0" w:firstColumn="1" w:lastColumn="0" w:oddVBand="0" w:evenVBand="0" w:oddHBand="0" w:evenHBand="0" w:firstRowFirstColumn="0" w:firstRowLastColumn="0" w:lastRowFirstColumn="0" w:lastRowLastColumn="0"/>
            <w:tcW w:w="1075" w:type="dxa"/>
            <w:hideMark/>
          </w:tcPr>
          <w:p w14:paraId="1DF03BDD"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PG-12</w:t>
            </w:r>
          </w:p>
        </w:tc>
        <w:tc>
          <w:tcPr>
            <w:tcW w:w="1659" w:type="dxa"/>
            <w:hideMark/>
          </w:tcPr>
          <w:p w14:paraId="24355AEA"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Student publications</w:t>
            </w:r>
          </w:p>
        </w:tc>
        <w:tc>
          <w:tcPr>
            <w:tcW w:w="0" w:type="auto"/>
            <w:hideMark/>
          </w:tcPr>
          <w:p w14:paraId="2DED7D61"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~95% (under review)</w:t>
            </w:r>
          </w:p>
        </w:tc>
        <w:tc>
          <w:tcPr>
            <w:tcW w:w="0" w:type="auto"/>
            <w:hideMark/>
          </w:tcPr>
          <w:p w14:paraId="0AEFB8D3"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S2, S3, S5</w:t>
            </w:r>
          </w:p>
        </w:tc>
        <w:tc>
          <w:tcPr>
            <w:tcW w:w="0" w:type="auto"/>
            <w:hideMark/>
          </w:tcPr>
          <w:p w14:paraId="29922E2D"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Direct</w:t>
            </w:r>
          </w:p>
        </w:tc>
        <w:tc>
          <w:tcPr>
            <w:tcW w:w="0" w:type="auto"/>
            <w:hideMark/>
          </w:tcPr>
          <w:p w14:paraId="68023EAD"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Strong alignment with S2 (87%), despite S3 drop (77%).</w:t>
            </w:r>
          </w:p>
        </w:tc>
      </w:tr>
      <w:tr w:rsidR="002068D4" w:rsidRPr="002068D4" w14:paraId="034F0A5B" w14:textId="77777777" w:rsidTr="005A3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E3DC132"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PG-13</w:t>
            </w:r>
          </w:p>
        </w:tc>
        <w:tc>
          <w:tcPr>
            <w:tcW w:w="1659" w:type="dxa"/>
            <w:hideMark/>
          </w:tcPr>
          <w:p w14:paraId="32296891"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Awards &amp; innovation</w:t>
            </w:r>
          </w:p>
        </w:tc>
        <w:tc>
          <w:tcPr>
            <w:tcW w:w="0" w:type="auto"/>
            <w:hideMark/>
          </w:tcPr>
          <w:p w14:paraId="799D4E80"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3 awards</w:t>
            </w:r>
          </w:p>
        </w:tc>
        <w:tc>
          <w:tcPr>
            <w:tcW w:w="0" w:type="auto"/>
            <w:hideMark/>
          </w:tcPr>
          <w:p w14:paraId="22D97DD0"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S5, V1</w:t>
            </w:r>
          </w:p>
        </w:tc>
        <w:tc>
          <w:tcPr>
            <w:tcW w:w="0" w:type="auto"/>
            <w:hideMark/>
          </w:tcPr>
          <w:p w14:paraId="0CBC4B0A"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Direct</w:t>
            </w:r>
          </w:p>
        </w:tc>
        <w:tc>
          <w:tcPr>
            <w:tcW w:w="0" w:type="auto"/>
            <w:hideMark/>
          </w:tcPr>
          <w:p w14:paraId="2E977422"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Highlights innovation/ethics; aligns with V1 (92%).</w:t>
            </w:r>
          </w:p>
        </w:tc>
      </w:tr>
    </w:tbl>
    <w:p w14:paraId="0A4CFBE9" w14:textId="77777777" w:rsidR="002068D4" w:rsidRPr="002068D4" w:rsidRDefault="002068D4" w:rsidP="002068D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lastRenderedPageBreak/>
        <w:t>Strongest Links</w:t>
      </w:r>
      <w:r w:rsidRPr="002068D4">
        <w:rPr>
          <w:rFonts w:ascii="Times New Roman" w:eastAsia="Times New Roman" w:hAnsi="Times New Roman" w:cs="Times New Roman"/>
          <w:sz w:val="24"/>
          <w:szCs w:val="24"/>
        </w:rPr>
        <w:t>: Research KPIs (PG-9 to PG-12) align with S2, S5, and K1. Employer evaluations (PG-6: 4.6) reinforce V1/V2.</w:t>
      </w:r>
    </w:p>
    <w:p w14:paraId="4668CBA0" w14:textId="77777777" w:rsidR="002068D4" w:rsidRDefault="002068D4" w:rsidP="002068D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Weakest Link</w:t>
      </w:r>
      <w:r w:rsidRPr="002068D4">
        <w:rPr>
          <w:rFonts w:ascii="Times New Roman" w:eastAsia="Times New Roman" w:hAnsi="Times New Roman" w:cs="Times New Roman"/>
          <w:sz w:val="24"/>
          <w:szCs w:val="24"/>
        </w:rPr>
        <w:t>: PG-7 (71%) contrasts with high V1/V2, indicating a gap in support services.</w:t>
      </w:r>
    </w:p>
    <w:p w14:paraId="3D588984" w14:textId="77777777" w:rsidR="0034702F" w:rsidRPr="002068D4" w:rsidRDefault="0034702F" w:rsidP="002068D4">
      <w:pPr>
        <w:numPr>
          <w:ilvl w:val="0"/>
          <w:numId w:val="25"/>
        </w:numPr>
        <w:spacing w:before="100" w:beforeAutospacing="1" w:after="100" w:afterAutospacing="1" w:line="240" w:lineRule="auto"/>
        <w:rPr>
          <w:rFonts w:ascii="Times New Roman" w:eastAsia="Times New Roman" w:hAnsi="Times New Roman" w:cs="Times New Roman"/>
          <w:sz w:val="24"/>
          <w:szCs w:val="24"/>
        </w:rPr>
      </w:pPr>
    </w:p>
    <w:p w14:paraId="08A053B0" w14:textId="77777777" w:rsidR="002068D4" w:rsidRPr="002068D4" w:rsidRDefault="002068D4" w:rsidP="002068D4">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t>6. Strengths</w:t>
      </w:r>
    </w:p>
    <w:p w14:paraId="09B74C66" w14:textId="77777777" w:rsidR="002068D4" w:rsidRPr="002068D4" w:rsidRDefault="002068D4" w:rsidP="002068D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Sustained excellence in Values (V1: 92%, V2: 93%) and research skills (S2: 87%).</w:t>
      </w:r>
    </w:p>
    <w:p w14:paraId="57FAA724" w14:textId="77777777" w:rsidR="002068D4" w:rsidRPr="002068D4" w:rsidRDefault="002068D4" w:rsidP="002068D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Direct–indirect consistency (&lt;5% variance).</w:t>
      </w:r>
    </w:p>
    <w:p w14:paraId="45EAF1DC" w14:textId="77777777" w:rsidR="002068D4" w:rsidRPr="002068D4" w:rsidRDefault="002068D4" w:rsidP="002068D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Strong KPI alignment with PLOs in research, ethics, and applied skills.</w:t>
      </w:r>
    </w:p>
    <w:p w14:paraId="614D6055" w14:textId="77777777" w:rsidR="002068D4" w:rsidRPr="002068D4" w:rsidRDefault="002068D4" w:rsidP="002068D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Employer feedback (4.6) validates graduate readiness.</w:t>
      </w:r>
    </w:p>
    <w:p w14:paraId="70758DCB" w14:textId="77777777" w:rsidR="002068D4" w:rsidRPr="002068D4" w:rsidRDefault="002068D4" w:rsidP="002068D4">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t>7. Areas for Improvement</w:t>
      </w:r>
    </w:p>
    <w:p w14:paraId="68CD9AAE" w14:textId="77777777" w:rsidR="002068D4" w:rsidRPr="002068D4" w:rsidRDefault="002068D4" w:rsidP="002068D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S3 (Problem-Solving)</w:t>
      </w:r>
      <w:r w:rsidRPr="002068D4">
        <w:rPr>
          <w:rFonts w:ascii="Times New Roman" w:eastAsia="Times New Roman" w:hAnsi="Times New Roman" w:cs="Times New Roman"/>
          <w:sz w:val="24"/>
          <w:szCs w:val="24"/>
        </w:rPr>
        <w:t>: Lowest at 77%, driven by low performance in IT 603 (60%); needs course-level review.</w:t>
      </w:r>
    </w:p>
    <w:p w14:paraId="32B401AB" w14:textId="77777777" w:rsidR="002068D4" w:rsidRPr="002068D4" w:rsidRDefault="002068D4" w:rsidP="002068D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S4 (Communication/Teamwork)</w:t>
      </w:r>
      <w:r w:rsidRPr="002068D4">
        <w:rPr>
          <w:rFonts w:ascii="Times New Roman" w:eastAsia="Times New Roman" w:hAnsi="Times New Roman" w:cs="Times New Roman"/>
          <w:sz w:val="24"/>
          <w:szCs w:val="24"/>
        </w:rPr>
        <w:t>: At 80%, meets target but requires reinforcement through group projects.</w:t>
      </w:r>
    </w:p>
    <w:p w14:paraId="3EB0CBA5" w14:textId="77777777" w:rsidR="002068D4" w:rsidRPr="002068D4" w:rsidRDefault="002068D4" w:rsidP="002068D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K1 (Knowledge)</w:t>
      </w:r>
      <w:r w:rsidRPr="002068D4">
        <w:rPr>
          <w:rFonts w:ascii="Times New Roman" w:eastAsia="Times New Roman" w:hAnsi="Times New Roman" w:cs="Times New Roman"/>
          <w:sz w:val="24"/>
          <w:szCs w:val="24"/>
        </w:rPr>
        <w:t>: Foundational courses (e.g., IT 601: 72%, IT 603: 70%) weaker than advanced courses.</w:t>
      </w:r>
    </w:p>
    <w:p w14:paraId="1F816092" w14:textId="77777777" w:rsidR="002068D4" w:rsidRPr="002068D4" w:rsidRDefault="002068D4" w:rsidP="002068D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068D4">
        <w:rPr>
          <w:rFonts w:ascii="Times New Roman" w:eastAsia="Times New Roman" w:hAnsi="Times New Roman" w:cs="Times New Roman"/>
          <w:b/>
          <w:bCs/>
          <w:sz w:val="24"/>
          <w:szCs w:val="24"/>
        </w:rPr>
        <w:t>Student Services (PG-7)</w:t>
      </w:r>
      <w:r w:rsidRPr="002068D4">
        <w:rPr>
          <w:rFonts w:ascii="Times New Roman" w:eastAsia="Times New Roman" w:hAnsi="Times New Roman" w:cs="Times New Roman"/>
          <w:sz w:val="24"/>
          <w:szCs w:val="24"/>
        </w:rPr>
        <w:t>: 71% satisfaction highlights a gap affecting the learning environment.</w:t>
      </w:r>
    </w:p>
    <w:p w14:paraId="41627C88" w14:textId="77777777" w:rsidR="002068D4" w:rsidRPr="002068D4" w:rsidRDefault="002068D4" w:rsidP="002068D4">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t>8. Improvement Plan (2025–26)</w:t>
      </w:r>
    </w:p>
    <w:tbl>
      <w:tblPr>
        <w:tblStyle w:val="PlainTable1"/>
        <w:tblW w:w="0" w:type="auto"/>
        <w:tblLook w:val="04A0" w:firstRow="1" w:lastRow="0" w:firstColumn="1" w:lastColumn="0" w:noHBand="0" w:noVBand="1"/>
      </w:tblPr>
      <w:tblGrid>
        <w:gridCol w:w="2466"/>
        <w:gridCol w:w="3530"/>
        <w:gridCol w:w="2015"/>
        <w:gridCol w:w="1339"/>
      </w:tblGrid>
      <w:tr w:rsidR="002068D4" w:rsidRPr="002068D4" w14:paraId="2B8B9A12" w14:textId="77777777" w:rsidTr="0020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04FC9" w14:textId="77777777" w:rsidR="002068D4" w:rsidRPr="002068D4" w:rsidRDefault="002068D4" w:rsidP="002068D4">
            <w:pPr>
              <w:spacing w:before="100" w:beforeAutospacing="1" w:after="100" w:afterAutospacing="1"/>
              <w:jc w:val="center"/>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Focus Area</w:t>
            </w:r>
          </w:p>
        </w:tc>
        <w:tc>
          <w:tcPr>
            <w:tcW w:w="0" w:type="auto"/>
            <w:hideMark/>
          </w:tcPr>
          <w:p w14:paraId="7611BED0"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Action</w:t>
            </w:r>
          </w:p>
        </w:tc>
        <w:tc>
          <w:tcPr>
            <w:tcW w:w="0" w:type="auto"/>
            <w:hideMark/>
          </w:tcPr>
          <w:p w14:paraId="21D227E0"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Responsible</w:t>
            </w:r>
          </w:p>
        </w:tc>
        <w:tc>
          <w:tcPr>
            <w:tcW w:w="0" w:type="auto"/>
            <w:hideMark/>
          </w:tcPr>
          <w:p w14:paraId="16508F06" w14:textId="77777777" w:rsidR="002068D4" w:rsidRPr="002068D4" w:rsidRDefault="002068D4" w:rsidP="002068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Timeline</w:t>
            </w:r>
          </w:p>
        </w:tc>
      </w:tr>
      <w:tr w:rsidR="002068D4" w:rsidRPr="002068D4" w14:paraId="0A8954CB"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2638E"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S3 – Problem-Solving</w:t>
            </w:r>
          </w:p>
        </w:tc>
        <w:tc>
          <w:tcPr>
            <w:tcW w:w="0" w:type="auto"/>
            <w:hideMark/>
          </w:tcPr>
          <w:p w14:paraId="61D20F35"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Revise IT 603 assessments; add practical labs</w:t>
            </w:r>
          </w:p>
        </w:tc>
        <w:tc>
          <w:tcPr>
            <w:tcW w:w="0" w:type="auto"/>
            <w:hideMark/>
          </w:tcPr>
          <w:p w14:paraId="529E4F2D"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Faculty &amp; Course Coordinators</w:t>
            </w:r>
          </w:p>
        </w:tc>
        <w:tc>
          <w:tcPr>
            <w:tcW w:w="0" w:type="auto"/>
            <w:hideMark/>
          </w:tcPr>
          <w:p w14:paraId="1E5052E8"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Spring 2026</w:t>
            </w:r>
          </w:p>
        </w:tc>
      </w:tr>
      <w:tr w:rsidR="002068D4" w:rsidRPr="002068D4" w14:paraId="340AAFD8"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5186A04D"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S4 – Teamwork &amp; Communication</w:t>
            </w:r>
          </w:p>
        </w:tc>
        <w:tc>
          <w:tcPr>
            <w:tcW w:w="0" w:type="auto"/>
            <w:hideMark/>
          </w:tcPr>
          <w:p w14:paraId="34C0786C"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Introduce structured group projects, peer-assessment rubrics in IT 601 &amp; IT 602</w:t>
            </w:r>
          </w:p>
        </w:tc>
        <w:tc>
          <w:tcPr>
            <w:tcW w:w="0" w:type="auto"/>
            <w:hideMark/>
          </w:tcPr>
          <w:p w14:paraId="56D8A7E4"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Faculty &amp; Course Coordinators</w:t>
            </w:r>
          </w:p>
        </w:tc>
        <w:tc>
          <w:tcPr>
            <w:tcW w:w="0" w:type="auto"/>
            <w:hideMark/>
          </w:tcPr>
          <w:p w14:paraId="50ADBBCE"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Spring 2026</w:t>
            </w:r>
          </w:p>
        </w:tc>
      </w:tr>
      <w:tr w:rsidR="002068D4" w:rsidRPr="002068D4" w14:paraId="167F98D7"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8BB6D"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K1 – Knowledge Foundations</w:t>
            </w:r>
          </w:p>
        </w:tc>
        <w:tc>
          <w:tcPr>
            <w:tcW w:w="0" w:type="auto"/>
            <w:hideMark/>
          </w:tcPr>
          <w:p w14:paraId="7F0B02C9"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Additional labs/tutorials in IT 601–603; standardized teaching materials</w:t>
            </w:r>
          </w:p>
        </w:tc>
        <w:tc>
          <w:tcPr>
            <w:tcW w:w="0" w:type="auto"/>
            <w:hideMark/>
          </w:tcPr>
          <w:p w14:paraId="6476D014"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Instructors</w:t>
            </w:r>
          </w:p>
        </w:tc>
        <w:tc>
          <w:tcPr>
            <w:tcW w:w="0" w:type="auto"/>
            <w:hideMark/>
          </w:tcPr>
          <w:p w14:paraId="3D19813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Spring 2026</w:t>
            </w:r>
          </w:p>
        </w:tc>
      </w:tr>
      <w:tr w:rsidR="002068D4" w:rsidRPr="002068D4" w14:paraId="37D7CD7D"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381732DE"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Student Services</w:t>
            </w:r>
          </w:p>
        </w:tc>
        <w:tc>
          <w:tcPr>
            <w:tcW w:w="0" w:type="auto"/>
            <w:hideMark/>
          </w:tcPr>
          <w:p w14:paraId="6D07426A"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Create advisory board (esp. for female students), upgrade support facilities</w:t>
            </w:r>
          </w:p>
        </w:tc>
        <w:tc>
          <w:tcPr>
            <w:tcW w:w="0" w:type="auto"/>
            <w:hideMark/>
          </w:tcPr>
          <w:p w14:paraId="4A8BDF8F"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Program &amp; Student Affairs</w:t>
            </w:r>
          </w:p>
        </w:tc>
        <w:tc>
          <w:tcPr>
            <w:tcW w:w="0" w:type="auto"/>
            <w:hideMark/>
          </w:tcPr>
          <w:p w14:paraId="730C3EF2"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Q1–Q2 2025–26</w:t>
            </w:r>
          </w:p>
        </w:tc>
      </w:tr>
      <w:tr w:rsidR="002068D4" w:rsidRPr="002068D4" w14:paraId="40EDDD91" w14:textId="77777777" w:rsidTr="0020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30CC0"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Research Impact (KPI-PG11)</w:t>
            </w:r>
          </w:p>
        </w:tc>
        <w:tc>
          <w:tcPr>
            <w:tcW w:w="0" w:type="auto"/>
            <w:hideMark/>
          </w:tcPr>
          <w:p w14:paraId="433D0182"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Encourage high-impact collaborations &amp; faculty-student publications</w:t>
            </w:r>
          </w:p>
        </w:tc>
        <w:tc>
          <w:tcPr>
            <w:tcW w:w="0" w:type="auto"/>
            <w:hideMark/>
          </w:tcPr>
          <w:p w14:paraId="166FB750"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Research Committee</w:t>
            </w:r>
          </w:p>
        </w:tc>
        <w:tc>
          <w:tcPr>
            <w:tcW w:w="0" w:type="auto"/>
            <w:hideMark/>
          </w:tcPr>
          <w:p w14:paraId="56D83ECB" w14:textId="77777777" w:rsidR="002068D4" w:rsidRPr="002068D4" w:rsidRDefault="002068D4" w:rsidP="002068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Ongoing</w:t>
            </w:r>
          </w:p>
        </w:tc>
      </w:tr>
      <w:tr w:rsidR="002068D4" w:rsidRPr="002068D4" w14:paraId="72FD7FA3" w14:textId="77777777" w:rsidTr="002068D4">
        <w:tc>
          <w:tcPr>
            <w:cnfStyle w:val="001000000000" w:firstRow="0" w:lastRow="0" w:firstColumn="1" w:lastColumn="0" w:oddVBand="0" w:evenVBand="0" w:oddHBand="0" w:evenHBand="0" w:firstRowFirstColumn="0" w:firstRowLastColumn="0" w:lastRowFirstColumn="0" w:lastRowLastColumn="0"/>
            <w:tcW w:w="0" w:type="auto"/>
            <w:hideMark/>
          </w:tcPr>
          <w:p w14:paraId="0059EC21" w14:textId="77777777" w:rsidR="002068D4" w:rsidRPr="002068D4" w:rsidRDefault="002068D4" w:rsidP="002068D4">
            <w:pPr>
              <w:spacing w:before="100" w:beforeAutospacing="1" w:after="100" w:afterAutospacing="1"/>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Retention (Dropout rates)</w:t>
            </w:r>
          </w:p>
        </w:tc>
        <w:tc>
          <w:tcPr>
            <w:tcW w:w="0" w:type="auto"/>
            <w:hideMark/>
          </w:tcPr>
          <w:p w14:paraId="14C46969"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Implement mentoring for male students, flexible study options</w:t>
            </w:r>
          </w:p>
        </w:tc>
        <w:tc>
          <w:tcPr>
            <w:tcW w:w="0" w:type="auto"/>
            <w:hideMark/>
          </w:tcPr>
          <w:p w14:paraId="4E0C9632"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Program Coordinator</w:t>
            </w:r>
          </w:p>
        </w:tc>
        <w:tc>
          <w:tcPr>
            <w:tcW w:w="0" w:type="auto"/>
            <w:hideMark/>
          </w:tcPr>
          <w:p w14:paraId="53EAD516" w14:textId="77777777" w:rsidR="002068D4" w:rsidRPr="002068D4" w:rsidRDefault="002068D4" w:rsidP="002068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Q1 2025–26</w:t>
            </w:r>
          </w:p>
        </w:tc>
      </w:tr>
    </w:tbl>
    <w:p w14:paraId="02167778" w14:textId="77777777" w:rsidR="005A364D" w:rsidRDefault="005A364D" w:rsidP="002068D4">
      <w:pPr>
        <w:spacing w:before="100" w:beforeAutospacing="1" w:after="100" w:afterAutospacing="1" w:line="240" w:lineRule="auto"/>
        <w:outlineLvl w:val="2"/>
        <w:rPr>
          <w:rFonts w:ascii="Times New Roman" w:eastAsia="Times New Roman" w:hAnsi="Times New Roman" w:cs="Times New Roman"/>
          <w:b/>
          <w:bCs/>
          <w:sz w:val="27"/>
          <w:szCs w:val="27"/>
        </w:rPr>
      </w:pPr>
    </w:p>
    <w:p w14:paraId="32F1F59C" w14:textId="77777777" w:rsidR="005A364D" w:rsidRDefault="005A364D" w:rsidP="002068D4">
      <w:pPr>
        <w:spacing w:before="100" w:beforeAutospacing="1" w:after="100" w:afterAutospacing="1" w:line="240" w:lineRule="auto"/>
        <w:outlineLvl w:val="2"/>
        <w:rPr>
          <w:rFonts w:ascii="Times New Roman" w:eastAsia="Times New Roman" w:hAnsi="Times New Roman" w:cs="Times New Roman"/>
          <w:b/>
          <w:bCs/>
          <w:sz w:val="27"/>
          <w:szCs w:val="27"/>
        </w:rPr>
      </w:pPr>
    </w:p>
    <w:p w14:paraId="0768324D" w14:textId="77777777" w:rsidR="002068D4" w:rsidRPr="002068D4" w:rsidRDefault="002068D4" w:rsidP="002068D4">
      <w:pPr>
        <w:spacing w:before="100" w:beforeAutospacing="1" w:after="100" w:afterAutospacing="1" w:line="240" w:lineRule="auto"/>
        <w:outlineLvl w:val="2"/>
        <w:rPr>
          <w:rFonts w:ascii="Times New Roman" w:eastAsia="Times New Roman" w:hAnsi="Times New Roman" w:cs="Times New Roman"/>
          <w:b/>
          <w:bCs/>
          <w:sz w:val="27"/>
          <w:szCs w:val="27"/>
        </w:rPr>
      </w:pPr>
      <w:r w:rsidRPr="002068D4">
        <w:rPr>
          <w:rFonts w:ascii="Times New Roman" w:eastAsia="Times New Roman" w:hAnsi="Times New Roman" w:cs="Times New Roman"/>
          <w:b/>
          <w:bCs/>
          <w:sz w:val="27"/>
          <w:szCs w:val="27"/>
        </w:rPr>
        <w:lastRenderedPageBreak/>
        <w:t>9. Conclusion</w:t>
      </w:r>
    </w:p>
    <w:p w14:paraId="435E692C" w14:textId="77777777" w:rsidR="002068D4" w:rsidRPr="002068D4" w:rsidRDefault="002068D4" w:rsidP="005A364D">
      <w:pPr>
        <w:spacing w:before="100" w:beforeAutospacing="1" w:after="100" w:afterAutospacing="1" w:line="240" w:lineRule="auto"/>
        <w:jc w:val="lowKashida"/>
        <w:rPr>
          <w:rFonts w:ascii="Times New Roman" w:eastAsia="Times New Roman" w:hAnsi="Times New Roman" w:cs="Times New Roman"/>
          <w:sz w:val="24"/>
          <w:szCs w:val="24"/>
        </w:rPr>
      </w:pPr>
      <w:r w:rsidRPr="002068D4">
        <w:rPr>
          <w:rFonts w:ascii="Times New Roman" w:eastAsia="Times New Roman" w:hAnsi="Times New Roman" w:cs="Times New Roman"/>
          <w:sz w:val="24"/>
          <w:szCs w:val="24"/>
        </w:rPr>
        <w:t>The 2024–25 cycle demonstrates robust PLO attainment (86–93% direct), exceeding the 80% target across most domains. Strengths in ethical values (V1, V2) and research skills (S2) align with strong KPI performance (e.g., 95% student publications). Challenges in S3 (77%), S4 (80%), and foundational knowledge (K1) require targeted interventions, alongside improving student services (PG-7: 71%). Trend analysis confirms steady progress since 2022, positioning the MSCSDF program for sustained NCAAA accreditation readiness through data-driven enhancements.</w:t>
      </w:r>
    </w:p>
    <w:p w14:paraId="17F5957A" w14:textId="77777777" w:rsidR="002068D4" w:rsidRDefault="002068D4" w:rsidP="0075492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37430A7" w14:textId="77777777" w:rsidR="002068D4" w:rsidRDefault="002068D4" w:rsidP="00754928">
      <w:pPr>
        <w:spacing w:before="100" w:beforeAutospacing="1" w:after="100" w:afterAutospacing="1" w:line="240" w:lineRule="auto"/>
        <w:outlineLvl w:val="0"/>
        <w:rPr>
          <w:rFonts w:ascii="Times New Roman" w:eastAsia="Times New Roman" w:hAnsi="Times New Roman" w:cs="Times New Roman"/>
          <w:b/>
          <w:bCs/>
          <w:kern w:val="36"/>
          <w:sz w:val="48"/>
          <w:szCs w:val="48"/>
        </w:rPr>
      </w:pPr>
    </w:p>
    <w:sectPr w:rsidR="002068D4" w:rsidSect="006D65E1">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4E81"/>
    <w:multiLevelType w:val="multilevel"/>
    <w:tmpl w:val="F56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42447D"/>
    <w:multiLevelType w:val="multilevel"/>
    <w:tmpl w:val="755E1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F188B"/>
    <w:multiLevelType w:val="multilevel"/>
    <w:tmpl w:val="902C92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471899"/>
    <w:multiLevelType w:val="multilevel"/>
    <w:tmpl w:val="CA9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65208"/>
    <w:multiLevelType w:val="multilevel"/>
    <w:tmpl w:val="71D67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E003D"/>
    <w:multiLevelType w:val="multilevel"/>
    <w:tmpl w:val="8DB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E661C"/>
    <w:multiLevelType w:val="multilevel"/>
    <w:tmpl w:val="1562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459E2"/>
    <w:multiLevelType w:val="multilevel"/>
    <w:tmpl w:val="DB34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14D8D"/>
    <w:multiLevelType w:val="multilevel"/>
    <w:tmpl w:val="BD0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34D80"/>
    <w:multiLevelType w:val="multilevel"/>
    <w:tmpl w:val="FB0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76C5C"/>
    <w:multiLevelType w:val="multilevel"/>
    <w:tmpl w:val="B514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A55D8"/>
    <w:multiLevelType w:val="multilevel"/>
    <w:tmpl w:val="08A88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65EDD"/>
    <w:multiLevelType w:val="multilevel"/>
    <w:tmpl w:val="196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7113F"/>
    <w:multiLevelType w:val="multilevel"/>
    <w:tmpl w:val="AFB41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959D8"/>
    <w:multiLevelType w:val="multilevel"/>
    <w:tmpl w:val="00C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D77D0"/>
    <w:multiLevelType w:val="multilevel"/>
    <w:tmpl w:val="63341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45950"/>
    <w:multiLevelType w:val="multilevel"/>
    <w:tmpl w:val="10FE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53881"/>
    <w:multiLevelType w:val="multilevel"/>
    <w:tmpl w:val="E08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B398E"/>
    <w:multiLevelType w:val="multilevel"/>
    <w:tmpl w:val="5F828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E41C3D"/>
    <w:multiLevelType w:val="multilevel"/>
    <w:tmpl w:val="F28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E6464"/>
    <w:multiLevelType w:val="multilevel"/>
    <w:tmpl w:val="39A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50D8B"/>
    <w:multiLevelType w:val="multilevel"/>
    <w:tmpl w:val="6BAE9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116B2C"/>
    <w:multiLevelType w:val="multilevel"/>
    <w:tmpl w:val="7DF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255DC"/>
    <w:multiLevelType w:val="hybridMultilevel"/>
    <w:tmpl w:val="61DED5B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A41369"/>
    <w:multiLevelType w:val="multilevel"/>
    <w:tmpl w:val="C6C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B1593"/>
    <w:multiLevelType w:val="hybridMultilevel"/>
    <w:tmpl w:val="D1CE7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0517B9"/>
    <w:multiLevelType w:val="multilevel"/>
    <w:tmpl w:val="91BC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23AE1"/>
    <w:multiLevelType w:val="multilevel"/>
    <w:tmpl w:val="152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B5B85"/>
    <w:multiLevelType w:val="multilevel"/>
    <w:tmpl w:val="8AAA2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54BBB"/>
    <w:multiLevelType w:val="multilevel"/>
    <w:tmpl w:val="239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597946">
    <w:abstractNumId w:val="8"/>
  </w:num>
  <w:num w:numId="2" w16cid:durableId="1137068602">
    <w:abstractNumId w:val="5"/>
  </w:num>
  <w:num w:numId="3" w16cid:durableId="2060668719">
    <w:abstractNumId w:val="9"/>
  </w:num>
  <w:num w:numId="4" w16cid:durableId="129636137">
    <w:abstractNumId w:val="18"/>
  </w:num>
  <w:num w:numId="5" w16cid:durableId="27920611">
    <w:abstractNumId w:val="10"/>
  </w:num>
  <w:num w:numId="6" w16cid:durableId="450511358">
    <w:abstractNumId w:val="3"/>
  </w:num>
  <w:num w:numId="7" w16cid:durableId="1596015309">
    <w:abstractNumId w:val="20"/>
  </w:num>
  <w:num w:numId="8" w16cid:durableId="2104955807">
    <w:abstractNumId w:val="6"/>
  </w:num>
  <w:num w:numId="9" w16cid:durableId="65416633">
    <w:abstractNumId w:val="2"/>
  </w:num>
  <w:num w:numId="10" w16cid:durableId="1798599161">
    <w:abstractNumId w:val="21"/>
  </w:num>
  <w:num w:numId="11" w16cid:durableId="2080664412">
    <w:abstractNumId w:val="0"/>
  </w:num>
  <w:num w:numId="12" w16cid:durableId="875315139">
    <w:abstractNumId w:val="11"/>
  </w:num>
  <w:num w:numId="13" w16cid:durableId="2037269146">
    <w:abstractNumId w:val="15"/>
  </w:num>
  <w:num w:numId="14" w16cid:durableId="1428650363">
    <w:abstractNumId w:val="22"/>
  </w:num>
  <w:num w:numId="15" w16cid:durableId="1322848278">
    <w:abstractNumId w:val="25"/>
  </w:num>
  <w:num w:numId="16" w16cid:durableId="254900270">
    <w:abstractNumId w:val="23"/>
  </w:num>
  <w:num w:numId="17" w16cid:durableId="1910655869">
    <w:abstractNumId w:val="13"/>
  </w:num>
  <w:num w:numId="18" w16cid:durableId="1981837373">
    <w:abstractNumId w:val="1"/>
  </w:num>
  <w:num w:numId="19" w16cid:durableId="2041129139">
    <w:abstractNumId w:val="17"/>
  </w:num>
  <w:num w:numId="20" w16cid:durableId="888296555">
    <w:abstractNumId w:val="24"/>
  </w:num>
  <w:num w:numId="21" w16cid:durableId="105659763">
    <w:abstractNumId w:val="26"/>
  </w:num>
  <w:num w:numId="22" w16cid:durableId="1456023522">
    <w:abstractNumId w:val="7"/>
  </w:num>
  <w:num w:numId="23" w16cid:durableId="546187556">
    <w:abstractNumId w:val="28"/>
  </w:num>
  <w:num w:numId="24" w16cid:durableId="1311400666">
    <w:abstractNumId w:val="14"/>
  </w:num>
  <w:num w:numId="25" w16cid:durableId="391928962">
    <w:abstractNumId w:val="29"/>
  </w:num>
  <w:num w:numId="26" w16cid:durableId="2059628626">
    <w:abstractNumId w:val="19"/>
  </w:num>
  <w:num w:numId="27" w16cid:durableId="470949831">
    <w:abstractNumId w:val="27"/>
  </w:num>
  <w:num w:numId="28" w16cid:durableId="1094938826">
    <w:abstractNumId w:val="4"/>
  </w:num>
  <w:num w:numId="29" w16cid:durableId="1061757203">
    <w:abstractNumId w:val="12"/>
  </w:num>
  <w:num w:numId="30" w16cid:durableId="11907973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928"/>
    <w:rsid w:val="00075FB3"/>
    <w:rsid w:val="002068D4"/>
    <w:rsid w:val="002B4B07"/>
    <w:rsid w:val="0034702F"/>
    <w:rsid w:val="003F5F74"/>
    <w:rsid w:val="005A364D"/>
    <w:rsid w:val="006D65E1"/>
    <w:rsid w:val="0072366D"/>
    <w:rsid w:val="00754928"/>
    <w:rsid w:val="00A2015F"/>
    <w:rsid w:val="00AD35E4"/>
    <w:rsid w:val="00AD623A"/>
    <w:rsid w:val="00B720FF"/>
    <w:rsid w:val="00E33F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2E125"/>
  <w15:chartTrackingRefBased/>
  <w15:docId w15:val="{923555F2-CF6D-43D4-81CC-795E0A897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068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549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D35E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7549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754928"/>
    <w:rPr>
      <w:rFonts w:ascii="Times New Roman" w:eastAsia="Times New Roman" w:hAnsi="Times New Roman" w:cs="Times New Roman"/>
      <w:b/>
      <w:bCs/>
      <w:sz w:val="27"/>
      <w:szCs w:val="27"/>
    </w:rPr>
  </w:style>
  <w:style w:type="character" w:styleId="Strong">
    <w:name w:val="Strong"/>
    <w:basedOn w:val="DefaultParagraphFont"/>
    <w:uiPriority w:val="22"/>
    <w:qFormat/>
    <w:rsid w:val="00754928"/>
    <w:rPr>
      <w:b/>
      <w:bCs/>
    </w:rPr>
  </w:style>
  <w:style w:type="paragraph" w:styleId="NormalWeb">
    <w:name w:val="Normal (Web)"/>
    <w:basedOn w:val="Normal"/>
    <w:uiPriority w:val="99"/>
    <w:semiHidden/>
    <w:unhideWhenUsed/>
    <w:rsid w:val="007549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D35E4"/>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2068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068D4"/>
    <w:rPr>
      <w:rFonts w:asciiTheme="majorHAnsi" w:eastAsiaTheme="majorEastAsia" w:hAnsiTheme="majorHAnsi" w:cstheme="majorBidi"/>
      <w:color w:val="2E74B5" w:themeColor="accent1" w:themeShade="BF"/>
      <w:sz w:val="26"/>
      <w:szCs w:val="26"/>
    </w:rPr>
  </w:style>
  <w:style w:type="table" w:styleId="PlainTable1">
    <w:name w:val="Plain Table 1"/>
    <w:basedOn w:val="TableNormal"/>
    <w:uiPriority w:val="41"/>
    <w:rsid w:val="002068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2068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99264">
      <w:bodyDiv w:val="1"/>
      <w:marLeft w:val="0"/>
      <w:marRight w:val="0"/>
      <w:marTop w:val="0"/>
      <w:marBottom w:val="0"/>
      <w:divBdr>
        <w:top w:val="none" w:sz="0" w:space="0" w:color="auto"/>
        <w:left w:val="none" w:sz="0" w:space="0" w:color="auto"/>
        <w:bottom w:val="none" w:sz="0" w:space="0" w:color="auto"/>
        <w:right w:val="none" w:sz="0" w:space="0" w:color="auto"/>
      </w:divBdr>
    </w:div>
    <w:div w:id="216432618">
      <w:bodyDiv w:val="1"/>
      <w:marLeft w:val="0"/>
      <w:marRight w:val="0"/>
      <w:marTop w:val="0"/>
      <w:marBottom w:val="0"/>
      <w:divBdr>
        <w:top w:val="none" w:sz="0" w:space="0" w:color="auto"/>
        <w:left w:val="none" w:sz="0" w:space="0" w:color="auto"/>
        <w:bottom w:val="none" w:sz="0" w:space="0" w:color="auto"/>
        <w:right w:val="none" w:sz="0" w:space="0" w:color="auto"/>
      </w:divBdr>
    </w:div>
    <w:div w:id="295793703">
      <w:bodyDiv w:val="1"/>
      <w:marLeft w:val="0"/>
      <w:marRight w:val="0"/>
      <w:marTop w:val="0"/>
      <w:marBottom w:val="0"/>
      <w:divBdr>
        <w:top w:val="none" w:sz="0" w:space="0" w:color="auto"/>
        <w:left w:val="none" w:sz="0" w:space="0" w:color="auto"/>
        <w:bottom w:val="none" w:sz="0" w:space="0" w:color="auto"/>
        <w:right w:val="none" w:sz="0" w:space="0" w:color="auto"/>
      </w:divBdr>
      <w:divsChild>
        <w:div w:id="1797291018">
          <w:marLeft w:val="0"/>
          <w:marRight w:val="0"/>
          <w:marTop w:val="0"/>
          <w:marBottom w:val="0"/>
          <w:divBdr>
            <w:top w:val="none" w:sz="0" w:space="0" w:color="auto"/>
            <w:left w:val="none" w:sz="0" w:space="0" w:color="auto"/>
            <w:bottom w:val="none" w:sz="0" w:space="0" w:color="auto"/>
            <w:right w:val="none" w:sz="0" w:space="0" w:color="auto"/>
          </w:divBdr>
          <w:divsChild>
            <w:div w:id="1373336724">
              <w:marLeft w:val="0"/>
              <w:marRight w:val="0"/>
              <w:marTop w:val="0"/>
              <w:marBottom w:val="0"/>
              <w:divBdr>
                <w:top w:val="none" w:sz="0" w:space="0" w:color="auto"/>
                <w:left w:val="none" w:sz="0" w:space="0" w:color="auto"/>
                <w:bottom w:val="none" w:sz="0" w:space="0" w:color="auto"/>
                <w:right w:val="none" w:sz="0" w:space="0" w:color="auto"/>
              </w:divBdr>
            </w:div>
          </w:divsChild>
        </w:div>
        <w:div w:id="736636308">
          <w:marLeft w:val="0"/>
          <w:marRight w:val="0"/>
          <w:marTop w:val="0"/>
          <w:marBottom w:val="0"/>
          <w:divBdr>
            <w:top w:val="none" w:sz="0" w:space="0" w:color="auto"/>
            <w:left w:val="none" w:sz="0" w:space="0" w:color="auto"/>
            <w:bottom w:val="none" w:sz="0" w:space="0" w:color="auto"/>
            <w:right w:val="none" w:sz="0" w:space="0" w:color="auto"/>
          </w:divBdr>
          <w:divsChild>
            <w:div w:id="19642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76171">
      <w:bodyDiv w:val="1"/>
      <w:marLeft w:val="0"/>
      <w:marRight w:val="0"/>
      <w:marTop w:val="0"/>
      <w:marBottom w:val="0"/>
      <w:divBdr>
        <w:top w:val="none" w:sz="0" w:space="0" w:color="auto"/>
        <w:left w:val="none" w:sz="0" w:space="0" w:color="auto"/>
        <w:bottom w:val="none" w:sz="0" w:space="0" w:color="auto"/>
        <w:right w:val="none" w:sz="0" w:space="0" w:color="auto"/>
      </w:divBdr>
      <w:divsChild>
        <w:div w:id="1368604877">
          <w:marLeft w:val="0"/>
          <w:marRight w:val="0"/>
          <w:marTop w:val="0"/>
          <w:marBottom w:val="0"/>
          <w:divBdr>
            <w:top w:val="none" w:sz="0" w:space="0" w:color="auto"/>
            <w:left w:val="none" w:sz="0" w:space="0" w:color="auto"/>
            <w:bottom w:val="none" w:sz="0" w:space="0" w:color="auto"/>
            <w:right w:val="none" w:sz="0" w:space="0" w:color="auto"/>
          </w:divBdr>
          <w:divsChild>
            <w:div w:id="21456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7371">
      <w:bodyDiv w:val="1"/>
      <w:marLeft w:val="0"/>
      <w:marRight w:val="0"/>
      <w:marTop w:val="0"/>
      <w:marBottom w:val="0"/>
      <w:divBdr>
        <w:top w:val="none" w:sz="0" w:space="0" w:color="auto"/>
        <w:left w:val="none" w:sz="0" w:space="0" w:color="auto"/>
        <w:bottom w:val="none" w:sz="0" w:space="0" w:color="auto"/>
        <w:right w:val="none" w:sz="0" w:space="0" w:color="auto"/>
      </w:divBdr>
    </w:div>
    <w:div w:id="584342302">
      <w:bodyDiv w:val="1"/>
      <w:marLeft w:val="0"/>
      <w:marRight w:val="0"/>
      <w:marTop w:val="0"/>
      <w:marBottom w:val="0"/>
      <w:divBdr>
        <w:top w:val="none" w:sz="0" w:space="0" w:color="auto"/>
        <w:left w:val="none" w:sz="0" w:space="0" w:color="auto"/>
        <w:bottom w:val="none" w:sz="0" w:space="0" w:color="auto"/>
        <w:right w:val="none" w:sz="0" w:space="0" w:color="auto"/>
      </w:divBdr>
      <w:divsChild>
        <w:div w:id="1173835629">
          <w:marLeft w:val="0"/>
          <w:marRight w:val="0"/>
          <w:marTop w:val="0"/>
          <w:marBottom w:val="0"/>
          <w:divBdr>
            <w:top w:val="single" w:sz="2" w:space="0" w:color="auto"/>
            <w:left w:val="single" w:sz="2" w:space="0" w:color="auto"/>
            <w:bottom w:val="single" w:sz="2" w:space="0" w:color="auto"/>
            <w:right w:val="single" w:sz="2" w:space="0" w:color="auto"/>
          </w:divBdr>
          <w:divsChild>
            <w:div w:id="1811510869">
              <w:marLeft w:val="0"/>
              <w:marRight w:val="0"/>
              <w:marTop w:val="0"/>
              <w:marBottom w:val="0"/>
              <w:divBdr>
                <w:top w:val="single" w:sz="2" w:space="0" w:color="auto"/>
                <w:left w:val="single" w:sz="2" w:space="0" w:color="auto"/>
                <w:bottom w:val="single" w:sz="2" w:space="0" w:color="auto"/>
                <w:right w:val="single" w:sz="6" w:space="0" w:color="auto"/>
              </w:divBdr>
              <w:divsChild>
                <w:div w:id="959534719">
                  <w:marLeft w:val="0"/>
                  <w:marRight w:val="0"/>
                  <w:marTop w:val="0"/>
                  <w:marBottom w:val="0"/>
                  <w:divBdr>
                    <w:top w:val="single" w:sz="2" w:space="0" w:color="auto"/>
                    <w:left w:val="single" w:sz="2" w:space="0" w:color="auto"/>
                    <w:bottom w:val="single" w:sz="2" w:space="0" w:color="auto"/>
                    <w:right w:val="single" w:sz="2" w:space="0" w:color="auto"/>
                  </w:divBdr>
                  <w:divsChild>
                    <w:div w:id="188298144">
                      <w:marLeft w:val="0"/>
                      <w:marRight w:val="0"/>
                      <w:marTop w:val="0"/>
                      <w:marBottom w:val="0"/>
                      <w:divBdr>
                        <w:top w:val="single" w:sz="2" w:space="0" w:color="auto"/>
                        <w:left w:val="single" w:sz="2" w:space="0" w:color="auto"/>
                        <w:bottom w:val="single" w:sz="2" w:space="0" w:color="auto"/>
                        <w:right w:val="single" w:sz="2" w:space="0" w:color="auto"/>
                      </w:divBdr>
                      <w:divsChild>
                        <w:div w:id="525294161">
                          <w:marLeft w:val="0"/>
                          <w:marRight w:val="0"/>
                          <w:marTop w:val="0"/>
                          <w:marBottom w:val="0"/>
                          <w:divBdr>
                            <w:top w:val="single" w:sz="2" w:space="0" w:color="auto"/>
                            <w:left w:val="single" w:sz="2" w:space="0" w:color="auto"/>
                            <w:bottom w:val="single" w:sz="2" w:space="0" w:color="auto"/>
                            <w:right w:val="single" w:sz="2" w:space="0" w:color="auto"/>
                          </w:divBdr>
                          <w:divsChild>
                            <w:div w:id="423188917">
                              <w:marLeft w:val="0"/>
                              <w:marRight w:val="0"/>
                              <w:marTop w:val="0"/>
                              <w:marBottom w:val="0"/>
                              <w:divBdr>
                                <w:top w:val="single" w:sz="2" w:space="0" w:color="auto"/>
                                <w:left w:val="single" w:sz="2" w:space="0" w:color="auto"/>
                                <w:bottom w:val="single" w:sz="2" w:space="0" w:color="auto"/>
                                <w:right w:val="single" w:sz="2" w:space="0" w:color="auto"/>
                              </w:divBdr>
                              <w:divsChild>
                                <w:div w:id="1649481026">
                                  <w:marLeft w:val="0"/>
                                  <w:marRight w:val="0"/>
                                  <w:marTop w:val="0"/>
                                  <w:marBottom w:val="0"/>
                                  <w:divBdr>
                                    <w:top w:val="single" w:sz="2" w:space="0" w:color="auto"/>
                                    <w:left w:val="single" w:sz="2" w:space="0" w:color="auto"/>
                                    <w:bottom w:val="single" w:sz="2" w:space="0" w:color="auto"/>
                                    <w:right w:val="single" w:sz="2" w:space="0" w:color="auto"/>
                                  </w:divBdr>
                                  <w:divsChild>
                                    <w:div w:id="1417827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32110948">
                      <w:marLeft w:val="0"/>
                      <w:marRight w:val="0"/>
                      <w:marTop w:val="0"/>
                      <w:marBottom w:val="0"/>
                      <w:divBdr>
                        <w:top w:val="single" w:sz="2" w:space="0" w:color="auto"/>
                        <w:left w:val="single" w:sz="2" w:space="0" w:color="auto"/>
                        <w:bottom w:val="single" w:sz="2" w:space="0" w:color="auto"/>
                        <w:right w:val="single" w:sz="2" w:space="0" w:color="auto"/>
                      </w:divBdr>
                      <w:divsChild>
                        <w:div w:id="1105492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63189683">
      <w:bodyDiv w:val="1"/>
      <w:marLeft w:val="0"/>
      <w:marRight w:val="0"/>
      <w:marTop w:val="0"/>
      <w:marBottom w:val="0"/>
      <w:divBdr>
        <w:top w:val="none" w:sz="0" w:space="0" w:color="auto"/>
        <w:left w:val="none" w:sz="0" w:space="0" w:color="auto"/>
        <w:bottom w:val="none" w:sz="0" w:space="0" w:color="auto"/>
        <w:right w:val="none" w:sz="0" w:space="0" w:color="auto"/>
      </w:divBdr>
    </w:div>
    <w:div w:id="858811320">
      <w:bodyDiv w:val="1"/>
      <w:marLeft w:val="0"/>
      <w:marRight w:val="0"/>
      <w:marTop w:val="0"/>
      <w:marBottom w:val="0"/>
      <w:divBdr>
        <w:top w:val="none" w:sz="0" w:space="0" w:color="auto"/>
        <w:left w:val="none" w:sz="0" w:space="0" w:color="auto"/>
        <w:bottom w:val="none" w:sz="0" w:space="0" w:color="auto"/>
        <w:right w:val="none" w:sz="0" w:space="0" w:color="auto"/>
      </w:divBdr>
      <w:divsChild>
        <w:div w:id="1536698087">
          <w:marLeft w:val="0"/>
          <w:marRight w:val="0"/>
          <w:marTop w:val="0"/>
          <w:marBottom w:val="0"/>
          <w:divBdr>
            <w:top w:val="none" w:sz="0" w:space="0" w:color="auto"/>
            <w:left w:val="none" w:sz="0" w:space="0" w:color="auto"/>
            <w:bottom w:val="none" w:sz="0" w:space="0" w:color="auto"/>
            <w:right w:val="none" w:sz="0" w:space="0" w:color="auto"/>
          </w:divBdr>
        </w:div>
      </w:divsChild>
    </w:div>
    <w:div w:id="1219973570">
      <w:bodyDiv w:val="1"/>
      <w:marLeft w:val="0"/>
      <w:marRight w:val="0"/>
      <w:marTop w:val="0"/>
      <w:marBottom w:val="0"/>
      <w:divBdr>
        <w:top w:val="none" w:sz="0" w:space="0" w:color="auto"/>
        <w:left w:val="none" w:sz="0" w:space="0" w:color="auto"/>
        <w:bottom w:val="none" w:sz="0" w:space="0" w:color="auto"/>
        <w:right w:val="none" w:sz="0" w:space="0" w:color="auto"/>
      </w:divBdr>
      <w:divsChild>
        <w:div w:id="1093280262">
          <w:marLeft w:val="0"/>
          <w:marRight w:val="0"/>
          <w:marTop w:val="0"/>
          <w:marBottom w:val="0"/>
          <w:divBdr>
            <w:top w:val="none" w:sz="0" w:space="0" w:color="auto"/>
            <w:left w:val="none" w:sz="0" w:space="0" w:color="auto"/>
            <w:bottom w:val="none" w:sz="0" w:space="0" w:color="auto"/>
            <w:right w:val="none" w:sz="0" w:space="0" w:color="auto"/>
          </w:divBdr>
          <w:divsChild>
            <w:div w:id="1193610289">
              <w:marLeft w:val="0"/>
              <w:marRight w:val="0"/>
              <w:marTop w:val="0"/>
              <w:marBottom w:val="0"/>
              <w:divBdr>
                <w:top w:val="none" w:sz="0" w:space="0" w:color="auto"/>
                <w:left w:val="none" w:sz="0" w:space="0" w:color="auto"/>
                <w:bottom w:val="none" w:sz="0" w:space="0" w:color="auto"/>
                <w:right w:val="none" w:sz="0" w:space="0" w:color="auto"/>
              </w:divBdr>
            </w:div>
          </w:divsChild>
        </w:div>
        <w:div w:id="2079160484">
          <w:marLeft w:val="0"/>
          <w:marRight w:val="0"/>
          <w:marTop w:val="0"/>
          <w:marBottom w:val="0"/>
          <w:divBdr>
            <w:top w:val="none" w:sz="0" w:space="0" w:color="auto"/>
            <w:left w:val="none" w:sz="0" w:space="0" w:color="auto"/>
            <w:bottom w:val="none" w:sz="0" w:space="0" w:color="auto"/>
            <w:right w:val="none" w:sz="0" w:space="0" w:color="auto"/>
          </w:divBdr>
          <w:divsChild>
            <w:div w:id="516316046">
              <w:marLeft w:val="0"/>
              <w:marRight w:val="0"/>
              <w:marTop w:val="0"/>
              <w:marBottom w:val="0"/>
              <w:divBdr>
                <w:top w:val="none" w:sz="0" w:space="0" w:color="auto"/>
                <w:left w:val="none" w:sz="0" w:space="0" w:color="auto"/>
                <w:bottom w:val="none" w:sz="0" w:space="0" w:color="auto"/>
                <w:right w:val="none" w:sz="0" w:space="0" w:color="auto"/>
              </w:divBdr>
              <w:divsChild>
                <w:div w:id="451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6206">
      <w:bodyDiv w:val="1"/>
      <w:marLeft w:val="0"/>
      <w:marRight w:val="0"/>
      <w:marTop w:val="0"/>
      <w:marBottom w:val="0"/>
      <w:divBdr>
        <w:top w:val="none" w:sz="0" w:space="0" w:color="auto"/>
        <w:left w:val="none" w:sz="0" w:space="0" w:color="auto"/>
        <w:bottom w:val="none" w:sz="0" w:space="0" w:color="auto"/>
        <w:right w:val="none" w:sz="0" w:space="0" w:color="auto"/>
      </w:divBdr>
    </w:div>
    <w:div w:id="1570311337">
      <w:bodyDiv w:val="1"/>
      <w:marLeft w:val="0"/>
      <w:marRight w:val="0"/>
      <w:marTop w:val="0"/>
      <w:marBottom w:val="0"/>
      <w:divBdr>
        <w:top w:val="none" w:sz="0" w:space="0" w:color="auto"/>
        <w:left w:val="none" w:sz="0" w:space="0" w:color="auto"/>
        <w:bottom w:val="none" w:sz="0" w:space="0" w:color="auto"/>
        <w:right w:val="none" w:sz="0" w:space="0" w:color="auto"/>
      </w:divBdr>
      <w:divsChild>
        <w:div w:id="727992477">
          <w:marLeft w:val="0"/>
          <w:marRight w:val="0"/>
          <w:marTop w:val="0"/>
          <w:marBottom w:val="0"/>
          <w:divBdr>
            <w:top w:val="none" w:sz="0" w:space="0" w:color="auto"/>
            <w:left w:val="none" w:sz="0" w:space="0" w:color="auto"/>
            <w:bottom w:val="none" w:sz="0" w:space="0" w:color="auto"/>
            <w:right w:val="none" w:sz="0" w:space="0" w:color="auto"/>
          </w:divBdr>
        </w:div>
      </w:divsChild>
    </w:div>
    <w:div w:id="1597903390">
      <w:bodyDiv w:val="1"/>
      <w:marLeft w:val="0"/>
      <w:marRight w:val="0"/>
      <w:marTop w:val="0"/>
      <w:marBottom w:val="0"/>
      <w:divBdr>
        <w:top w:val="none" w:sz="0" w:space="0" w:color="auto"/>
        <w:left w:val="none" w:sz="0" w:space="0" w:color="auto"/>
        <w:bottom w:val="none" w:sz="0" w:space="0" w:color="auto"/>
        <w:right w:val="none" w:sz="0" w:space="0" w:color="auto"/>
      </w:divBdr>
    </w:div>
    <w:div w:id="1668364013">
      <w:bodyDiv w:val="1"/>
      <w:marLeft w:val="0"/>
      <w:marRight w:val="0"/>
      <w:marTop w:val="0"/>
      <w:marBottom w:val="0"/>
      <w:divBdr>
        <w:top w:val="none" w:sz="0" w:space="0" w:color="auto"/>
        <w:left w:val="none" w:sz="0" w:space="0" w:color="auto"/>
        <w:bottom w:val="none" w:sz="0" w:space="0" w:color="auto"/>
        <w:right w:val="none" w:sz="0" w:space="0" w:color="auto"/>
      </w:divBdr>
    </w:div>
    <w:div w:id="190710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Part Time Tutor 358  - FCS</cp:lastModifiedBy>
  <cp:revision>8</cp:revision>
  <dcterms:created xsi:type="dcterms:W3CDTF">2025-09-16T03:50:00Z</dcterms:created>
  <dcterms:modified xsi:type="dcterms:W3CDTF">2026-04-13T07:37:00Z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89a03574-c2fb-4530-9843-28513e1c10d2</vt:lpwstr>
  </property>
</Properties>
</file>