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  <w:sz w:val="27"/>
          <w:szCs w:val="27"/>
        </w:rPr>
      </w:pPr>
      <w:r w:rsidRPr="78618F83">
        <w:rPr>
          <w:rFonts w:ascii="system-ui" w:eastAsia="system-ui" w:hAnsi="system-ui" w:cs="system-ui"/>
          <w:color w:val="000000" w:themeColor="text1"/>
          <w:sz w:val="27"/>
          <w:szCs w:val="27"/>
        </w:rPr>
        <w:t xml:space="preserve">Message: Revolutionize Your EV Charging Experience with </w:t>
      </w:r>
      <w:proofErr w:type="spellStart"/>
      <w:r w:rsidRPr="78618F83">
        <w:rPr>
          <w:rFonts w:ascii="system-ui" w:eastAsia="system-ui" w:hAnsi="system-ui" w:cs="system-ui"/>
          <w:color w:val="000000" w:themeColor="text1"/>
          <w:sz w:val="27"/>
          <w:szCs w:val="27"/>
        </w:rPr>
        <w:t>chrgd</w:t>
      </w:r>
      <w:proofErr w:type="spellEnd"/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  <w:t xml:space="preserve">White Labelling </w:t>
      </w: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>Showcase your brand to the world.</w:t>
      </w: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highlight w:val="yellow"/>
        </w:rPr>
        <w:t>With our bespoke solution, you have the ability to customize the interface and branding, creating a seamless and consistent experience that aligns with your business identity.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  <w:t>Analytics</w:t>
      </w: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 xml:space="preserve">Unlock the power of data-driven decision-making. 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  <w:r w:rsidRPr="00E244A3">
        <w:rPr>
          <w:rFonts w:ascii="system-ui" w:eastAsia="system-ui" w:hAnsi="system-ui" w:cs="system-ui"/>
          <w:color w:val="000000" w:themeColor="text1"/>
          <w:highlight w:val="yellow"/>
        </w:rPr>
        <w:t>With over 15 types of data sets available, we provide you with in-depth analytics to help you plan for the future, optimize charging efficiency, and enhance customer satisfaction.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  <w:t xml:space="preserve">API Integration </w:t>
      </w:r>
    </w:p>
    <w:p w:rsidR="008D2702" w:rsidRPr="00E244A3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 xml:space="preserve">Seamlessly integrate our system with other platforms or vice versa. 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  <w:r w:rsidRPr="00E244A3">
        <w:rPr>
          <w:rFonts w:ascii="system-ui" w:eastAsia="system-ui" w:hAnsi="system-ui" w:cs="system-ui"/>
          <w:color w:val="000000" w:themeColor="text1"/>
          <w:highlight w:val="yellow"/>
        </w:rPr>
        <w:t>By building an API integration layer, we enable smooth data exchange and collaboration between different systems, ensuring a streamlined charging experience for your customers.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  <w:t>Booking</w:t>
      </w: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 xml:space="preserve">Plan ahead and manage your charging needs efficiently. </w:t>
      </w:r>
    </w:p>
    <w:p w:rsidR="008D2702" w:rsidRPr="00E244A3" w:rsidRDefault="008D2702" w:rsidP="008D2702">
      <w:pPr>
        <w:spacing w:after="0"/>
        <w:rPr>
          <w:rFonts w:ascii="system-ui" w:eastAsia="system-ui" w:hAnsi="system-ui" w:cs="system-ui"/>
          <w:color w:val="000000" w:themeColor="text1"/>
          <w:highlight w:val="yellow"/>
        </w:rPr>
      </w:pPr>
      <w:r w:rsidRPr="00E244A3">
        <w:rPr>
          <w:rFonts w:ascii="system-ui" w:eastAsia="system-ui" w:hAnsi="system-ui" w:cs="system-ui"/>
          <w:color w:val="000000" w:themeColor="text1"/>
          <w:highlight w:val="yellow"/>
        </w:rPr>
        <w:t>Our advanced booking system empowers users to reserve slots in advance, while operators can easily manage and optimize the reservations, ensuring a seamless charging experience.</w:t>
      </w:r>
    </w:p>
    <w:p w:rsidR="008D2702" w:rsidRPr="00E244A3" w:rsidRDefault="008D2702" w:rsidP="008D2702">
      <w:pPr>
        <w:spacing w:after="0"/>
        <w:rPr>
          <w:rFonts w:ascii="system-ui" w:eastAsia="system-ui" w:hAnsi="system-ui" w:cs="system-ui"/>
          <w:color w:val="000000" w:themeColor="text1"/>
          <w:highlight w:val="yellow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16"/>
          <w:szCs w:val="16"/>
          <w:highlight w:val="yellow"/>
        </w:rPr>
        <w:t>My Vehicle</w:t>
      </w: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 xml:space="preserve">Gain valuable insights about your EV. </w:t>
      </w:r>
    </w:p>
    <w:p w:rsidR="008D2702" w:rsidRDefault="008D2702" w:rsidP="008D2702">
      <w:pPr>
        <w:spacing w:after="0"/>
        <w:rPr>
          <w:rFonts w:ascii="system-ui" w:eastAsia="system-ui" w:hAnsi="system-ui" w:cs="system-ui"/>
          <w:color w:val="000000" w:themeColor="text1"/>
        </w:rPr>
      </w:pPr>
      <w:r w:rsidRPr="00E244A3">
        <w:rPr>
          <w:rFonts w:ascii="system-ui" w:eastAsia="system-ui" w:hAnsi="system-ui" w:cs="system-ui"/>
          <w:color w:val="000000" w:themeColor="text1"/>
          <w:highlight w:val="yellow"/>
        </w:rPr>
        <w:t>Choose your vehicle from our extensive list of EV models and access additional data specific to your car. Filter charging stations based on your vehicle specifications, ensuring compatibility and a personalized experience.</w:t>
      </w:r>
    </w:p>
    <w:p w:rsidR="00D220CE" w:rsidRDefault="00D220CE" w:rsidP="008D2702">
      <w:pPr>
        <w:spacing w:after="0"/>
        <w:rPr>
          <w:rFonts w:ascii="system-ui" w:eastAsia="system-ui" w:hAnsi="system-ui" w:cs="system-ui"/>
          <w:color w:val="000000" w:themeColor="text1"/>
        </w:rPr>
      </w:pPr>
    </w:p>
    <w:p w:rsidR="00D220CE" w:rsidRDefault="00D220CE" w:rsidP="008D2702">
      <w:pPr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Reference:</w:t>
      </w:r>
      <w:r w:rsidRPr="00D220CE">
        <w:t xml:space="preserve"> </w:t>
      </w:r>
      <w:hyperlink r:id="rId4" w:history="1">
        <w:r w:rsidRPr="005B4198">
          <w:rPr>
            <w:rStyle w:val="Hyperlink"/>
            <w:rFonts w:ascii="system-ui" w:eastAsia="system-ui" w:hAnsi="system-ui" w:cs="system-ui"/>
          </w:rPr>
          <w:t>https://www.catec.ae/software</w:t>
        </w:r>
      </w:hyperlink>
      <w:r>
        <w:rPr>
          <w:rFonts w:ascii="system-ui" w:eastAsia="system-ui" w:hAnsi="system-ui" w:cs="system-ui"/>
          <w:color w:val="000000" w:themeColor="text1"/>
        </w:rPr>
        <w:t xml:space="preserve">  </w:t>
      </w:r>
    </w:p>
    <w:p w:rsidR="00D220CE" w:rsidRDefault="00D220CE" w:rsidP="008D2702">
      <w:pPr>
        <w:spacing w:after="0"/>
        <w:rPr>
          <w:rFonts w:ascii="system-ui" w:eastAsia="system-ui" w:hAnsi="system-ui" w:cs="system-ui"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</w:p>
    <w:p w:rsidR="00E075B2" w:rsidRDefault="00D220CE" w:rsidP="00D220CE">
      <w:pPr>
        <w:spacing w:after="0" w:line="240" w:lineRule="auto"/>
        <w:jc w:val="center"/>
        <w:rPr>
          <w:rFonts w:ascii="system-ui" w:hAnsi="system-ui"/>
          <w:color w:val="000000"/>
          <w:sz w:val="27"/>
          <w:szCs w:val="27"/>
          <w:shd w:val="clear" w:color="auto" w:fill="F7F7F7"/>
        </w:rPr>
      </w:pPr>
      <w:r w:rsidRPr="00D220CE">
        <w:rPr>
          <w:rFonts w:ascii="system-ui" w:eastAsia="system-ui" w:hAnsi="system-ui" w:cs="system-ui"/>
          <w:color w:val="000000" w:themeColor="text1"/>
          <w:sz w:val="27"/>
          <w:szCs w:val="27"/>
        </w:rPr>
        <w:t xml:space="preserve">Discover </w:t>
      </w:r>
      <w:proofErr w:type="spellStart"/>
      <w:r w:rsidRPr="00D220CE">
        <w:rPr>
          <w:rFonts w:ascii="system-ui" w:eastAsia="system-ui" w:hAnsi="system-ui" w:cs="system-ui"/>
          <w:color w:val="000000" w:themeColor="text1"/>
          <w:sz w:val="27"/>
          <w:szCs w:val="27"/>
        </w:rPr>
        <w:t>chrgd's</w:t>
      </w:r>
      <w:proofErr w:type="spellEnd"/>
      <w:r w:rsidRPr="00D220CE">
        <w:rPr>
          <w:rFonts w:ascii="system-ui" w:eastAsia="system-ui" w:hAnsi="system-ui" w:cs="system-ui"/>
          <w:color w:val="000000" w:themeColor="text1"/>
          <w:sz w:val="27"/>
          <w:szCs w:val="27"/>
        </w:rPr>
        <w:t xml:space="preserve"> Robust Feature Suite</w:t>
      </w:r>
    </w:p>
    <w:p w:rsidR="00D220CE" w:rsidRPr="00E075B2" w:rsidRDefault="00D220CE" w:rsidP="00E075B2">
      <w:pPr>
        <w:spacing w:after="0" w:line="240" w:lineRule="auto"/>
        <w:jc w:val="center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proofErr w:type="spellStart"/>
      <w:proofErr w:type="gramStart"/>
      <w:r>
        <w:rPr>
          <w:rFonts w:ascii="system-ui" w:eastAsia="system-ui" w:hAnsi="system-ui" w:cs="system-ui"/>
          <w:b/>
          <w:bCs/>
          <w:color w:val="000000" w:themeColor="text1"/>
        </w:rPr>
        <w:t>iOS</w:t>
      </w:r>
      <w:proofErr w:type="spellEnd"/>
      <w:proofErr w:type="gramEnd"/>
      <w:r>
        <w:rPr>
          <w:rFonts w:ascii="system-ui" w:eastAsia="system-ui" w:hAnsi="system-ui" w:cs="system-ui"/>
          <w:b/>
          <w:bCs/>
          <w:color w:val="000000" w:themeColor="text1"/>
        </w:rPr>
        <w:t xml:space="preserve"> and Android Compatible (icon)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  <w:r w:rsidRPr="78618F83">
        <w:rPr>
          <w:rFonts w:ascii="system-ui" w:eastAsia="system-ui" w:hAnsi="system-ui" w:cs="system-ui"/>
          <w:b/>
          <w:bCs/>
          <w:color w:val="000000" w:themeColor="text1"/>
        </w:rPr>
        <w:t>Issue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 management system</w:t>
      </w:r>
      <w:r w:rsidRPr="78618F83">
        <w:rPr>
          <w:rFonts w:ascii="system-ui" w:eastAsia="system-ui" w:hAnsi="system-ui" w:cs="system-ui"/>
          <w:color w:val="000000" w:themeColor="text1"/>
        </w:rPr>
        <w:t xml:space="preserve">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>Charger Status</w:t>
      </w:r>
      <w:r w:rsidRPr="78618F83">
        <w:rPr>
          <w:rFonts w:ascii="system-ui" w:eastAsia="system-ui" w:hAnsi="system-ui" w:cs="system-ui"/>
          <w:b/>
          <w:bCs/>
          <w:color w:val="000000" w:themeColor="text1"/>
        </w:rPr>
        <w:t xml:space="preserve">. </w:t>
      </w:r>
      <w:r>
        <w:rPr>
          <w:rFonts w:ascii="system-ui" w:eastAsia="system-ui" w:hAnsi="system-ui" w:cs="system-ui"/>
          <w:b/>
          <w:bCs/>
          <w:color w:val="000000" w:themeColor="text1"/>
        </w:rPr>
        <w:t>(</w:t>
      </w:r>
      <w:r w:rsidR="00E075B2">
        <w:rPr>
          <w:rFonts w:ascii="system-ui" w:eastAsia="system-ui" w:hAnsi="system-ui" w:cs="system-ui"/>
          <w:b/>
          <w:bCs/>
          <w:color w:val="000000" w:themeColor="text1"/>
        </w:rPr>
        <w:t>Icon</w:t>
      </w:r>
      <w:r>
        <w:rPr>
          <w:rFonts w:ascii="system-ui" w:eastAsia="system-ui" w:hAnsi="system-ui" w:cs="system-ui"/>
          <w:b/>
          <w:bCs/>
          <w:color w:val="000000" w:themeColor="text1"/>
        </w:rPr>
        <w:t>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Creating Community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</w:rPr>
        <w:t>Load</w:t>
      </w:r>
      <w:r w:rsidRPr="008D2702">
        <w:rPr>
          <w:rFonts w:ascii="system-ui" w:eastAsia="system-ui" w:hAnsi="system-ui" w:cs="system-ui"/>
          <w:b/>
          <w:bCs/>
          <w:color w:val="000000" w:themeColor="text1"/>
        </w:rPr>
        <w:t xml:space="preserve"> management system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</w:rPr>
        <w:t>Smart Parking Integration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</w:rPr>
        <w:t xml:space="preserve">Multi-language 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&amp; Multi-currency </w:t>
      </w:r>
      <w:r w:rsidRPr="008D2702">
        <w:rPr>
          <w:rFonts w:ascii="system-ui" w:eastAsia="system-ui" w:hAnsi="system-ui" w:cs="system-ui"/>
          <w:b/>
          <w:bCs/>
          <w:color w:val="000000" w:themeColor="text1"/>
        </w:rPr>
        <w:t xml:space="preserve">Support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</w:rPr>
        <w:t xml:space="preserve">Remote Software </w:t>
      </w:r>
      <w:r w:rsidRPr="008D2702">
        <w:rPr>
          <w:rFonts w:ascii="system-ui" w:eastAsia="system-ui" w:hAnsi="system-ui" w:cs="system-ui"/>
          <w:b/>
          <w:bCs/>
          <w:color w:val="000000" w:themeColor="text1"/>
        </w:rPr>
        <w:t>Updates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 (</w:t>
      </w:r>
      <w:r>
        <w:rPr>
          <w:rFonts w:ascii="system-ui" w:eastAsia="system-ui" w:hAnsi="system-ui" w:cs="system-ui"/>
          <w:b/>
          <w:bCs/>
          <w:color w:val="000000" w:themeColor="text1"/>
        </w:rPr>
        <w:t>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8D2702" w:rsidRP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 w:rsidRPr="008D2702">
        <w:rPr>
          <w:rFonts w:ascii="system-ui" w:eastAsia="system-ui" w:hAnsi="system-ui" w:cs="system-ui"/>
          <w:b/>
          <w:bCs/>
          <w:color w:val="000000" w:themeColor="text1"/>
          <w:lang w:val="en-GB"/>
        </w:rPr>
        <w:t>Advanced Filtering</w:t>
      </w:r>
      <w:r>
        <w:rPr>
          <w:rFonts w:ascii="system-ui" w:eastAsia="system-ui" w:hAnsi="system-ui" w:cs="system-ui"/>
          <w:b/>
          <w:bCs/>
          <w:color w:val="000000" w:themeColor="text1"/>
          <w:lang w:val="en-GB"/>
        </w:rPr>
        <w:t xml:space="preserve">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8D2702" w:rsidRDefault="008D2702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Remote Start and Stop </w:t>
      </w:r>
      <w:r>
        <w:rPr>
          <w:rFonts w:ascii="system-ui" w:eastAsia="system-ui" w:hAnsi="system-ui" w:cs="system-ui"/>
          <w:b/>
          <w:bCs/>
          <w:color w:val="000000" w:themeColor="text1"/>
        </w:rPr>
        <w:t>(icon)</w:t>
      </w:r>
    </w:p>
    <w:p w:rsidR="00D220CE" w:rsidRPr="008D2702" w:rsidRDefault="00D220CE" w:rsidP="008D2702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</w:rPr>
      </w:pPr>
    </w:p>
    <w:p w:rsidR="00D220CE" w:rsidRDefault="00D220CE">
      <w:r>
        <w:t xml:space="preserve">Reference: </w:t>
      </w:r>
      <w:hyperlink r:id="rId5" w:history="1">
        <w:r w:rsidRPr="005B4198">
          <w:rPr>
            <w:rStyle w:val="Hyperlink"/>
          </w:rPr>
          <w:t>https://www.ampeco.com/</w:t>
        </w:r>
      </w:hyperlink>
    </w:p>
    <w:p w:rsidR="00D220CE" w:rsidRDefault="00D220CE">
      <w:r>
        <w:rPr>
          <w:noProof/>
        </w:rPr>
        <w:drawing>
          <wp:inline distT="0" distB="0" distL="0" distR="0" wp14:anchorId="7A2CB657" wp14:editId="205C1AD9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CE" w:rsidRDefault="00D220CE"/>
    <w:p w:rsidR="000462E3" w:rsidRDefault="000462E3" w:rsidP="000462E3">
      <w:pPr>
        <w:spacing w:after="0" w:line="240" w:lineRule="auto"/>
        <w:jc w:val="center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 xml:space="preserve">Who is </w:t>
      </w:r>
      <w:proofErr w:type="spellStart"/>
      <w:r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>chrgd</w:t>
      </w:r>
      <w:proofErr w:type="spellEnd"/>
      <w:r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  <w:t xml:space="preserve"> for?</w:t>
      </w:r>
    </w:p>
    <w:p w:rsidR="000462E3" w:rsidRDefault="000462E3" w:rsidP="000462E3">
      <w:pPr>
        <w:spacing w:after="0" w:line="240" w:lineRule="auto"/>
        <w:rPr>
          <w:rFonts w:ascii="system-ui" w:eastAsia="system-ui" w:hAnsi="system-ui" w:cs="system-ui"/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940"/>
        <w:gridCol w:w="1322"/>
        <w:gridCol w:w="1230"/>
        <w:gridCol w:w="1312"/>
        <w:gridCol w:w="1458"/>
        <w:gridCol w:w="1495"/>
      </w:tblGrid>
      <w:tr w:rsidR="000462E3" w:rsidRPr="000462E3" w:rsidTr="000462E3">
        <w:tc>
          <w:tcPr>
            <w:tcW w:w="1615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Charge Point Operators</w:t>
            </w:r>
          </w:p>
        </w:tc>
        <w:tc>
          <w:tcPr>
            <w:tcW w:w="944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Homes</w:t>
            </w:r>
          </w:p>
        </w:tc>
        <w:tc>
          <w:tcPr>
            <w:tcW w:w="1324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Car Dealerships</w:t>
            </w:r>
          </w:p>
        </w:tc>
        <w:tc>
          <w:tcPr>
            <w:tcW w:w="1250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Hotels</w:t>
            </w:r>
          </w:p>
        </w:tc>
        <w:tc>
          <w:tcPr>
            <w:tcW w:w="1316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Corporates</w:t>
            </w:r>
          </w:p>
        </w:tc>
        <w:tc>
          <w:tcPr>
            <w:tcW w:w="1433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Governments</w:t>
            </w:r>
          </w:p>
        </w:tc>
        <w:tc>
          <w:tcPr>
            <w:tcW w:w="1468" w:type="dxa"/>
          </w:tcPr>
          <w:p w:rsidR="000462E3" w:rsidRPr="000462E3" w:rsidRDefault="000462E3" w:rsidP="000462E3">
            <w:pPr>
              <w:jc w:val="center"/>
              <w:rPr>
                <w:b/>
                <w:bCs/>
              </w:rPr>
            </w:pPr>
            <w:r w:rsidRPr="000462E3">
              <w:rPr>
                <w:b/>
                <w:bCs/>
              </w:rPr>
              <w:t>Charger Manufactures</w:t>
            </w:r>
          </w:p>
        </w:tc>
      </w:tr>
    </w:tbl>
    <w:p w:rsidR="000462E3" w:rsidRDefault="000462E3" w:rsidP="00D220CE">
      <w:pPr>
        <w:rPr>
          <w:b/>
          <w:bCs/>
        </w:rPr>
      </w:pPr>
    </w:p>
    <w:p w:rsidR="00881A34" w:rsidRDefault="00D220CE" w:rsidP="00D220CE">
      <w:pPr>
        <w:tabs>
          <w:tab w:val="left" w:pos="1485"/>
        </w:tabs>
        <w:rPr>
          <w:b/>
          <w:bCs/>
        </w:rPr>
      </w:pPr>
      <w:r>
        <w:rPr>
          <w:b/>
          <w:bCs/>
        </w:rPr>
        <w:t xml:space="preserve">Reference: </w:t>
      </w:r>
      <w:hyperlink r:id="rId7" w:history="1">
        <w:r w:rsidR="00881A34" w:rsidRPr="005B4198">
          <w:rPr>
            <w:rStyle w:val="Hyperlink"/>
            <w:b/>
            <w:bCs/>
          </w:rPr>
          <w:t>https://monta.com/uk/business-solutions/residential-charging/#dropdown</w:t>
        </w:r>
      </w:hyperlink>
    </w:p>
    <w:p w:rsidR="00D220CE" w:rsidRDefault="00881A34" w:rsidP="00D220CE">
      <w:pPr>
        <w:tabs>
          <w:tab w:val="left" w:pos="148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96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CE">
        <w:rPr>
          <w:b/>
          <w:bCs/>
        </w:rPr>
        <w:tab/>
      </w:r>
    </w:p>
    <w:p w:rsidR="00881A34" w:rsidRDefault="00881A34" w:rsidP="00D220CE">
      <w:pPr>
        <w:tabs>
          <w:tab w:val="left" w:pos="1485"/>
        </w:tabs>
        <w:rPr>
          <w:b/>
          <w:bCs/>
        </w:rPr>
      </w:pPr>
    </w:p>
    <w:p w:rsidR="00881A34" w:rsidRDefault="00881A34" w:rsidP="00D220CE">
      <w:pPr>
        <w:tabs>
          <w:tab w:val="left" w:pos="1485"/>
        </w:tabs>
        <w:rPr>
          <w:b/>
          <w:bCs/>
        </w:rPr>
      </w:pPr>
    </w:p>
    <w:p w:rsidR="00881A34" w:rsidRDefault="00881A34" w:rsidP="00D220CE">
      <w:pPr>
        <w:tabs>
          <w:tab w:val="left" w:pos="1485"/>
        </w:tabs>
        <w:rPr>
          <w:b/>
          <w:bCs/>
        </w:rPr>
      </w:pPr>
    </w:p>
    <w:p w:rsidR="00881A34" w:rsidRDefault="00881A34" w:rsidP="00D220CE">
      <w:pPr>
        <w:tabs>
          <w:tab w:val="left" w:pos="1485"/>
        </w:tabs>
        <w:rPr>
          <w:b/>
          <w:bCs/>
        </w:rPr>
      </w:pPr>
      <w:bookmarkStart w:id="0" w:name="_GoBack"/>
      <w:bookmarkEnd w:id="0"/>
    </w:p>
    <w:p w:rsidR="00D220CE" w:rsidRDefault="00D220CE" w:rsidP="00881A3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Ready to experience what it’s like always being </w:t>
      </w:r>
      <w:proofErr w:type="spellStart"/>
      <w:r>
        <w:rPr>
          <w:b/>
          <w:bCs/>
        </w:rPr>
        <w:t>chrgd</w:t>
      </w:r>
      <w:proofErr w:type="spellEnd"/>
      <w:r>
        <w:rPr>
          <w:b/>
          <w:bCs/>
        </w:rPr>
        <w:t>?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3150"/>
      </w:tblGrid>
      <w:tr w:rsidR="00D220CE" w:rsidTr="00881A34">
        <w:tc>
          <w:tcPr>
            <w:tcW w:w="3150" w:type="dxa"/>
          </w:tcPr>
          <w:p w:rsidR="00D220CE" w:rsidRDefault="00D220CE" w:rsidP="00881A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Started</w:t>
            </w:r>
          </w:p>
        </w:tc>
      </w:tr>
    </w:tbl>
    <w:p w:rsidR="00881A34" w:rsidRDefault="00881A34" w:rsidP="00881A34">
      <w:pPr>
        <w:rPr>
          <w:b/>
          <w:bCs/>
        </w:rPr>
      </w:pPr>
    </w:p>
    <w:p w:rsidR="00D220CE" w:rsidRDefault="00881A34" w:rsidP="00881A34">
      <w:pPr>
        <w:rPr>
          <w:b/>
          <w:bCs/>
        </w:rPr>
      </w:pPr>
      <w:r>
        <w:rPr>
          <w:b/>
          <w:bCs/>
        </w:rPr>
        <w:t>Reference:</w:t>
      </w:r>
      <w:r w:rsidRPr="00881A34">
        <w:t xml:space="preserve"> </w:t>
      </w:r>
      <w:hyperlink r:id="rId9" w:history="1">
        <w:r w:rsidRPr="005B4198">
          <w:rPr>
            <w:rStyle w:val="Hyperlink"/>
            <w:b/>
            <w:bCs/>
          </w:rPr>
          <w:t>https://monta.com/uk/features/</w:t>
        </w:r>
      </w:hyperlink>
    </w:p>
    <w:p w:rsidR="00881A34" w:rsidRPr="000462E3" w:rsidRDefault="00881A34" w:rsidP="00881A3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304EA3" wp14:editId="2245A632">
            <wp:simplePos x="0" y="0"/>
            <wp:positionH relativeFrom="column">
              <wp:posOffset>76200</wp:posOffset>
            </wp:positionH>
            <wp:positionV relativeFrom="paragraph">
              <wp:posOffset>130175</wp:posOffset>
            </wp:positionV>
            <wp:extent cx="5943600" cy="23882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A34" w:rsidRPr="0004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02"/>
    <w:rsid w:val="000462E3"/>
    <w:rsid w:val="001925B2"/>
    <w:rsid w:val="00881A34"/>
    <w:rsid w:val="008D2702"/>
    <w:rsid w:val="00D220CE"/>
    <w:rsid w:val="00E0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2487-5D5B-4A18-92F9-B43F0086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2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onta.com/uk/business-solutions/residential-charging/#dropdow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mpeco.com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catec.ae/software" TargetMode="External"/><Relationship Id="rId9" Type="http://schemas.openxmlformats.org/officeDocument/2006/relationships/hyperlink" Target="https://monta.com/uk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2023-09-21T10:10:00Z</dcterms:created>
  <dcterms:modified xsi:type="dcterms:W3CDTF">2023-09-24T09:20:00Z</dcterms:modified>
</cp:coreProperties>
</file>