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spacing w:after="80" w:before="0"/>
        <w:jc w:val="center"/>
      </w:pPr>
      <w:r>
        <w:rPr>
          <w:rFonts w:ascii="Arial" w:cs="Arial" w:eastAsia="Arial" w:hAnsi="Arial"/>
          <w:b/>
          <w:bCs/>
          <w:color w:val="0F6E56"/>
          <w:sz w:val="72"/>
          <w:szCs w:val="72"/>
        </w:rPr>
        <w:t xml:space="preserve">SECURITY</w:t>
      </w:r>
    </w:p>
    <w:p>
      <w:pPr>
        <w:spacing w:after="120" w:before="0"/>
        <w:jc w:val="center"/>
      </w:pPr>
      <w:r>
        <w:rPr>
          <w:rFonts w:ascii="Arial" w:cs="Arial" w:eastAsia="Arial" w:hAnsi="Arial"/>
          <w:b/>
          <w:bCs/>
          <w:color w:val="2C2C2A"/>
          <w:sz w:val="40"/>
          <w:szCs w:val="40"/>
        </w:rPr>
        <w:t xml:space="preserve">FULL-STACK SECURITY OPERATIONS DASHBOARD</w:t>
      </w:r>
    </w:p>
    <w:p>
      <w:pPr>
        <w:spacing w:after="60" w:before="0"/>
        <w:jc w:val="center"/>
      </w:pPr>
      <w:r>
        <w:rPr>
          <w:rFonts w:ascii="Arial" w:cs="Arial" w:eastAsia="Arial" w:hAnsi="Arial"/>
          <w:color w:val="0F6E56"/>
          <w:sz w:val="26"/>
          <w:szCs w:val="26"/>
        </w:rPr>
        <w:t xml:space="preserve">Complete Build Prompt — 100 Security Features</w:t>
      </w:r>
    </w:p>
    <w:p>
      <w:pPr>
        <w:spacing w:after="40" w:before="0"/>
        <w:jc w:val="center"/>
      </w:pPr>
      <w:r>
        <w:rPr>
          <w:rFonts w:ascii="Arial" w:cs="Arial" w:eastAsia="Arial" w:hAnsi="Arial"/>
          <w:color w:val="444441"/>
          <w:sz w:val="20"/>
          <w:szCs w:val="20"/>
        </w:rPr>
        <w:t xml:space="preserve">Based on OWASP Top 10 (2025) + SIEM + SOC + Zero Trust Architecture</w:t>
      </w:r>
    </w:p>
    <w:p>
      <w:pPr>
        <w:pBdr>
          <w:bottom w:val="single" w:color="DDDDDD" w:sz="2" w:space="1"/>
        </w:pBdr>
        <w:spacing w:after="80" w:before="80"/>
      </w:pPr>
    </w:p>
    <w:p>
      <w:pPr>
        <w:spacing w:after="0" w:before="200"/>
      </w:pPr>
    </w:p>
    <w:p>
      <w:pPr>
        <w:pStyle w:val="Heading2"/>
        <w:pBdr>
          <w:bottom w:val="single" w:color="185FA5" w:sz="4" w:space="4"/>
        </w:pBdr>
        <w:spacing w:after="120" w:before="280"/>
      </w:pPr>
      <w:r>
        <w:rPr>
          <w:rFonts w:ascii="Arial" w:cs="Arial" w:eastAsia="Arial" w:hAnsi="Arial"/>
          <w:b/>
          <w:bCs/>
          <w:color w:val="185FA5"/>
          <w:sz w:val="28"/>
          <w:szCs w:val="28"/>
        </w:rPr>
        <w:t xml:space="preserve">HOW TO USE THIS PROMPT</w:t>
      </w:r>
    </w:p>
    <w:p>
      <w:pPr>
        <w:spacing w:after="60" w:before="60"/>
      </w:pPr>
      <w:r>
        <w:rPr>
          <w:rFonts w:ascii="Arial" w:cs="Arial" w:eastAsia="Arial" w:hAnsi="Arial"/>
          <w:b w:val="false"/>
          <w:bCs w:val="false"/>
          <w:color w:val="444441"/>
          <w:sz w:val="21"/>
          <w:szCs w:val="21"/>
        </w:rPr>
        <w:t xml:space="preserve">Copy everything from the section 'MASTER BUILD PROMPT' below and paste it directly into Antigravity (or any AI app builder). It is written as a complete specification — the AI will use it to build your dashboard with all 100 security features organized across 10 modules.</w:t>
      </w:r>
    </w:p>
    <w:p>
      <w:pPr>
        <w:spacing w:after="0" w:before="120"/>
      </w:pPr>
    </w:p>
    <w:p>
      <w:pPr>
        <w:pStyle w:val="Heading1"/>
        <w:spacing w:after="160" w:before="360"/>
      </w:pPr>
      <w:r>
        <w:rPr>
          <w:rFonts w:ascii="Arial" w:cs="Arial" w:eastAsia="Arial" w:hAnsi="Arial"/>
          <w:b/>
          <w:bCs/>
          <w:color w:val="2C2C2A"/>
          <w:sz w:val="36"/>
          <w:szCs w:val="36"/>
        </w:rPr>
        <w:t xml:space="preserve">MASTER BUILD PROMPT</w:t>
      </w:r>
    </w:p>
    <w:p>
      <w:pPr>
        <w:spacing w:after="60" w:before="60"/>
      </w:pPr>
      <w:r>
        <w:rPr>
          <w:rFonts w:ascii="Arial" w:cs="Arial" w:eastAsia="Arial" w:hAnsi="Arial"/>
          <w:b/>
          <w:bCs/>
          <w:color w:val="A32D2D"/>
          <w:sz w:val="20"/>
          <w:szCs w:val="20"/>
        </w:rPr>
        <w:t xml:space="preserve">(Copy everything below this line and paste into Antigravity)</w:t>
      </w:r>
    </w:p>
    <w:p>
      <w:pPr>
        <w:pBdr>
          <w:bottom w:val="single" w:color="DDDDDD" w:sz="2" w:space="1"/>
        </w:pBdr>
        <w:spacing w:after="80" w:before="80"/>
      </w:pPr>
    </w:p>
    <w:p>
      <w:pPr>
        <w:spacing w:after="0" w:before="80"/>
      </w:pPr>
    </w:p>
    <w:p>
      <w:pPr>
        <w:spacing w:after="60" w:before="60"/>
      </w:pPr>
      <w:r>
        <w:rPr>
          <w:rFonts w:ascii="Arial" w:cs="Arial" w:eastAsia="Arial" w:hAnsi="Arial"/>
          <w:b w:val="false"/>
          <w:bCs w:val="false"/>
          <w:color w:val="2C2C2A"/>
          <w:sz w:val="21"/>
          <w:szCs w:val="21"/>
        </w:rPr>
        <w:t xml:space="preserve">Build a full-stack Security Operations Center (SOC) Admin Dashboard for a web platform. This is a mission-critical security system. Follow all specifications exactly. The dashboard must implement all 100 features listed below, organized into 10 modules. All features are based on OWASP Top 10 (2025), SIEM best practices, Zero Trust Architecture, and enterprise-grade threat detection standards.</w:t>
      </w:r>
    </w:p>
    <w:p>
      <w:pPr>
        <w:spacing w:after="0" w:before="80"/>
      </w:pPr>
    </w:p>
    <w:p>
      <w:pPr>
        <w:pStyle w:val="Heading2"/>
        <w:pBdr>
          <w:bottom w:val="single" w:color="0F6E56" w:sz="4" w:space="4"/>
        </w:pBdr>
        <w:spacing w:after="120" w:before="280"/>
      </w:pPr>
      <w:r>
        <w:rPr>
          <w:rFonts w:ascii="Arial" w:cs="Arial" w:eastAsia="Arial" w:hAnsi="Arial"/>
          <w:b/>
          <w:bCs/>
          <w:color w:val="0F6E56"/>
          <w:sz w:val="28"/>
          <w:szCs w:val="28"/>
        </w:rPr>
        <w:t xml:space="preserve">MODULE 1 — Threat Intelligence &amp; Overview (Features 1–10)</w:t>
      </w:r>
    </w:p>
    <w:p>
      <w:pPr>
        <w:pStyle w:val="ListParagraph"/>
        <w:numPr>
          <w:ilvl w:val="0"/>
          <w:numId w:val="2"/>
        </w:numPr>
        <w:spacing w:after="60" w:before="60"/>
      </w:pPr>
      <w:r>
        <w:rPr>
          <w:rFonts w:ascii="Arial" w:cs="Arial" w:eastAsia="Arial" w:hAnsi="Arial"/>
          <w:b/>
          <w:bCs/>
          <w:color w:val="2C2C2A"/>
          <w:sz w:val="20"/>
          <w:szCs w:val="20"/>
        </w:rPr>
        <w:t xml:space="preserve">Global Threat Heatmap — </w:t>
      </w:r>
      <w:r>
        <w:rPr>
          <w:rFonts w:ascii="Arial" w:cs="Arial" w:eastAsia="Arial" w:hAnsi="Arial"/>
          <w:color w:val="444441"/>
          <w:sz w:val="20"/>
          <w:szCs w:val="20"/>
        </w:rPr>
        <w:t xml:space="preserve">Real-time world map showing all incoming requests color-coded by threat level (green = safe, amber = suspicious, red = blocked). Uses IP geolocation to plot attack origins. Hover on a country to see request count and top attack type.</w:t>
      </w:r>
    </w:p>
    <w:p>
      <w:pPr>
        <w:pStyle w:val="ListParagraph"/>
        <w:numPr>
          <w:ilvl w:val="0"/>
          <w:numId w:val="2"/>
        </w:numPr>
        <w:spacing w:after="60" w:before="60"/>
      </w:pPr>
      <w:r>
        <w:rPr>
          <w:rFonts w:ascii="Arial" w:cs="Arial" w:eastAsia="Arial" w:hAnsi="Arial"/>
          <w:b/>
          <w:bCs/>
          <w:color w:val="2C2C2A"/>
          <w:sz w:val="20"/>
          <w:szCs w:val="20"/>
        </w:rPr>
        <w:t xml:space="preserve">Live Threat Feed — </w:t>
      </w:r>
      <w:r>
        <w:rPr>
          <w:rFonts w:ascii="Arial" w:cs="Arial" w:eastAsia="Arial" w:hAnsi="Arial"/>
          <w:color w:val="444441"/>
          <w:sz w:val="20"/>
          <w:szCs w:val="20"/>
        </w:rPr>
        <w:t xml:space="preserve">Auto-scrolling real-time feed of the last 100 security events showing: timestamp, event type, source IP, target endpoint, action taken (blocked/flagged/allowed), and severity. Pause button available.</w:t>
      </w:r>
    </w:p>
    <w:p>
      <w:pPr>
        <w:pStyle w:val="ListParagraph"/>
        <w:numPr>
          <w:ilvl w:val="0"/>
          <w:numId w:val="2"/>
        </w:numPr>
        <w:spacing w:after="60" w:before="60"/>
      </w:pPr>
      <w:r>
        <w:rPr>
          <w:rFonts w:ascii="Arial" w:cs="Arial" w:eastAsia="Arial" w:hAnsi="Arial"/>
          <w:b/>
          <w:bCs/>
          <w:color w:val="2C2C2A"/>
          <w:sz w:val="20"/>
          <w:szCs w:val="20"/>
        </w:rPr>
        <w:t xml:space="preserve">KPI Metric Cards — </w:t>
      </w:r>
      <w:r>
        <w:rPr>
          <w:rFonts w:ascii="Arial" w:cs="Arial" w:eastAsia="Arial" w:hAnsi="Arial"/>
          <w:color w:val="444441"/>
          <w:sz w:val="20"/>
          <w:szCs w:val="20"/>
        </w:rPr>
        <w:t xml:space="preserve">6 always-visible top cards: Total Requests Today, Bots Blocked, Attacks Prevented, Active Sessions, Flagged Users, Uptime %. Each card shows trend vs yesterday with a sparkline.</w:t>
      </w:r>
    </w:p>
    <w:p>
      <w:pPr>
        <w:pStyle w:val="ListParagraph"/>
        <w:numPr>
          <w:ilvl w:val="0"/>
          <w:numId w:val="2"/>
        </w:numPr>
        <w:spacing w:after="60" w:before="60"/>
      </w:pPr>
      <w:r>
        <w:rPr>
          <w:rFonts w:ascii="Arial" w:cs="Arial" w:eastAsia="Arial" w:hAnsi="Arial"/>
          <w:b/>
          <w:bCs/>
          <w:color w:val="2C2C2A"/>
          <w:sz w:val="20"/>
          <w:szCs w:val="20"/>
        </w:rPr>
        <w:t xml:space="preserve">Threat Intelligence Feed Integration — </w:t>
      </w:r>
      <w:r>
        <w:rPr>
          <w:rFonts w:ascii="Arial" w:cs="Arial" w:eastAsia="Arial" w:hAnsi="Arial"/>
          <w:color w:val="444441"/>
          <w:sz w:val="20"/>
          <w:szCs w:val="20"/>
        </w:rPr>
        <w:t xml:space="preserve">Auto-pull from 3 public threat intel feeds: AbuseIPDB, AlienVault OTX, and Emerging Threats. Cross-reference every incoming IP against these feeds. Show a badge 'Known Bad IP' when matched.</w:t>
      </w:r>
    </w:p>
    <w:p>
      <w:pPr>
        <w:pStyle w:val="ListParagraph"/>
        <w:numPr>
          <w:ilvl w:val="0"/>
          <w:numId w:val="2"/>
        </w:numPr>
        <w:spacing w:after="60" w:before="60"/>
      </w:pPr>
      <w:r>
        <w:rPr>
          <w:rFonts w:ascii="Arial" w:cs="Arial" w:eastAsia="Arial" w:hAnsi="Arial"/>
          <w:b/>
          <w:bCs/>
          <w:color w:val="2C2C2A"/>
          <w:sz w:val="20"/>
          <w:szCs w:val="20"/>
        </w:rPr>
        <w:t xml:space="preserve">Attack Timeline Graph — </w:t>
      </w:r>
      <w:r>
        <w:rPr>
          <w:rFonts w:ascii="Arial" w:cs="Arial" w:eastAsia="Arial" w:hAnsi="Arial"/>
          <w:color w:val="444441"/>
          <w:sz w:val="20"/>
          <w:szCs w:val="20"/>
        </w:rPr>
        <w:t xml:space="preserve">24-hour bar chart showing attack volume per hour, segmented by attack type (bot, injection, brute force, DDoS). Toggle between today, last 7 days, and last 30 days.</w:t>
      </w:r>
    </w:p>
    <w:p>
      <w:pPr>
        <w:pStyle w:val="ListParagraph"/>
        <w:numPr>
          <w:ilvl w:val="0"/>
          <w:numId w:val="2"/>
        </w:numPr>
        <w:spacing w:after="60" w:before="60"/>
      </w:pPr>
      <w:r>
        <w:rPr>
          <w:rFonts w:ascii="Arial" w:cs="Arial" w:eastAsia="Arial" w:hAnsi="Arial"/>
          <w:b/>
          <w:bCs/>
          <w:color w:val="2C2C2A"/>
          <w:sz w:val="20"/>
          <w:szCs w:val="20"/>
        </w:rPr>
        <w:t xml:space="preserve">Threat Score Engine — </w:t>
      </w:r>
      <w:r>
        <w:rPr>
          <w:rFonts w:ascii="Arial" w:cs="Arial" w:eastAsia="Arial" w:hAnsi="Arial"/>
          <w:color w:val="444441"/>
          <w:sz w:val="20"/>
          <w:szCs w:val="20"/>
        </w:rPr>
        <w:t xml:space="preserve">Every user and IP gets a dynamic threat score from 0 to 100 based on: failed logins, request rate, payload anomalies, geolocation, known threat feeds, and behavior. Score is recalculated every 60 seconds.</w:t>
      </w:r>
    </w:p>
    <w:p>
      <w:pPr>
        <w:pStyle w:val="ListParagraph"/>
        <w:numPr>
          <w:ilvl w:val="0"/>
          <w:numId w:val="2"/>
        </w:numPr>
        <w:spacing w:after="60" w:before="60"/>
      </w:pPr>
      <w:r>
        <w:rPr>
          <w:rFonts w:ascii="Arial" w:cs="Arial" w:eastAsia="Arial" w:hAnsi="Arial"/>
          <w:b/>
          <w:bCs/>
          <w:color w:val="2C2C2A"/>
          <w:sz w:val="20"/>
          <w:szCs w:val="20"/>
        </w:rPr>
        <w:t xml:space="preserve">Top Attack Vectors Chart — </w:t>
      </w:r>
      <w:r>
        <w:rPr>
          <w:rFonts w:ascii="Arial" w:cs="Arial" w:eastAsia="Arial" w:hAnsi="Arial"/>
          <w:color w:val="444441"/>
          <w:sz w:val="20"/>
          <w:szCs w:val="20"/>
        </w:rPr>
        <w:t xml:space="preserve">Horizontal bar chart of the top 10 attack types by count this week. Clicking a bar drills down to show specific events of that type.</w:t>
      </w:r>
    </w:p>
    <w:p>
      <w:pPr>
        <w:pStyle w:val="ListParagraph"/>
        <w:numPr>
          <w:ilvl w:val="0"/>
          <w:numId w:val="2"/>
        </w:numPr>
        <w:spacing w:after="60" w:before="60"/>
      </w:pPr>
      <w:r>
        <w:rPr>
          <w:rFonts w:ascii="Arial" w:cs="Arial" w:eastAsia="Arial" w:hAnsi="Arial"/>
          <w:b/>
          <w:bCs/>
          <w:color w:val="2C2C2A"/>
          <w:sz w:val="20"/>
          <w:szCs w:val="20"/>
        </w:rPr>
        <w:t xml:space="preserve">Zero-Day Alert Banner — </w:t>
      </w:r>
      <w:r>
        <w:rPr>
          <w:rFonts w:ascii="Arial" w:cs="Arial" w:eastAsia="Arial" w:hAnsi="Arial"/>
          <w:color w:val="444441"/>
          <w:sz w:val="20"/>
          <w:szCs w:val="20"/>
        </w:rPr>
        <w:t xml:space="preserve">When a new CVE is published that matches any library/component in the system's tech stack, display a red banner at the top of the dashboard with the CVE ID, severity score (CVSS), and recommended action.</w:t>
      </w:r>
    </w:p>
    <w:p>
      <w:pPr>
        <w:pStyle w:val="ListParagraph"/>
        <w:numPr>
          <w:ilvl w:val="0"/>
          <w:numId w:val="2"/>
        </w:numPr>
        <w:spacing w:after="60" w:before="60"/>
      </w:pPr>
      <w:r>
        <w:rPr>
          <w:rFonts w:ascii="Arial" w:cs="Arial" w:eastAsia="Arial" w:hAnsi="Arial"/>
          <w:b/>
          <w:bCs/>
          <w:color w:val="2C2C2A"/>
          <w:sz w:val="20"/>
          <w:szCs w:val="20"/>
        </w:rPr>
        <w:t xml:space="preserve">Risk Summary Report (Auto-Generated) — </w:t>
      </w:r>
      <w:r>
        <w:rPr>
          <w:rFonts w:ascii="Arial" w:cs="Arial" w:eastAsia="Arial" w:hAnsi="Arial"/>
          <w:color w:val="444441"/>
          <w:sz w:val="20"/>
          <w:szCs w:val="20"/>
        </w:rPr>
        <w:t xml:space="preserve">Daily PDF report auto-generated at midnight showing: threats blocked, top attacker IPs, most targeted endpoints, risk trend vs previous week. Downloadable from the dashboard.</w:t>
      </w:r>
    </w:p>
    <w:p>
      <w:pPr>
        <w:pStyle w:val="ListParagraph"/>
        <w:numPr>
          <w:ilvl w:val="0"/>
          <w:numId w:val="2"/>
        </w:numPr>
        <w:spacing w:after="60" w:before="60"/>
      </w:pPr>
      <w:r>
        <w:rPr>
          <w:rFonts w:ascii="Arial" w:cs="Arial" w:eastAsia="Arial" w:hAnsi="Arial"/>
          <w:b/>
          <w:bCs/>
          <w:color w:val="2C2C2A"/>
          <w:sz w:val="20"/>
          <w:szCs w:val="20"/>
        </w:rPr>
        <w:t xml:space="preserve">Incident Severity Heatmap — </w:t>
      </w:r>
      <w:r>
        <w:rPr>
          <w:rFonts w:ascii="Arial" w:cs="Arial" w:eastAsia="Arial" w:hAnsi="Arial"/>
          <w:color w:val="444441"/>
          <w:sz w:val="20"/>
          <w:szCs w:val="20"/>
        </w:rPr>
        <w:t xml:space="preserve">Calendar heatmap (like GitHub's contribution graph) showing security incident density per day over the past year. Color intensity = severity level.</w:t>
      </w:r>
    </w:p>
    <w:p>
      <w:pPr>
        <w:spacing w:after="0" w:before="80"/>
      </w:pPr>
    </w:p>
    <w:p>
      <w:pPr>
        <w:pStyle w:val="Heading2"/>
        <w:pBdr>
          <w:bottom w:val="single" w:color="A32D2D" w:sz="4" w:space="4"/>
        </w:pBdr>
        <w:spacing w:after="120" w:before="280"/>
      </w:pPr>
      <w:r>
        <w:rPr>
          <w:rFonts w:ascii="Arial" w:cs="Arial" w:eastAsia="Arial" w:hAnsi="Arial"/>
          <w:b/>
          <w:bCs/>
          <w:color w:val="A32D2D"/>
          <w:sz w:val="28"/>
          <w:szCs w:val="28"/>
        </w:rPr>
        <w:t xml:space="preserve">MODULE 2 — Bot &amp; DDoS Protection (Features 11–20)</w:t>
      </w:r>
    </w:p>
    <w:p>
      <w:pPr>
        <w:pStyle w:val="ListParagraph"/>
        <w:numPr>
          <w:ilvl w:val="0"/>
          <w:numId w:val="2"/>
        </w:numPr>
        <w:spacing w:after="60" w:before="60"/>
      </w:pPr>
      <w:r>
        <w:rPr>
          <w:rFonts w:ascii="Arial" w:cs="Arial" w:eastAsia="Arial" w:hAnsi="Arial"/>
          <w:b/>
          <w:bCs/>
          <w:color w:val="2C2C2A"/>
          <w:sz w:val="20"/>
          <w:szCs w:val="20"/>
        </w:rPr>
        <w:t xml:space="preserve">Rate Limit Manager — </w:t>
      </w:r>
      <w:r>
        <w:rPr>
          <w:rFonts w:ascii="Arial" w:cs="Arial" w:eastAsia="Arial" w:hAnsi="Arial"/>
          <w:color w:val="444441"/>
          <w:sz w:val="20"/>
          <w:szCs w:val="20"/>
        </w:rPr>
        <w:t xml:space="preserve">Set per-endpoint rate limits (requests per minute per IP). Admin can create, edit, and delete rules for any URL pattern. Includes a test button to simulate traffic.</w:t>
      </w:r>
    </w:p>
    <w:p>
      <w:pPr>
        <w:pStyle w:val="ListParagraph"/>
        <w:numPr>
          <w:ilvl w:val="0"/>
          <w:numId w:val="2"/>
        </w:numPr>
        <w:spacing w:after="60" w:before="60"/>
      </w:pPr>
      <w:r>
        <w:rPr>
          <w:rFonts w:ascii="Arial" w:cs="Arial" w:eastAsia="Arial" w:hAnsi="Arial"/>
          <w:b/>
          <w:bCs/>
          <w:color w:val="2C2C2A"/>
          <w:sz w:val="20"/>
          <w:szCs w:val="20"/>
        </w:rPr>
        <w:t xml:space="preserve">CAPTCHA Enforcement Control — </w:t>
      </w:r>
      <w:r>
        <w:rPr>
          <w:rFonts w:ascii="Arial" w:cs="Arial" w:eastAsia="Arial" w:hAnsi="Arial"/>
          <w:color w:val="444441"/>
          <w:sz w:val="20"/>
          <w:szCs w:val="20"/>
        </w:rPr>
        <w:t xml:space="preserve">Toggle CAPTCHA on/off per form: login, register, password reset, comment, checkout. Choose CAPTCHA type: invisible hCaptcha, Google reCAPTCHA v3, or text-based fallback.</w:t>
      </w:r>
    </w:p>
    <w:p>
      <w:pPr>
        <w:pStyle w:val="ListParagraph"/>
        <w:numPr>
          <w:ilvl w:val="0"/>
          <w:numId w:val="2"/>
        </w:numPr>
        <w:spacing w:after="60" w:before="60"/>
      </w:pPr>
      <w:r>
        <w:rPr>
          <w:rFonts w:ascii="Arial" w:cs="Arial" w:eastAsia="Arial" w:hAnsi="Arial"/>
          <w:b/>
          <w:bCs/>
          <w:color w:val="2C2C2A"/>
          <w:sz w:val="20"/>
          <w:szCs w:val="20"/>
        </w:rPr>
        <w:t xml:space="preserve">Bot Fingerprint Detection — </w:t>
      </w:r>
      <w:r>
        <w:rPr>
          <w:rFonts w:ascii="Arial" w:cs="Arial" w:eastAsia="Arial" w:hAnsi="Arial"/>
          <w:color w:val="444441"/>
          <w:sz w:val="20"/>
          <w:szCs w:val="20"/>
        </w:rPr>
        <w:t xml:space="preserve">Identify bots by headless browser signals: missing JS rendering, unusual user-agent strings, no mouse movement, instant form fill. Flag and log each detection with confidence score.</w:t>
      </w:r>
    </w:p>
    <w:p>
      <w:pPr>
        <w:pStyle w:val="ListParagraph"/>
        <w:numPr>
          <w:ilvl w:val="0"/>
          <w:numId w:val="2"/>
        </w:numPr>
        <w:spacing w:after="60" w:before="60"/>
      </w:pPr>
      <w:r>
        <w:rPr>
          <w:rFonts w:ascii="Arial" w:cs="Arial" w:eastAsia="Arial" w:hAnsi="Arial"/>
          <w:b/>
          <w:bCs/>
          <w:color w:val="2C2C2A"/>
          <w:sz w:val="20"/>
          <w:szCs w:val="20"/>
        </w:rPr>
        <w:t xml:space="preserve">IP Blocklist Manager — </w:t>
      </w:r>
      <w:r>
        <w:rPr>
          <w:rFonts w:ascii="Arial" w:cs="Arial" w:eastAsia="Arial" w:hAnsi="Arial"/>
          <w:color w:val="444441"/>
          <w:sz w:val="20"/>
          <w:szCs w:val="20"/>
        </w:rPr>
        <w:t xml:space="preserve">Add/remove individual IPs or CIDR ranges to a blocklist. Import blocklists from file (CSV/JSON). All blocked IPs are logged with reason, admin who added them, and expiry time.</w:t>
      </w:r>
    </w:p>
    <w:p>
      <w:pPr>
        <w:pStyle w:val="ListParagraph"/>
        <w:numPr>
          <w:ilvl w:val="0"/>
          <w:numId w:val="2"/>
        </w:numPr>
        <w:spacing w:after="60" w:before="60"/>
      </w:pPr>
      <w:r>
        <w:rPr>
          <w:rFonts w:ascii="Arial" w:cs="Arial" w:eastAsia="Arial" w:hAnsi="Arial"/>
          <w:b/>
          <w:bCs/>
          <w:color w:val="2C2C2A"/>
          <w:sz w:val="20"/>
          <w:szCs w:val="20"/>
        </w:rPr>
        <w:t xml:space="preserve">IP Allowlist (Whitelist) — </w:t>
      </w:r>
      <w:r>
        <w:rPr>
          <w:rFonts w:ascii="Arial" w:cs="Arial" w:eastAsia="Arial" w:hAnsi="Arial"/>
          <w:color w:val="444441"/>
          <w:sz w:val="20"/>
          <w:szCs w:val="20"/>
        </w:rPr>
        <w:t xml:space="preserve">Trusted IPs and ranges that bypass all rate limits and CAPTCHA. Useful for internal tools, monitoring bots, and partner APIs. Managed separately from the blocklist.</w:t>
      </w:r>
    </w:p>
    <w:p>
      <w:pPr>
        <w:pStyle w:val="ListParagraph"/>
        <w:numPr>
          <w:ilvl w:val="0"/>
          <w:numId w:val="2"/>
        </w:numPr>
        <w:spacing w:after="60" w:before="60"/>
      </w:pPr>
      <w:r>
        <w:rPr>
          <w:rFonts w:ascii="Arial" w:cs="Arial" w:eastAsia="Arial" w:hAnsi="Arial"/>
          <w:b/>
          <w:bCs/>
          <w:color w:val="2C2C2A"/>
          <w:sz w:val="20"/>
          <w:szCs w:val="20"/>
        </w:rPr>
        <w:t xml:space="preserve">DDoS Volumetric Detection — </w:t>
      </w:r>
      <w:r>
        <w:rPr>
          <w:rFonts w:ascii="Arial" w:cs="Arial" w:eastAsia="Arial" w:hAnsi="Arial"/>
          <w:color w:val="444441"/>
          <w:sz w:val="20"/>
          <w:szCs w:val="20"/>
        </w:rPr>
        <w:t xml:space="preserve">Alert when any single IP exceeds 1000 requests per minute (configurable). Auto-escalate to auto-ban after 3 alerts within 10 minutes. Show attack volume graph during active DDoS.</w:t>
      </w:r>
    </w:p>
    <w:p>
      <w:pPr>
        <w:pStyle w:val="ListParagraph"/>
        <w:numPr>
          <w:ilvl w:val="0"/>
          <w:numId w:val="2"/>
        </w:numPr>
        <w:spacing w:after="60" w:before="60"/>
      </w:pPr>
      <w:r>
        <w:rPr>
          <w:rFonts w:ascii="Arial" w:cs="Arial" w:eastAsia="Arial" w:hAnsi="Arial"/>
          <w:b/>
          <w:bCs/>
          <w:color w:val="2C2C2A"/>
          <w:sz w:val="20"/>
          <w:szCs w:val="20"/>
        </w:rPr>
        <w:t xml:space="preserve">Tor &amp; VPN Detection — </w:t>
      </w:r>
      <w:r>
        <w:rPr>
          <w:rFonts w:ascii="Arial" w:cs="Arial" w:eastAsia="Arial" w:hAnsi="Arial"/>
          <w:color w:val="444441"/>
          <w:sz w:val="20"/>
          <w:szCs w:val="20"/>
        </w:rPr>
        <w:t xml:space="preserve">Detect requests from Tor exit nodes and known VPN providers. Admin can set a policy: allow, flag, or block. Show a count of anonymized traffic in the overview.</w:t>
      </w:r>
    </w:p>
    <w:p>
      <w:pPr>
        <w:pStyle w:val="ListParagraph"/>
        <w:numPr>
          <w:ilvl w:val="0"/>
          <w:numId w:val="2"/>
        </w:numPr>
        <w:spacing w:after="60" w:before="60"/>
      </w:pPr>
      <w:r>
        <w:rPr>
          <w:rFonts w:ascii="Arial" w:cs="Arial" w:eastAsia="Arial" w:hAnsi="Arial"/>
          <w:b/>
          <w:bCs/>
          <w:color w:val="2C2C2A"/>
          <w:sz w:val="20"/>
          <w:szCs w:val="20"/>
        </w:rPr>
        <w:t xml:space="preserve">User-Agent Blacklist — </w:t>
      </w:r>
      <w:r>
        <w:rPr>
          <w:rFonts w:ascii="Arial" w:cs="Arial" w:eastAsia="Arial" w:hAnsi="Arial"/>
          <w:color w:val="444441"/>
          <w:sz w:val="20"/>
          <w:szCs w:val="20"/>
        </w:rPr>
        <w:t xml:space="preserve">Block or flag requests from specific user-agent patterns (e.g., known scraping tools like Scrapy, curl with default headers, old outdated browsers used by bots).</w:t>
      </w:r>
    </w:p>
    <w:p>
      <w:pPr>
        <w:pStyle w:val="ListParagraph"/>
        <w:numPr>
          <w:ilvl w:val="0"/>
          <w:numId w:val="2"/>
        </w:numPr>
        <w:spacing w:after="60" w:before="60"/>
      </w:pPr>
      <w:r>
        <w:rPr>
          <w:rFonts w:ascii="Arial" w:cs="Arial" w:eastAsia="Arial" w:hAnsi="Arial"/>
          <w:b/>
          <w:bCs/>
          <w:color w:val="2C2C2A"/>
          <w:sz w:val="20"/>
          <w:szCs w:val="20"/>
        </w:rPr>
        <w:t xml:space="preserve">Traffic Spike Detector — </w:t>
      </w:r>
      <w:r>
        <w:rPr>
          <w:rFonts w:ascii="Arial" w:cs="Arial" w:eastAsia="Arial" w:hAnsi="Arial"/>
          <w:color w:val="444441"/>
          <w:sz w:val="20"/>
          <w:szCs w:val="20"/>
        </w:rPr>
        <w:t xml:space="preserve">Automatically detect when request volume increases by more than 300% compared to the same time yesterday. Trigger an alert and log the spike with start time, peak volume, and duration.</w:t>
      </w:r>
    </w:p>
    <w:p>
      <w:pPr>
        <w:pStyle w:val="ListParagraph"/>
        <w:numPr>
          <w:ilvl w:val="0"/>
          <w:numId w:val="2"/>
        </w:numPr>
        <w:spacing w:after="60" w:before="60"/>
      </w:pPr>
      <w:r>
        <w:rPr>
          <w:rFonts w:ascii="Arial" w:cs="Arial" w:eastAsia="Arial" w:hAnsi="Arial"/>
          <w:b/>
          <w:bCs/>
          <w:color w:val="2C2C2A"/>
          <w:sz w:val="20"/>
          <w:szCs w:val="20"/>
        </w:rPr>
        <w:t xml:space="preserve">Challenge Page (JavaScript Proof-of-Work) — </w:t>
      </w:r>
      <w:r>
        <w:rPr>
          <w:rFonts w:ascii="Arial" w:cs="Arial" w:eastAsia="Arial" w:hAnsi="Arial"/>
          <w:color w:val="444441"/>
          <w:sz w:val="20"/>
          <w:szCs w:val="20"/>
        </w:rPr>
        <w:t xml:space="preserve">When suspicious traffic is detected from an IP, serve a JS challenge page (similar to Cloudflare's 'Checking your browser') instead of the real page. Log pass/fail ratio per IP.</w:t>
      </w:r>
    </w:p>
    <w:p>
      <w:pPr>
        <w:spacing w:after="0" w:before="80"/>
      </w:pPr>
    </w:p>
    <w:p>
      <w:pPr>
        <w:pStyle w:val="Heading2"/>
        <w:pBdr>
          <w:bottom w:val="single" w:color="185FA5" w:sz="4" w:space="4"/>
        </w:pBdr>
        <w:spacing w:after="120" w:before="280"/>
      </w:pPr>
      <w:r>
        <w:rPr>
          <w:rFonts w:ascii="Arial" w:cs="Arial" w:eastAsia="Arial" w:hAnsi="Arial"/>
          <w:b/>
          <w:bCs/>
          <w:color w:val="185FA5"/>
          <w:sz w:val="28"/>
          <w:szCs w:val="28"/>
        </w:rPr>
        <w:t xml:space="preserve">MODULE 3 — Authentication &amp; Session Security (Features 21–30)</w:t>
      </w:r>
    </w:p>
    <w:p>
      <w:pPr>
        <w:pStyle w:val="ListParagraph"/>
        <w:numPr>
          <w:ilvl w:val="0"/>
          <w:numId w:val="2"/>
        </w:numPr>
        <w:spacing w:after="60" w:before="60"/>
      </w:pPr>
      <w:r>
        <w:rPr>
          <w:rFonts w:ascii="Arial" w:cs="Arial" w:eastAsia="Arial" w:hAnsi="Arial"/>
          <w:b/>
          <w:bCs/>
          <w:color w:val="2C2C2A"/>
          <w:sz w:val="20"/>
          <w:szCs w:val="20"/>
        </w:rPr>
        <w:t xml:space="preserve">Brute Force Monitor — </w:t>
      </w:r>
      <w:r>
        <w:rPr>
          <w:rFonts w:ascii="Arial" w:cs="Arial" w:eastAsia="Arial" w:hAnsi="Arial"/>
          <w:color w:val="444441"/>
          <w:sz w:val="20"/>
          <w:szCs w:val="20"/>
        </w:rPr>
        <w:t xml:space="preserve">Track failed login attempts per username and per IP. Alert when: 5 failures on one account in 10 min, or 50 failures across different accounts from one IP. Show a per-account login attempt timeline.</w:t>
      </w:r>
    </w:p>
    <w:p>
      <w:pPr>
        <w:pStyle w:val="ListParagraph"/>
        <w:numPr>
          <w:ilvl w:val="0"/>
          <w:numId w:val="2"/>
        </w:numPr>
        <w:spacing w:after="60" w:before="60"/>
      </w:pPr>
      <w:r>
        <w:rPr>
          <w:rFonts w:ascii="Arial" w:cs="Arial" w:eastAsia="Arial" w:hAnsi="Arial"/>
          <w:b/>
          <w:bCs/>
          <w:color w:val="2C2C2A"/>
          <w:sz w:val="20"/>
          <w:szCs w:val="20"/>
        </w:rPr>
        <w:t xml:space="preserve">Multi-Factor Authentication (MFA) Enforcement Panel — </w:t>
      </w:r>
      <w:r>
        <w:rPr>
          <w:rFonts w:ascii="Arial" w:cs="Arial" w:eastAsia="Arial" w:hAnsi="Arial"/>
          <w:color w:val="444441"/>
          <w:sz w:val="20"/>
          <w:szCs w:val="20"/>
        </w:rPr>
        <w:t xml:space="preserve">View which users have MFA enabled vs disabled. Button to force-enable MFA for all users or specific roles. Show MFA bypass attempts in the event log.</w:t>
      </w:r>
    </w:p>
    <w:p>
      <w:pPr>
        <w:pStyle w:val="ListParagraph"/>
        <w:numPr>
          <w:ilvl w:val="0"/>
          <w:numId w:val="2"/>
        </w:numPr>
        <w:spacing w:after="60" w:before="60"/>
      </w:pPr>
      <w:r>
        <w:rPr>
          <w:rFonts w:ascii="Arial" w:cs="Arial" w:eastAsia="Arial" w:hAnsi="Arial"/>
          <w:b/>
          <w:bCs/>
          <w:color w:val="2C2C2A"/>
          <w:sz w:val="20"/>
          <w:szCs w:val="20"/>
        </w:rPr>
        <w:t xml:space="preserve">Session Inventory — </w:t>
      </w:r>
      <w:r>
        <w:rPr>
          <w:rFonts w:ascii="Arial" w:cs="Arial" w:eastAsia="Arial" w:hAnsi="Arial"/>
          <w:color w:val="444441"/>
          <w:sz w:val="20"/>
          <w:szCs w:val="20"/>
        </w:rPr>
        <w:t xml:space="preserve">List all active sessions with: user, device type, browser, OS, IP, location, session start time, last activity, session age. Admin can terminate any session individually or bulk-terminate all sessions for a user.</w:t>
      </w:r>
    </w:p>
    <w:p>
      <w:pPr>
        <w:pStyle w:val="ListParagraph"/>
        <w:numPr>
          <w:ilvl w:val="0"/>
          <w:numId w:val="2"/>
        </w:numPr>
        <w:spacing w:after="60" w:before="60"/>
      </w:pPr>
      <w:r>
        <w:rPr>
          <w:rFonts w:ascii="Arial" w:cs="Arial" w:eastAsia="Arial" w:hAnsi="Arial"/>
          <w:b/>
          <w:bCs/>
          <w:color w:val="2C2C2A"/>
          <w:sz w:val="20"/>
          <w:szCs w:val="20"/>
        </w:rPr>
        <w:t xml:space="preserve">Concurrent Session Limiter — </w:t>
      </w:r>
      <w:r>
        <w:rPr>
          <w:rFonts w:ascii="Arial" w:cs="Arial" w:eastAsia="Arial" w:hAnsi="Arial"/>
          <w:color w:val="444441"/>
          <w:sz w:val="20"/>
          <w:szCs w:val="20"/>
        </w:rPr>
        <w:t xml:space="preserve">Set maximum concurrent sessions per user (default: 3). When limit is exceeded, auto-terminate the oldest session and notify the user by email.</w:t>
      </w:r>
    </w:p>
    <w:p>
      <w:pPr>
        <w:pStyle w:val="ListParagraph"/>
        <w:numPr>
          <w:ilvl w:val="0"/>
          <w:numId w:val="2"/>
        </w:numPr>
        <w:spacing w:after="60" w:before="60"/>
      </w:pPr>
      <w:r>
        <w:rPr>
          <w:rFonts w:ascii="Arial" w:cs="Arial" w:eastAsia="Arial" w:hAnsi="Arial"/>
          <w:b/>
          <w:bCs/>
          <w:color w:val="2C2C2A"/>
          <w:sz w:val="20"/>
          <w:szCs w:val="20"/>
        </w:rPr>
        <w:t xml:space="preserve">Session Token Rotation Tracker — </w:t>
      </w:r>
      <w:r>
        <w:rPr>
          <w:rFonts w:ascii="Arial" w:cs="Arial" w:eastAsia="Arial" w:hAnsi="Arial"/>
          <w:color w:val="444441"/>
          <w:sz w:val="20"/>
          <w:szCs w:val="20"/>
        </w:rPr>
        <w:t xml:space="preserve">Log each time a session token is rotated. Alert if the same session token is used from two different IPs (session hijacking indicator).</w:t>
      </w:r>
    </w:p>
    <w:p>
      <w:pPr>
        <w:pStyle w:val="ListParagraph"/>
        <w:numPr>
          <w:ilvl w:val="0"/>
          <w:numId w:val="2"/>
        </w:numPr>
        <w:spacing w:after="60" w:before="60"/>
      </w:pPr>
      <w:r>
        <w:rPr>
          <w:rFonts w:ascii="Arial" w:cs="Arial" w:eastAsia="Arial" w:hAnsi="Arial"/>
          <w:b/>
          <w:bCs/>
          <w:color w:val="2C2C2A"/>
          <w:sz w:val="20"/>
          <w:szCs w:val="20"/>
        </w:rPr>
        <w:t xml:space="preserve">Impossible Travel Detection — </w:t>
      </w:r>
      <w:r>
        <w:rPr>
          <w:rFonts w:ascii="Arial" w:cs="Arial" w:eastAsia="Arial" w:hAnsi="Arial"/>
          <w:color w:val="444441"/>
          <w:sz w:val="20"/>
          <w:szCs w:val="20"/>
        </w:rPr>
        <w:t xml:space="preserve">Flag when a user logs in from two locations that are geographically impossible to travel between within the time elapsed (e.g., login from Morocco then login from Japan 5 minutes later). Auto-lock account and alert.</w:t>
      </w:r>
    </w:p>
    <w:p>
      <w:pPr>
        <w:pStyle w:val="ListParagraph"/>
        <w:numPr>
          <w:ilvl w:val="0"/>
          <w:numId w:val="2"/>
        </w:numPr>
        <w:spacing w:after="60" w:before="60"/>
      </w:pPr>
      <w:r>
        <w:rPr>
          <w:rFonts w:ascii="Arial" w:cs="Arial" w:eastAsia="Arial" w:hAnsi="Arial"/>
          <w:b/>
          <w:bCs/>
          <w:color w:val="2C2C2A"/>
          <w:sz w:val="20"/>
          <w:szCs w:val="20"/>
        </w:rPr>
        <w:t xml:space="preserve">Credential Stuffing Guard — </w:t>
      </w:r>
      <w:r>
        <w:rPr>
          <w:rFonts w:ascii="Arial" w:cs="Arial" w:eastAsia="Arial" w:hAnsi="Arial"/>
          <w:color w:val="444441"/>
          <w:sz w:val="20"/>
          <w:szCs w:val="20"/>
        </w:rPr>
        <w:t xml:space="preserve">Detect when multiple accounts are being tested with the same source IP or same password pattern. Cross-reference login attempts against leaked credential databases via HaveIBeenPwned API.</w:t>
      </w:r>
    </w:p>
    <w:p>
      <w:pPr>
        <w:pStyle w:val="ListParagraph"/>
        <w:numPr>
          <w:ilvl w:val="0"/>
          <w:numId w:val="2"/>
        </w:numPr>
        <w:spacing w:after="60" w:before="60"/>
      </w:pPr>
      <w:r>
        <w:rPr>
          <w:rFonts w:ascii="Arial" w:cs="Arial" w:eastAsia="Arial" w:hAnsi="Arial"/>
          <w:b/>
          <w:bCs/>
          <w:color w:val="2C2C2A"/>
          <w:sz w:val="20"/>
          <w:szCs w:val="20"/>
        </w:rPr>
        <w:t xml:space="preserve">Password Policy Enforcer — </w:t>
      </w:r>
      <w:r>
        <w:rPr>
          <w:rFonts w:ascii="Arial" w:cs="Arial" w:eastAsia="Arial" w:hAnsi="Arial"/>
          <w:color w:val="444441"/>
          <w:sz w:val="20"/>
          <w:szCs w:val="20"/>
        </w:rPr>
        <w:t xml:space="preserve">Display current password policy (min length, complexity, expiry). Allow admin to update policy. Show count of users with weak or expired passwords.</w:t>
      </w:r>
    </w:p>
    <w:p>
      <w:pPr>
        <w:pStyle w:val="ListParagraph"/>
        <w:numPr>
          <w:ilvl w:val="0"/>
          <w:numId w:val="2"/>
        </w:numPr>
        <w:spacing w:after="60" w:before="60"/>
      </w:pPr>
      <w:r>
        <w:rPr>
          <w:rFonts w:ascii="Arial" w:cs="Arial" w:eastAsia="Arial" w:hAnsi="Arial"/>
          <w:b/>
          <w:bCs/>
          <w:color w:val="2C2C2A"/>
          <w:sz w:val="20"/>
          <w:szCs w:val="20"/>
        </w:rPr>
        <w:t xml:space="preserve">OAuth &amp; SSO Event Log — </w:t>
      </w:r>
      <w:r>
        <w:rPr>
          <w:rFonts w:ascii="Arial" w:cs="Arial" w:eastAsia="Arial" w:hAnsi="Arial"/>
          <w:color w:val="444441"/>
          <w:sz w:val="20"/>
          <w:szCs w:val="20"/>
        </w:rPr>
        <w:t xml:space="preserve">Log all authentication events from third-party OAuth providers (Google, GitHub, etc.): who logged in, which provider, token expiry, scope granted. Alert on unusual OAuth scope requests.</w:t>
      </w:r>
    </w:p>
    <w:p>
      <w:pPr>
        <w:pStyle w:val="ListParagraph"/>
        <w:numPr>
          <w:ilvl w:val="0"/>
          <w:numId w:val="2"/>
        </w:numPr>
        <w:spacing w:after="60" w:before="60"/>
      </w:pPr>
      <w:r>
        <w:rPr>
          <w:rFonts w:ascii="Arial" w:cs="Arial" w:eastAsia="Arial" w:hAnsi="Arial"/>
          <w:b/>
          <w:bCs/>
          <w:color w:val="2C2C2A"/>
          <w:sz w:val="20"/>
          <w:szCs w:val="20"/>
        </w:rPr>
        <w:t xml:space="preserve">Account Lockout Manager — </w:t>
      </w:r>
      <w:r>
        <w:rPr>
          <w:rFonts w:ascii="Arial" w:cs="Arial" w:eastAsia="Arial" w:hAnsi="Arial"/>
          <w:color w:val="444441"/>
          <w:sz w:val="20"/>
          <w:szCs w:val="20"/>
        </w:rPr>
        <w:t xml:space="preserve">View all currently locked accounts with lockout reason, time, and unlock option. Admin can manually unlock, extend lockout, or permanently ban. Bulk actions supported.</w:t>
      </w:r>
    </w:p>
    <w:p>
      <w:pPr>
        <w:spacing w:after="0" w:before="80"/>
      </w:pPr>
    </w:p>
    <w:p>
      <w:pPr>
        <w:pStyle w:val="Heading2"/>
        <w:pBdr>
          <w:bottom w:val="single" w:color="854F0B" w:sz="4" w:space="4"/>
        </w:pBdr>
        <w:spacing w:after="120" w:before="280"/>
      </w:pPr>
      <w:r>
        <w:rPr>
          <w:rFonts w:ascii="Arial" w:cs="Arial" w:eastAsia="Arial" w:hAnsi="Arial"/>
          <w:b/>
          <w:bCs/>
          <w:color w:val="854F0B"/>
          <w:sz w:val="28"/>
          <w:szCs w:val="28"/>
        </w:rPr>
        <w:t xml:space="preserve">MODULE 4 — Injection &amp; WAF Monitoring (Features 31–40)</w:t>
      </w:r>
    </w:p>
    <w:p>
      <w:pPr>
        <w:pStyle w:val="ListParagraph"/>
        <w:numPr>
          <w:ilvl w:val="0"/>
          <w:numId w:val="2"/>
        </w:numPr>
        <w:spacing w:after="60" w:before="60"/>
      </w:pPr>
      <w:r>
        <w:rPr>
          <w:rFonts w:ascii="Arial" w:cs="Arial" w:eastAsia="Arial" w:hAnsi="Arial"/>
          <w:b/>
          <w:bCs/>
          <w:color w:val="2C2C2A"/>
          <w:sz w:val="20"/>
          <w:szCs w:val="20"/>
        </w:rPr>
        <w:t xml:space="preserve">Web Application Firewall (WAF) Rules Dashboard — </w:t>
      </w:r>
      <w:r>
        <w:rPr>
          <w:rFonts w:ascii="Arial" w:cs="Arial" w:eastAsia="Arial" w:hAnsi="Arial"/>
          <w:color w:val="444441"/>
          <w:sz w:val="20"/>
          <w:szCs w:val="20"/>
        </w:rPr>
        <w:t xml:space="preserve">View all active WAF rules (OWASP CRS rules). Enable/disable individual rules. See which rule is firing most. Add custom regex rules. Test a rule against a sample payload.</w:t>
      </w:r>
    </w:p>
    <w:p>
      <w:pPr>
        <w:pStyle w:val="ListParagraph"/>
        <w:numPr>
          <w:ilvl w:val="0"/>
          <w:numId w:val="2"/>
        </w:numPr>
        <w:spacing w:after="60" w:before="60"/>
      </w:pPr>
      <w:r>
        <w:rPr>
          <w:rFonts w:ascii="Arial" w:cs="Arial" w:eastAsia="Arial" w:hAnsi="Arial"/>
          <w:b/>
          <w:bCs/>
          <w:color w:val="2C2C2A"/>
          <w:sz w:val="20"/>
          <w:szCs w:val="20"/>
        </w:rPr>
        <w:t xml:space="preserve">SQL Injection Log — </w:t>
      </w:r>
      <w:r>
        <w:rPr>
          <w:rFonts w:ascii="Arial" w:cs="Arial" w:eastAsia="Arial" w:hAnsi="Arial"/>
          <w:color w:val="444441"/>
          <w:sz w:val="20"/>
          <w:szCs w:val="20"/>
        </w:rPr>
        <w:t xml:space="preserve">Every request flagged for SQL injection patterns is logged with: raw payload (sanitized display), target endpoint, parameter name, source IP, and WAF rule triggered. Option to add the IP to blocklist.</w:t>
      </w:r>
    </w:p>
    <w:p>
      <w:pPr>
        <w:pStyle w:val="ListParagraph"/>
        <w:numPr>
          <w:ilvl w:val="0"/>
          <w:numId w:val="2"/>
        </w:numPr>
        <w:spacing w:after="60" w:before="60"/>
      </w:pPr>
      <w:r>
        <w:rPr>
          <w:rFonts w:ascii="Arial" w:cs="Arial" w:eastAsia="Arial" w:hAnsi="Arial"/>
          <w:b/>
          <w:bCs/>
          <w:color w:val="2C2C2A"/>
          <w:sz w:val="20"/>
          <w:szCs w:val="20"/>
        </w:rPr>
        <w:t xml:space="preserve">XSS (Cross-Site Scripting) Log — </w:t>
      </w:r>
      <w:r>
        <w:rPr>
          <w:rFonts w:ascii="Arial" w:cs="Arial" w:eastAsia="Arial" w:hAnsi="Arial"/>
          <w:color w:val="444441"/>
          <w:sz w:val="20"/>
          <w:szCs w:val="20"/>
        </w:rPr>
        <w:t xml:space="preserve">Separate log for XSS attempts: reflected, stored, and DOM-based. Show payload, endpoint, and browser/user-agent. Include a CSP (Content Security Policy) violation report viewer.</w:t>
      </w:r>
    </w:p>
    <w:p>
      <w:pPr>
        <w:pStyle w:val="ListParagraph"/>
        <w:numPr>
          <w:ilvl w:val="0"/>
          <w:numId w:val="2"/>
        </w:numPr>
        <w:spacing w:after="60" w:before="60"/>
      </w:pPr>
      <w:r>
        <w:rPr>
          <w:rFonts w:ascii="Arial" w:cs="Arial" w:eastAsia="Arial" w:hAnsi="Arial"/>
          <w:b/>
          <w:bCs/>
          <w:color w:val="2C2C2A"/>
          <w:sz w:val="20"/>
          <w:szCs w:val="20"/>
        </w:rPr>
        <w:t xml:space="preserve">Command Injection &amp; Path Traversal Log — </w:t>
      </w:r>
      <w:r>
        <w:rPr>
          <w:rFonts w:ascii="Arial" w:cs="Arial" w:eastAsia="Arial" w:hAnsi="Arial"/>
          <w:color w:val="444441"/>
          <w:sz w:val="20"/>
          <w:szCs w:val="20"/>
        </w:rPr>
        <w:t xml:space="preserve">Log all attempts to inject OS commands or traverse file paths (e.g., ../../../etc/passwd). Group by attack pattern and source IP. Auto-block IPs after 3 attempts.</w:t>
      </w:r>
    </w:p>
    <w:p>
      <w:pPr>
        <w:pStyle w:val="ListParagraph"/>
        <w:numPr>
          <w:ilvl w:val="0"/>
          <w:numId w:val="2"/>
        </w:numPr>
        <w:spacing w:after="60" w:before="60"/>
      </w:pPr>
      <w:r>
        <w:rPr>
          <w:rFonts w:ascii="Arial" w:cs="Arial" w:eastAsia="Arial" w:hAnsi="Arial"/>
          <w:b/>
          <w:bCs/>
          <w:color w:val="2C2C2A"/>
          <w:sz w:val="20"/>
          <w:szCs w:val="20"/>
        </w:rPr>
        <w:t xml:space="preserve">XXE (XML External Entity) Injection Monitor — </w:t>
      </w:r>
      <w:r>
        <w:rPr>
          <w:rFonts w:ascii="Arial" w:cs="Arial" w:eastAsia="Arial" w:hAnsi="Arial"/>
          <w:color w:val="444441"/>
          <w:sz w:val="20"/>
          <w:szCs w:val="20"/>
        </w:rPr>
        <w:t xml:space="preserve">Log all requests with suspicious XML payloads. Flag entities that reference external URLs or file system paths. Alert when an XXE payload is detected.</w:t>
      </w:r>
    </w:p>
    <w:p>
      <w:pPr>
        <w:pStyle w:val="ListParagraph"/>
        <w:numPr>
          <w:ilvl w:val="0"/>
          <w:numId w:val="2"/>
        </w:numPr>
        <w:spacing w:after="60" w:before="60"/>
      </w:pPr>
      <w:r>
        <w:rPr>
          <w:rFonts w:ascii="Arial" w:cs="Arial" w:eastAsia="Arial" w:hAnsi="Arial"/>
          <w:b/>
          <w:bCs/>
          <w:color w:val="2C2C2A"/>
          <w:sz w:val="20"/>
          <w:szCs w:val="20"/>
        </w:rPr>
        <w:t xml:space="preserve">SSRF (Server-Side Request Forgery) Detector — </w:t>
      </w:r>
      <w:r>
        <w:rPr>
          <w:rFonts w:ascii="Arial" w:cs="Arial" w:eastAsia="Arial" w:hAnsi="Arial"/>
          <w:color w:val="444441"/>
          <w:sz w:val="20"/>
          <w:szCs w:val="20"/>
        </w:rPr>
        <w:t xml:space="preserve">Flag requests that try to make the server fetch internal network resources (e.g., 169.254.169.254 for AWS metadata, localhost, or internal IP ranges). Alert and block immediately.</w:t>
      </w:r>
    </w:p>
    <w:p>
      <w:pPr>
        <w:pStyle w:val="ListParagraph"/>
        <w:numPr>
          <w:ilvl w:val="0"/>
          <w:numId w:val="2"/>
        </w:numPr>
        <w:spacing w:after="60" w:before="60"/>
      </w:pPr>
      <w:r>
        <w:rPr>
          <w:rFonts w:ascii="Arial" w:cs="Arial" w:eastAsia="Arial" w:hAnsi="Arial"/>
          <w:b/>
          <w:bCs/>
          <w:color w:val="2C2C2A"/>
          <w:sz w:val="20"/>
          <w:szCs w:val="20"/>
        </w:rPr>
        <w:t xml:space="preserve">HTTP Header Injection Log — </w:t>
      </w:r>
      <w:r>
        <w:rPr>
          <w:rFonts w:ascii="Arial" w:cs="Arial" w:eastAsia="Arial" w:hAnsi="Arial"/>
          <w:color w:val="444441"/>
          <w:sz w:val="20"/>
          <w:szCs w:val="20"/>
        </w:rPr>
        <w:t xml:space="preserve">Monitor for CRLF injection and HTTP response splitting attacks in headers. Log the full request headers when suspicious patterns are found.</w:t>
      </w:r>
    </w:p>
    <w:p>
      <w:pPr>
        <w:pStyle w:val="ListParagraph"/>
        <w:numPr>
          <w:ilvl w:val="0"/>
          <w:numId w:val="2"/>
        </w:numPr>
        <w:spacing w:after="60" w:before="60"/>
      </w:pPr>
      <w:r>
        <w:rPr>
          <w:rFonts w:ascii="Arial" w:cs="Arial" w:eastAsia="Arial" w:hAnsi="Arial"/>
          <w:b/>
          <w:bCs/>
          <w:color w:val="2C2C2A"/>
          <w:sz w:val="20"/>
          <w:szCs w:val="20"/>
        </w:rPr>
        <w:t xml:space="preserve">File Upload Security Scanner — </w:t>
      </w:r>
      <w:r>
        <w:rPr>
          <w:rFonts w:ascii="Arial" w:cs="Arial" w:eastAsia="Arial" w:hAnsi="Arial"/>
          <w:color w:val="444441"/>
          <w:sz w:val="20"/>
          <w:szCs w:val="20"/>
        </w:rPr>
        <w:t xml:space="preserve">For every file uploaded to the platform: log filename, size, MIME type, uploader identity, and scan result (malicious/safe). Integrate with ClamAV or VirusTotal API for malware scanning.</w:t>
      </w:r>
    </w:p>
    <w:p>
      <w:pPr>
        <w:pStyle w:val="ListParagraph"/>
        <w:numPr>
          <w:ilvl w:val="0"/>
          <w:numId w:val="2"/>
        </w:numPr>
        <w:spacing w:after="60" w:before="60"/>
      </w:pPr>
      <w:r>
        <w:rPr>
          <w:rFonts w:ascii="Arial" w:cs="Arial" w:eastAsia="Arial" w:hAnsi="Arial"/>
          <w:b/>
          <w:bCs/>
          <w:color w:val="2C2C2A"/>
          <w:sz w:val="20"/>
          <w:szCs w:val="20"/>
        </w:rPr>
        <w:t xml:space="preserve">Open Redirect Detector — </w:t>
      </w:r>
      <w:r>
        <w:rPr>
          <w:rFonts w:ascii="Arial" w:cs="Arial" w:eastAsia="Arial" w:hAnsi="Arial"/>
          <w:color w:val="444441"/>
          <w:sz w:val="20"/>
          <w:szCs w:val="20"/>
        </w:rPr>
        <w:t xml:space="preserve">Flag all redirect parameters (e.g., ?next=, ?url=, ?redirect=) that point to external domains. Log the target URL and block known phishing domains.</w:t>
      </w:r>
    </w:p>
    <w:p>
      <w:pPr>
        <w:pStyle w:val="ListParagraph"/>
        <w:numPr>
          <w:ilvl w:val="0"/>
          <w:numId w:val="2"/>
        </w:numPr>
        <w:spacing w:after="60" w:before="60"/>
      </w:pPr>
      <w:r>
        <w:rPr>
          <w:rFonts w:ascii="Arial" w:cs="Arial" w:eastAsia="Arial" w:hAnsi="Arial"/>
          <w:b/>
          <w:bCs/>
          <w:color w:val="2C2C2A"/>
          <w:sz w:val="20"/>
          <w:szCs w:val="20"/>
        </w:rPr>
        <w:t xml:space="preserve">Deserialization Attack Monitor — </w:t>
      </w:r>
      <w:r>
        <w:rPr>
          <w:rFonts w:ascii="Arial" w:cs="Arial" w:eastAsia="Arial" w:hAnsi="Arial"/>
          <w:color w:val="444441"/>
          <w:sz w:val="20"/>
          <w:szCs w:val="20"/>
        </w:rPr>
        <w:t xml:space="preserve">Detect payloads that match known deserialization exploit patterns (Java serialized objects, PHP object injection). Alert immediately and quarantine the request.</w:t>
      </w:r>
    </w:p>
    <w:p>
      <w:pPr>
        <w:spacing w:after="0" w:before="80"/>
      </w:pPr>
    </w:p>
    <w:p>
      <w:pPr>
        <w:pStyle w:val="Heading2"/>
        <w:pBdr>
          <w:bottom w:val="single" w:color="0F6E56" w:sz="4" w:space="4"/>
        </w:pBdr>
        <w:spacing w:after="120" w:before="280"/>
      </w:pPr>
      <w:r>
        <w:rPr>
          <w:rFonts w:ascii="Arial" w:cs="Arial" w:eastAsia="Arial" w:hAnsi="Arial"/>
          <w:b/>
          <w:bCs/>
          <w:color w:val="0F6E56"/>
          <w:sz w:val="28"/>
          <w:szCs w:val="28"/>
        </w:rPr>
        <w:t xml:space="preserve">MODULE 5 — Access Control &amp; Privilege Management (Features 41–50)</w:t>
      </w:r>
    </w:p>
    <w:p>
      <w:pPr>
        <w:pStyle w:val="ListParagraph"/>
        <w:numPr>
          <w:ilvl w:val="0"/>
          <w:numId w:val="2"/>
        </w:numPr>
        <w:spacing w:after="60" w:before="60"/>
      </w:pPr>
      <w:r>
        <w:rPr>
          <w:rFonts w:ascii="Arial" w:cs="Arial" w:eastAsia="Arial" w:hAnsi="Arial"/>
          <w:b/>
          <w:bCs/>
          <w:color w:val="2C2C2A"/>
          <w:sz w:val="20"/>
          <w:szCs w:val="20"/>
        </w:rPr>
        <w:t xml:space="preserve">Role-Based Access Control (RBAC) Viewer — </w:t>
      </w:r>
      <w:r>
        <w:rPr>
          <w:rFonts w:ascii="Arial" w:cs="Arial" w:eastAsia="Arial" w:hAnsi="Arial"/>
          <w:color w:val="444441"/>
          <w:sz w:val="20"/>
          <w:szCs w:val="20"/>
        </w:rPr>
        <w:t xml:space="preserve">Visualize all roles in the system, what permissions each role has, and which users belong to each role. Admin can edit role permissions and reassign users.</w:t>
      </w:r>
    </w:p>
    <w:p>
      <w:pPr>
        <w:pStyle w:val="ListParagraph"/>
        <w:numPr>
          <w:ilvl w:val="0"/>
          <w:numId w:val="2"/>
        </w:numPr>
        <w:spacing w:after="60" w:before="60"/>
      </w:pPr>
      <w:r>
        <w:rPr>
          <w:rFonts w:ascii="Arial" w:cs="Arial" w:eastAsia="Arial" w:hAnsi="Arial"/>
          <w:b/>
          <w:bCs/>
          <w:color w:val="2C2C2A"/>
          <w:sz w:val="20"/>
          <w:szCs w:val="20"/>
        </w:rPr>
        <w:t xml:space="preserve">Unauthorized Access Log (403 Events) — </w:t>
      </w:r>
      <w:r>
        <w:rPr>
          <w:rFonts w:ascii="Arial" w:cs="Arial" w:eastAsia="Arial" w:hAnsi="Arial"/>
          <w:color w:val="444441"/>
          <w:sz w:val="20"/>
          <w:szCs w:val="20"/>
        </w:rPr>
        <w:t xml:space="preserve">Log every 403 Forbidden response with: user, resource they tried to access, their current role, timestamp, and IP. Highlight repeated violations from the same user.</w:t>
      </w:r>
    </w:p>
    <w:p>
      <w:pPr>
        <w:pStyle w:val="ListParagraph"/>
        <w:numPr>
          <w:ilvl w:val="0"/>
          <w:numId w:val="2"/>
        </w:numPr>
        <w:spacing w:after="60" w:before="60"/>
      </w:pPr>
      <w:r>
        <w:rPr>
          <w:rFonts w:ascii="Arial" w:cs="Arial" w:eastAsia="Arial" w:hAnsi="Arial"/>
          <w:b/>
          <w:bCs/>
          <w:color w:val="2C2C2A"/>
          <w:sz w:val="20"/>
          <w:szCs w:val="20"/>
        </w:rPr>
        <w:t xml:space="preserve">Privilege Escalation Detector — </w:t>
      </w:r>
      <w:r>
        <w:rPr>
          <w:rFonts w:ascii="Arial" w:cs="Arial" w:eastAsia="Arial" w:hAnsi="Arial"/>
          <w:color w:val="444441"/>
          <w:sz w:val="20"/>
          <w:szCs w:val="20"/>
        </w:rPr>
        <w:t xml:space="preserve">Alert when a user attempts to access a resource that requires a higher role than they have. Also detect when a user's role is elevated and log who made the change.</w:t>
      </w:r>
    </w:p>
    <w:p>
      <w:pPr>
        <w:pStyle w:val="ListParagraph"/>
        <w:numPr>
          <w:ilvl w:val="0"/>
          <w:numId w:val="2"/>
        </w:numPr>
        <w:spacing w:after="60" w:before="60"/>
      </w:pPr>
      <w:r>
        <w:rPr>
          <w:rFonts w:ascii="Arial" w:cs="Arial" w:eastAsia="Arial" w:hAnsi="Arial"/>
          <w:b/>
          <w:bCs/>
          <w:color w:val="2C2C2A"/>
          <w:sz w:val="20"/>
          <w:szCs w:val="20"/>
        </w:rPr>
        <w:t xml:space="preserve">Insecure Direct Object Reference (IDOR) Scanner — </w:t>
      </w:r>
      <w:r>
        <w:rPr>
          <w:rFonts w:ascii="Arial" w:cs="Arial" w:eastAsia="Arial" w:hAnsi="Arial"/>
          <w:color w:val="444441"/>
          <w:sz w:val="20"/>
          <w:szCs w:val="20"/>
        </w:rPr>
        <w:t xml:space="preserve">Detect patterns where users are incrementing IDs to access other users' records (e.g., /invoice/1001, /invoice/1002, /invoice/1003 in rapid succession). Flag the session.</w:t>
      </w:r>
    </w:p>
    <w:p>
      <w:pPr>
        <w:pStyle w:val="ListParagraph"/>
        <w:numPr>
          <w:ilvl w:val="0"/>
          <w:numId w:val="2"/>
        </w:numPr>
        <w:spacing w:after="60" w:before="60"/>
      </w:pPr>
      <w:r>
        <w:rPr>
          <w:rFonts w:ascii="Arial" w:cs="Arial" w:eastAsia="Arial" w:hAnsi="Arial"/>
          <w:b/>
          <w:bCs/>
          <w:color w:val="2C2C2A"/>
          <w:sz w:val="20"/>
          <w:szCs w:val="20"/>
        </w:rPr>
        <w:t xml:space="preserve">API Key Manager — </w:t>
      </w:r>
      <w:r>
        <w:rPr>
          <w:rFonts w:ascii="Arial" w:cs="Arial" w:eastAsia="Arial" w:hAnsi="Arial"/>
          <w:color w:val="444441"/>
          <w:sz w:val="20"/>
          <w:szCs w:val="20"/>
        </w:rPr>
        <w:t xml:space="preserve">List all active API keys: who created them, last used, permissions granted, expiry date. Revoke any key instantly. Alert on API keys with no expiry date.</w:t>
      </w:r>
    </w:p>
    <w:p>
      <w:pPr>
        <w:pStyle w:val="ListParagraph"/>
        <w:numPr>
          <w:ilvl w:val="0"/>
          <w:numId w:val="2"/>
        </w:numPr>
        <w:spacing w:after="60" w:before="60"/>
      </w:pPr>
      <w:r>
        <w:rPr>
          <w:rFonts w:ascii="Arial" w:cs="Arial" w:eastAsia="Arial" w:hAnsi="Arial"/>
          <w:b/>
          <w:bCs/>
          <w:color w:val="2C2C2A"/>
          <w:sz w:val="20"/>
          <w:szCs w:val="20"/>
        </w:rPr>
        <w:t xml:space="preserve">Admin Action Surveillance — </w:t>
      </w:r>
      <w:r>
        <w:rPr>
          <w:rFonts w:ascii="Arial" w:cs="Arial" w:eastAsia="Arial" w:hAnsi="Arial"/>
          <w:color w:val="444441"/>
          <w:sz w:val="20"/>
          <w:szCs w:val="20"/>
        </w:rPr>
        <w:t xml:space="preserve">Every admin action (config change, user modification, rule update) is logged immutably with: admin identity, action description, before/after values, and IP. Cannot be deleted.</w:t>
      </w:r>
    </w:p>
    <w:p>
      <w:pPr>
        <w:pStyle w:val="ListParagraph"/>
        <w:numPr>
          <w:ilvl w:val="0"/>
          <w:numId w:val="2"/>
        </w:numPr>
        <w:spacing w:after="60" w:before="60"/>
      </w:pPr>
      <w:r>
        <w:rPr>
          <w:rFonts w:ascii="Arial" w:cs="Arial" w:eastAsia="Arial" w:hAnsi="Arial"/>
          <w:b/>
          <w:bCs/>
          <w:color w:val="2C2C2A"/>
          <w:sz w:val="20"/>
          <w:szCs w:val="20"/>
        </w:rPr>
        <w:t xml:space="preserve">Data Access Audit Trail — </w:t>
      </w:r>
      <w:r>
        <w:rPr>
          <w:rFonts w:ascii="Arial" w:cs="Arial" w:eastAsia="Arial" w:hAnsi="Arial"/>
          <w:color w:val="444441"/>
          <w:sz w:val="20"/>
          <w:szCs w:val="20"/>
        </w:rPr>
        <w:t xml:space="preserve">Log when sensitive data records (PII, financial data) are accessed or exported: who, what record, when, from which IP, and via which feature. Sortable and filterable.</w:t>
      </w:r>
    </w:p>
    <w:p>
      <w:pPr>
        <w:pStyle w:val="ListParagraph"/>
        <w:numPr>
          <w:ilvl w:val="0"/>
          <w:numId w:val="2"/>
        </w:numPr>
        <w:spacing w:after="60" w:before="60"/>
      </w:pPr>
      <w:r>
        <w:rPr>
          <w:rFonts w:ascii="Arial" w:cs="Arial" w:eastAsia="Arial" w:hAnsi="Arial"/>
          <w:b/>
          <w:bCs/>
          <w:color w:val="2C2C2A"/>
          <w:sz w:val="20"/>
          <w:szCs w:val="20"/>
        </w:rPr>
        <w:t xml:space="preserve">Least Privilege Analyzer — </w:t>
      </w:r>
      <w:r>
        <w:rPr>
          <w:rFonts w:ascii="Arial" w:cs="Arial" w:eastAsia="Arial" w:hAnsi="Arial"/>
          <w:color w:val="444441"/>
          <w:sz w:val="20"/>
          <w:szCs w:val="20"/>
        </w:rPr>
        <w:t xml:space="preserve">Scan all user accounts and flag users who have permissions they have never used in the past 90 days. Suggest permission reduction. One-click to apply suggestions.</w:t>
      </w:r>
    </w:p>
    <w:p>
      <w:pPr>
        <w:pStyle w:val="ListParagraph"/>
        <w:numPr>
          <w:ilvl w:val="0"/>
          <w:numId w:val="2"/>
        </w:numPr>
        <w:spacing w:after="60" w:before="60"/>
      </w:pPr>
      <w:r>
        <w:rPr>
          <w:rFonts w:ascii="Arial" w:cs="Arial" w:eastAsia="Arial" w:hAnsi="Arial"/>
          <w:b/>
          <w:bCs/>
          <w:color w:val="2C2C2A"/>
          <w:sz w:val="20"/>
          <w:szCs w:val="20"/>
        </w:rPr>
        <w:t xml:space="preserve">Function-Level Access Tester — </w:t>
      </w:r>
      <w:r>
        <w:rPr>
          <w:rFonts w:ascii="Arial" w:cs="Arial" w:eastAsia="Arial" w:hAnsi="Arial"/>
          <w:color w:val="444441"/>
          <w:sz w:val="20"/>
          <w:szCs w:val="20"/>
        </w:rPr>
        <w:t xml:space="preserve">Admin can simulate a request as any user role and see what they can and cannot access. Useful for verifying that access controls work as intended after code changes.</w:t>
      </w:r>
    </w:p>
    <w:p>
      <w:pPr>
        <w:pStyle w:val="ListParagraph"/>
        <w:numPr>
          <w:ilvl w:val="0"/>
          <w:numId w:val="2"/>
        </w:numPr>
        <w:spacing w:after="60" w:before="60"/>
      </w:pPr>
      <w:r>
        <w:rPr>
          <w:rFonts w:ascii="Arial" w:cs="Arial" w:eastAsia="Arial" w:hAnsi="Arial"/>
          <w:b/>
          <w:bCs/>
          <w:color w:val="2C2C2A"/>
          <w:sz w:val="20"/>
          <w:szCs w:val="20"/>
        </w:rPr>
        <w:t xml:space="preserve">Cross-Tenant Data Isolation Monitor (for multi-tenant apps) — </w:t>
      </w:r>
      <w:r>
        <w:rPr>
          <w:rFonts w:ascii="Arial" w:cs="Arial" w:eastAsia="Arial" w:hAnsi="Arial"/>
          <w:color w:val="444441"/>
          <w:sz w:val="20"/>
          <w:szCs w:val="20"/>
        </w:rPr>
        <w:t xml:space="preserve">Verify that no queries leak data between tenants. Alert when a tenant ID mismatch is detected in a database query or API response.</w:t>
      </w:r>
    </w:p>
    <w:p>
      <w:pPr>
        <w:spacing w:after="0" w:before="80"/>
      </w:pPr>
    </w:p>
    <w:p>
      <w:pPr>
        <w:pStyle w:val="Heading2"/>
        <w:pBdr>
          <w:bottom w:val="single" w:color="A32D2D" w:sz="4" w:space="4"/>
        </w:pBdr>
        <w:spacing w:after="120" w:before="280"/>
      </w:pPr>
      <w:r>
        <w:rPr>
          <w:rFonts w:ascii="Arial" w:cs="Arial" w:eastAsia="Arial" w:hAnsi="Arial"/>
          <w:b/>
          <w:bCs/>
          <w:color w:val="A32D2D"/>
          <w:sz w:val="28"/>
          <w:szCs w:val="28"/>
        </w:rPr>
        <w:t xml:space="preserve">MODULE 6 — User Behavior Analytics &amp; Insider Threats (Features 51–60)</w:t>
      </w:r>
    </w:p>
    <w:p>
      <w:pPr>
        <w:pStyle w:val="ListParagraph"/>
        <w:numPr>
          <w:ilvl w:val="0"/>
          <w:numId w:val="2"/>
        </w:numPr>
        <w:spacing w:after="60" w:before="60"/>
      </w:pPr>
      <w:r>
        <w:rPr>
          <w:rFonts w:ascii="Arial" w:cs="Arial" w:eastAsia="Arial" w:hAnsi="Arial"/>
          <w:b/>
          <w:bCs/>
          <w:color w:val="2C2C2A"/>
          <w:sz w:val="20"/>
          <w:szCs w:val="20"/>
        </w:rPr>
        <w:t xml:space="preserve">User Behavior Baseline (UEBA) — </w:t>
      </w:r>
      <w:r>
        <w:rPr>
          <w:rFonts w:ascii="Arial" w:cs="Arial" w:eastAsia="Arial" w:hAnsi="Arial"/>
          <w:color w:val="444441"/>
          <w:sz w:val="20"/>
          <w:szCs w:val="20"/>
        </w:rPr>
        <w:t xml:space="preserve">Machine learning baseline of normal behavior per user: typical login time, usual device, average session length, common endpoints visited. Alert when behavior deviates significantly.</w:t>
      </w:r>
    </w:p>
    <w:p>
      <w:pPr>
        <w:pStyle w:val="ListParagraph"/>
        <w:numPr>
          <w:ilvl w:val="0"/>
          <w:numId w:val="2"/>
        </w:numPr>
        <w:spacing w:after="60" w:before="60"/>
      </w:pPr>
      <w:r>
        <w:rPr>
          <w:rFonts w:ascii="Arial" w:cs="Arial" w:eastAsia="Arial" w:hAnsi="Arial"/>
          <w:b/>
          <w:bCs/>
          <w:color w:val="2C2C2A"/>
          <w:sz w:val="20"/>
          <w:szCs w:val="20"/>
        </w:rPr>
        <w:t xml:space="preserve">User Risk Profile Page — </w:t>
      </w:r>
      <w:r>
        <w:rPr>
          <w:rFonts w:ascii="Arial" w:cs="Arial" w:eastAsia="Arial" w:hAnsi="Arial"/>
          <w:color w:val="444441"/>
          <w:sz w:val="20"/>
          <w:szCs w:val="20"/>
        </w:rPr>
        <w:t xml:space="preserve">Per-user detail page showing: threat score history chart, all flagged events, login history, active sessions, data exports, and admin actions taken on this account.</w:t>
      </w:r>
    </w:p>
    <w:p>
      <w:pPr>
        <w:pStyle w:val="ListParagraph"/>
        <w:numPr>
          <w:ilvl w:val="0"/>
          <w:numId w:val="2"/>
        </w:numPr>
        <w:spacing w:after="60" w:before="60"/>
      </w:pPr>
      <w:r>
        <w:rPr>
          <w:rFonts w:ascii="Arial" w:cs="Arial" w:eastAsia="Arial" w:hAnsi="Arial"/>
          <w:b/>
          <w:bCs/>
          <w:color w:val="2C2C2A"/>
          <w:sz w:val="20"/>
          <w:szCs w:val="20"/>
        </w:rPr>
        <w:t xml:space="preserve">Bulk Data Export Detector — </w:t>
      </w:r>
      <w:r>
        <w:rPr>
          <w:rFonts w:ascii="Arial" w:cs="Arial" w:eastAsia="Arial" w:hAnsi="Arial"/>
          <w:color w:val="444441"/>
          <w:sz w:val="20"/>
          <w:szCs w:val="20"/>
        </w:rPr>
        <w:t xml:space="preserve">Alert when a user downloads or exports an unusually large amount of data (e.g., exporting 10,000+ records in a short time). Flag as potential data exfiltration.</w:t>
      </w:r>
    </w:p>
    <w:p>
      <w:pPr>
        <w:pStyle w:val="ListParagraph"/>
        <w:numPr>
          <w:ilvl w:val="0"/>
          <w:numId w:val="2"/>
        </w:numPr>
        <w:spacing w:after="60" w:before="60"/>
      </w:pPr>
      <w:r>
        <w:rPr>
          <w:rFonts w:ascii="Arial" w:cs="Arial" w:eastAsia="Arial" w:hAnsi="Arial"/>
          <w:b/>
          <w:bCs/>
          <w:color w:val="2C2C2A"/>
          <w:sz w:val="20"/>
          <w:szCs w:val="20"/>
        </w:rPr>
        <w:t xml:space="preserve">After-Hours Activity Monitor — </w:t>
      </w:r>
      <w:r>
        <w:rPr>
          <w:rFonts w:ascii="Arial" w:cs="Arial" w:eastAsia="Arial" w:hAnsi="Arial"/>
          <w:color w:val="444441"/>
          <w:sz w:val="20"/>
          <w:szCs w:val="20"/>
        </w:rPr>
        <w:t xml:space="preserve">Flag users who are active at unusual hours for their timezone. Configurable business hours per role. Alert when admin accounts are active outside defined hours.</w:t>
      </w:r>
    </w:p>
    <w:p>
      <w:pPr>
        <w:pStyle w:val="ListParagraph"/>
        <w:numPr>
          <w:ilvl w:val="0"/>
          <w:numId w:val="2"/>
        </w:numPr>
        <w:spacing w:after="60" w:before="60"/>
      </w:pPr>
      <w:r>
        <w:rPr>
          <w:rFonts w:ascii="Arial" w:cs="Arial" w:eastAsia="Arial" w:hAnsi="Arial"/>
          <w:b/>
          <w:bCs/>
          <w:color w:val="2C2C2A"/>
          <w:sz w:val="20"/>
          <w:szCs w:val="20"/>
        </w:rPr>
        <w:t xml:space="preserve">Account Sharing Detector — </w:t>
      </w:r>
      <w:r>
        <w:rPr>
          <w:rFonts w:ascii="Arial" w:cs="Arial" w:eastAsia="Arial" w:hAnsi="Arial"/>
          <w:color w:val="444441"/>
          <w:sz w:val="20"/>
          <w:szCs w:val="20"/>
        </w:rPr>
        <w:t xml:space="preserve">Detect when a single account is being used from multiple IP addresses simultaneously. Alert if logins happen within minutes from different countries or cities.</w:t>
      </w:r>
    </w:p>
    <w:p>
      <w:pPr>
        <w:pStyle w:val="ListParagraph"/>
        <w:numPr>
          <w:ilvl w:val="0"/>
          <w:numId w:val="2"/>
        </w:numPr>
        <w:spacing w:after="60" w:before="60"/>
      </w:pPr>
      <w:r>
        <w:rPr>
          <w:rFonts w:ascii="Arial" w:cs="Arial" w:eastAsia="Arial" w:hAnsi="Arial"/>
          <w:b/>
          <w:bCs/>
          <w:color w:val="2C2C2A"/>
          <w:sz w:val="20"/>
          <w:szCs w:val="20"/>
        </w:rPr>
        <w:t xml:space="preserve">Dormant Account Scanner — </w:t>
      </w:r>
      <w:r>
        <w:rPr>
          <w:rFonts w:ascii="Arial" w:cs="Arial" w:eastAsia="Arial" w:hAnsi="Arial"/>
          <w:color w:val="444441"/>
          <w:sz w:val="20"/>
          <w:szCs w:val="20"/>
        </w:rPr>
        <w:t xml:space="preserve">List accounts that have not logged in for 30, 60, or 90+ days (configurable). Option to auto-disable or send reactivation email. Show these accounts as a risk.</w:t>
      </w:r>
    </w:p>
    <w:p>
      <w:pPr>
        <w:pStyle w:val="ListParagraph"/>
        <w:numPr>
          <w:ilvl w:val="0"/>
          <w:numId w:val="2"/>
        </w:numPr>
        <w:spacing w:after="60" w:before="60"/>
      </w:pPr>
      <w:r>
        <w:rPr>
          <w:rFonts w:ascii="Arial" w:cs="Arial" w:eastAsia="Arial" w:hAnsi="Arial"/>
          <w:b/>
          <w:bCs/>
          <w:color w:val="2C2C2A"/>
          <w:sz w:val="20"/>
          <w:szCs w:val="20"/>
        </w:rPr>
        <w:t xml:space="preserve">Scraping Pattern Detector — </w:t>
      </w:r>
      <w:r>
        <w:rPr>
          <w:rFonts w:ascii="Arial" w:cs="Arial" w:eastAsia="Arial" w:hAnsi="Arial"/>
          <w:color w:val="444441"/>
          <w:sz w:val="20"/>
          <w:szCs w:val="20"/>
        </w:rPr>
        <w:t xml:space="preserve">Identify users making systematic requests to listing pages (e.g., paginating through all products or users rapidly). Flag, rate-limit, and log. Show a request cadence graph.</w:t>
      </w:r>
    </w:p>
    <w:p>
      <w:pPr>
        <w:pStyle w:val="ListParagraph"/>
        <w:numPr>
          <w:ilvl w:val="0"/>
          <w:numId w:val="2"/>
        </w:numPr>
        <w:spacing w:after="60" w:before="60"/>
      </w:pPr>
      <w:r>
        <w:rPr>
          <w:rFonts w:ascii="Arial" w:cs="Arial" w:eastAsia="Arial" w:hAnsi="Arial"/>
          <w:b/>
          <w:bCs/>
          <w:color w:val="2C2C2A"/>
          <w:sz w:val="20"/>
          <w:szCs w:val="20"/>
        </w:rPr>
        <w:t xml:space="preserve">Repeated Error Pattern Detector — </w:t>
      </w:r>
      <w:r>
        <w:rPr>
          <w:rFonts w:ascii="Arial" w:cs="Arial" w:eastAsia="Arial" w:hAnsi="Arial"/>
          <w:color w:val="444441"/>
          <w:sz w:val="20"/>
          <w:szCs w:val="20"/>
        </w:rPr>
        <w:t xml:space="preserve">Flag users who are repeatedly triggering 404, 400, or 500 errors — a sign of fuzzing or reconnaissance. Group by user and endpoint pattern.</w:t>
      </w:r>
    </w:p>
    <w:p>
      <w:pPr>
        <w:pStyle w:val="ListParagraph"/>
        <w:numPr>
          <w:ilvl w:val="0"/>
          <w:numId w:val="2"/>
        </w:numPr>
        <w:spacing w:after="60" w:before="60"/>
      </w:pPr>
      <w:r>
        <w:rPr>
          <w:rFonts w:ascii="Arial" w:cs="Arial" w:eastAsia="Arial" w:hAnsi="Arial"/>
          <w:b/>
          <w:bCs/>
          <w:color w:val="2C2C2A"/>
          <w:sz w:val="20"/>
          <w:szCs w:val="20"/>
        </w:rPr>
        <w:t xml:space="preserve">Suspicious Search Query Log — </w:t>
      </w:r>
      <w:r>
        <w:rPr>
          <w:rFonts w:ascii="Arial" w:cs="Arial" w:eastAsia="Arial" w:hAnsi="Arial"/>
          <w:color w:val="444441"/>
          <w:sz w:val="20"/>
          <w:szCs w:val="20"/>
        </w:rPr>
        <w:t xml:space="preserve">Log search queries that match sensitive keyword patterns (e.g., searching for 'admin', 'password', 'invoice', 'credit card'). Flag unusual search behavior.</w:t>
      </w:r>
    </w:p>
    <w:p>
      <w:pPr>
        <w:pStyle w:val="ListParagraph"/>
        <w:numPr>
          <w:ilvl w:val="0"/>
          <w:numId w:val="2"/>
        </w:numPr>
        <w:spacing w:after="60" w:before="60"/>
      </w:pPr>
      <w:r>
        <w:rPr>
          <w:rFonts w:ascii="Arial" w:cs="Arial" w:eastAsia="Arial" w:hAnsi="Arial"/>
          <w:b/>
          <w:bCs/>
          <w:color w:val="2C2C2A"/>
          <w:sz w:val="20"/>
          <w:szCs w:val="20"/>
        </w:rPr>
        <w:t xml:space="preserve">Social Engineering Indicator Log — </w:t>
      </w:r>
      <w:r>
        <w:rPr>
          <w:rFonts w:ascii="Arial" w:cs="Arial" w:eastAsia="Arial" w:hAnsi="Arial"/>
          <w:color w:val="444441"/>
          <w:sz w:val="20"/>
          <w:szCs w:val="20"/>
        </w:rPr>
        <w:t xml:space="preserve">Track password reset requests, account recovery attempts, and support ticket creation. Flag accounts with multiple recovery attempts in a short period.</w:t>
      </w:r>
    </w:p>
    <w:p>
      <w:pPr>
        <w:spacing w:after="0" w:before="80"/>
      </w:pPr>
    </w:p>
    <w:p>
      <w:pPr>
        <w:pStyle w:val="Heading2"/>
        <w:pBdr>
          <w:bottom w:val="single" w:color="444441" w:sz="4" w:space="4"/>
        </w:pBdr>
        <w:spacing w:after="120" w:before="280"/>
      </w:pPr>
      <w:r>
        <w:rPr>
          <w:rFonts w:ascii="Arial" w:cs="Arial" w:eastAsia="Arial" w:hAnsi="Arial"/>
          <w:b/>
          <w:bCs/>
          <w:color w:val="444441"/>
          <w:sz w:val="28"/>
          <w:szCs w:val="28"/>
        </w:rPr>
        <w:t xml:space="preserve">MODULE 7 — Infrastructure &amp; Network Security (Features 61–70)</w:t>
      </w:r>
    </w:p>
    <w:p>
      <w:pPr>
        <w:pStyle w:val="ListParagraph"/>
        <w:numPr>
          <w:ilvl w:val="0"/>
          <w:numId w:val="2"/>
        </w:numPr>
        <w:spacing w:after="60" w:before="60"/>
      </w:pPr>
      <w:r>
        <w:rPr>
          <w:rFonts w:ascii="Arial" w:cs="Arial" w:eastAsia="Arial" w:hAnsi="Arial"/>
          <w:b/>
          <w:bCs/>
          <w:color w:val="2C2C2A"/>
          <w:sz w:val="20"/>
          <w:szCs w:val="20"/>
        </w:rPr>
        <w:t xml:space="preserve">SSL/TLS Certificate Monitor — </w:t>
      </w:r>
      <w:r>
        <w:rPr>
          <w:rFonts w:ascii="Arial" w:cs="Arial" w:eastAsia="Arial" w:hAnsi="Arial"/>
          <w:color w:val="444441"/>
          <w:sz w:val="20"/>
          <w:szCs w:val="20"/>
        </w:rPr>
        <w:t xml:space="preserve">Display all TLS certificates in use: domain, issuer, expiry date, algorithm strength. Alert 30 days before expiry. Flag certificates using weak algorithms (SHA-1, RSA &lt; 2048).</w:t>
      </w:r>
    </w:p>
    <w:p>
      <w:pPr>
        <w:pStyle w:val="ListParagraph"/>
        <w:numPr>
          <w:ilvl w:val="0"/>
          <w:numId w:val="2"/>
        </w:numPr>
        <w:spacing w:after="60" w:before="60"/>
      </w:pPr>
      <w:r>
        <w:rPr>
          <w:rFonts w:ascii="Arial" w:cs="Arial" w:eastAsia="Arial" w:hAnsi="Arial"/>
          <w:b/>
          <w:bCs/>
          <w:color w:val="2C2C2A"/>
          <w:sz w:val="20"/>
          <w:szCs w:val="20"/>
        </w:rPr>
        <w:t xml:space="preserve">DNS Anomaly Detector — </w:t>
      </w:r>
      <w:r>
        <w:rPr>
          <w:rFonts w:ascii="Arial" w:cs="Arial" w:eastAsia="Arial" w:hAnsi="Arial"/>
          <w:color w:val="444441"/>
          <w:sz w:val="20"/>
          <w:szCs w:val="20"/>
        </w:rPr>
        <w:t xml:space="preserve">Monitor for DNS hijacking indicators: unexpected changes in DNS records, unusual TTL values, or resolution to different IPs than expected. Alert immediately.</w:t>
      </w:r>
    </w:p>
    <w:p>
      <w:pPr>
        <w:pStyle w:val="ListParagraph"/>
        <w:numPr>
          <w:ilvl w:val="0"/>
          <w:numId w:val="2"/>
        </w:numPr>
        <w:spacing w:after="60" w:before="60"/>
      </w:pPr>
      <w:r>
        <w:rPr>
          <w:rFonts w:ascii="Arial" w:cs="Arial" w:eastAsia="Arial" w:hAnsi="Arial"/>
          <w:b/>
          <w:bCs/>
          <w:color w:val="2C2C2A"/>
          <w:sz w:val="20"/>
          <w:szCs w:val="20"/>
        </w:rPr>
        <w:t xml:space="preserve">Open Port Scanner (Internal) — </w:t>
      </w:r>
      <w:r>
        <w:rPr>
          <w:rFonts w:ascii="Arial" w:cs="Arial" w:eastAsia="Arial" w:hAnsi="Arial"/>
          <w:color w:val="444441"/>
          <w:sz w:val="20"/>
          <w:szCs w:val="20"/>
        </w:rPr>
        <w:t xml:space="preserve">Periodic scan of all exposed ports on the server. Alert on any newly opened port. Show which ports are open, the service running, and whether it's expected.</w:t>
      </w:r>
    </w:p>
    <w:p>
      <w:pPr>
        <w:pStyle w:val="ListParagraph"/>
        <w:numPr>
          <w:ilvl w:val="0"/>
          <w:numId w:val="2"/>
        </w:numPr>
        <w:spacing w:after="60" w:before="60"/>
      </w:pPr>
      <w:r>
        <w:rPr>
          <w:rFonts w:ascii="Arial" w:cs="Arial" w:eastAsia="Arial" w:hAnsi="Arial"/>
          <w:b/>
          <w:bCs/>
          <w:color w:val="2C2C2A"/>
          <w:sz w:val="20"/>
          <w:szCs w:val="20"/>
        </w:rPr>
        <w:t xml:space="preserve">HTTP Security Header Checker — </w:t>
      </w:r>
      <w:r>
        <w:rPr>
          <w:rFonts w:ascii="Arial" w:cs="Arial" w:eastAsia="Arial" w:hAnsi="Arial"/>
          <w:color w:val="444441"/>
          <w:sz w:val="20"/>
          <w:szCs w:val="20"/>
        </w:rPr>
        <w:t xml:space="preserve">Audit all HTTP responses for required security headers: CSP, HSTS, X-Frame-Options, X-Content-Type-Options, Referrer-Policy, Permissions-Policy. Show compliance score.</w:t>
      </w:r>
    </w:p>
    <w:p>
      <w:pPr>
        <w:pStyle w:val="ListParagraph"/>
        <w:numPr>
          <w:ilvl w:val="0"/>
          <w:numId w:val="2"/>
        </w:numPr>
        <w:spacing w:after="60" w:before="60"/>
      </w:pPr>
      <w:r>
        <w:rPr>
          <w:rFonts w:ascii="Arial" w:cs="Arial" w:eastAsia="Arial" w:hAnsi="Arial"/>
          <w:b/>
          <w:bCs/>
          <w:color w:val="2C2C2A"/>
          <w:sz w:val="20"/>
          <w:szCs w:val="20"/>
        </w:rPr>
        <w:t xml:space="preserve">Dependency Vulnerability Scanner — </w:t>
      </w:r>
      <w:r>
        <w:rPr>
          <w:rFonts w:ascii="Arial" w:cs="Arial" w:eastAsia="Arial" w:hAnsi="Arial"/>
          <w:color w:val="444441"/>
          <w:sz w:val="20"/>
          <w:szCs w:val="20"/>
        </w:rPr>
        <w:t xml:space="preserve">Integration with OWASP Dependency-Check or Snyk. List all packages with known CVEs. Show CVE ID, severity (CVSS score), affected version, and fixed version. One-click to see patch notes.</w:t>
      </w:r>
    </w:p>
    <w:p>
      <w:pPr>
        <w:pStyle w:val="ListParagraph"/>
        <w:numPr>
          <w:ilvl w:val="0"/>
          <w:numId w:val="2"/>
        </w:numPr>
        <w:spacing w:after="60" w:before="60"/>
      </w:pPr>
      <w:r>
        <w:rPr>
          <w:rFonts w:ascii="Arial" w:cs="Arial" w:eastAsia="Arial" w:hAnsi="Arial"/>
          <w:b/>
          <w:bCs/>
          <w:color w:val="2C2C2A"/>
          <w:sz w:val="20"/>
          <w:szCs w:val="20"/>
        </w:rPr>
        <w:t xml:space="preserve">Server Error Rate Monitor — </w:t>
      </w:r>
      <w:r>
        <w:rPr>
          <w:rFonts w:ascii="Arial" w:cs="Arial" w:eastAsia="Arial" w:hAnsi="Arial"/>
          <w:color w:val="444441"/>
          <w:sz w:val="20"/>
          <w:szCs w:val="20"/>
        </w:rPr>
        <w:t xml:space="preserve">Track 500, 502, 503, 504 error rates per endpoint per hour. Alert when error rate exceeds 5%. Show a timeline of errors. Errors may indicate an ongoing attack or a crashing component.</w:t>
      </w:r>
    </w:p>
    <w:p>
      <w:pPr>
        <w:pStyle w:val="ListParagraph"/>
        <w:numPr>
          <w:ilvl w:val="0"/>
          <w:numId w:val="2"/>
        </w:numPr>
        <w:spacing w:after="60" w:before="60"/>
      </w:pPr>
      <w:r>
        <w:rPr>
          <w:rFonts w:ascii="Arial" w:cs="Arial" w:eastAsia="Arial" w:hAnsi="Arial"/>
          <w:b/>
          <w:bCs/>
          <w:color w:val="2C2C2A"/>
          <w:sz w:val="20"/>
          <w:szCs w:val="20"/>
        </w:rPr>
        <w:t xml:space="preserve">Cloud Storage Exposure Check — </w:t>
      </w:r>
      <w:r>
        <w:rPr>
          <w:rFonts w:ascii="Arial" w:cs="Arial" w:eastAsia="Arial" w:hAnsi="Arial"/>
          <w:color w:val="444441"/>
          <w:sz w:val="20"/>
          <w:szCs w:val="20"/>
        </w:rPr>
        <w:t xml:space="preserve">Periodically verify that S3 buckets, Azure Blobs, or other cloud storage are not publicly accessible unless intended. Alert on any bucket with public read or write permissions.</w:t>
      </w:r>
    </w:p>
    <w:p>
      <w:pPr>
        <w:pStyle w:val="ListParagraph"/>
        <w:numPr>
          <w:ilvl w:val="0"/>
          <w:numId w:val="2"/>
        </w:numPr>
        <w:spacing w:after="60" w:before="60"/>
      </w:pPr>
      <w:r>
        <w:rPr>
          <w:rFonts w:ascii="Arial" w:cs="Arial" w:eastAsia="Arial" w:hAnsi="Arial"/>
          <w:b/>
          <w:bCs/>
          <w:color w:val="2C2C2A"/>
          <w:sz w:val="20"/>
          <w:szCs w:val="20"/>
        </w:rPr>
        <w:t xml:space="preserve">Honeypot Trap System — </w:t>
      </w:r>
      <w:r>
        <w:rPr>
          <w:rFonts w:ascii="Arial" w:cs="Arial" w:eastAsia="Arial" w:hAnsi="Arial"/>
          <w:color w:val="444441"/>
          <w:sz w:val="20"/>
          <w:szCs w:val="20"/>
        </w:rPr>
        <w:t xml:space="preserve">Deploy hidden endpoints (e.g., /admin-old, /wp-admin, /phpmyadmin) that real users would never visit. Any request to these traps is flagged immediately as reconnaissance and the IP is auto-blocked.</w:t>
      </w:r>
    </w:p>
    <w:p>
      <w:pPr>
        <w:pStyle w:val="ListParagraph"/>
        <w:numPr>
          <w:ilvl w:val="0"/>
          <w:numId w:val="2"/>
        </w:numPr>
        <w:spacing w:after="60" w:before="60"/>
      </w:pPr>
      <w:r>
        <w:rPr>
          <w:rFonts w:ascii="Arial" w:cs="Arial" w:eastAsia="Arial" w:hAnsi="Arial"/>
          <w:b/>
          <w:bCs/>
          <w:color w:val="2C2C2A"/>
          <w:sz w:val="20"/>
          <w:szCs w:val="20"/>
        </w:rPr>
        <w:t xml:space="preserve">Database Query Anomaly Monitor — </w:t>
      </w:r>
      <w:r>
        <w:rPr>
          <w:rFonts w:ascii="Arial" w:cs="Arial" w:eastAsia="Arial" w:hAnsi="Arial"/>
          <w:color w:val="444441"/>
          <w:sz w:val="20"/>
          <w:szCs w:val="20"/>
        </w:rPr>
        <w:t xml:space="preserve">Log slow queries and unusual query patterns. Alert when a query scans unusually large table ranges or when query count per second spikes. Potential indicator of injection or data exfiltration.</w:t>
      </w:r>
    </w:p>
    <w:p>
      <w:pPr>
        <w:pStyle w:val="ListParagraph"/>
        <w:numPr>
          <w:ilvl w:val="0"/>
          <w:numId w:val="2"/>
        </w:numPr>
        <w:spacing w:after="60" w:before="60"/>
      </w:pPr>
      <w:r>
        <w:rPr>
          <w:rFonts w:ascii="Arial" w:cs="Arial" w:eastAsia="Arial" w:hAnsi="Arial"/>
          <w:b/>
          <w:bCs/>
          <w:color w:val="2C2C2A"/>
          <w:sz w:val="20"/>
          <w:szCs w:val="20"/>
        </w:rPr>
        <w:t xml:space="preserve">Environment Configuration Drift Detector — </w:t>
      </w:r>
      <w:r>
        <w:rPr>
          <w:rFonts w:ascii="Arial" w:cs="Arial" w:eastAsia="Arial" w:hAnsi="Arial"/>
          <w:color w:val="444441"/>
          <w:sz w:val="20"/>
          <w:szCs w:val="20"/>
        </w:rPr>
        <w:t xml:space="preserve">Alert when server configuration (firewall rules, environment variables, security group settings) changes unexpectedly between deployments. Show a diff of what changed.</w:t>
      </w:r>
    </w:p>
    <w:p>
      <w:pPr>
        <w:spacing w:after="0" w:before="80"/>
      </w:pPr>
    </w:p>
    <w:p>
      <w:pPr>
        <w:pStyle w:val="Heading2"/>
        <w:pBdr>
          <w:bottom w:val="single" w:color="185FA5" w:sz="4" w:space="4"/>
        </w:pBdr>
        <w:spacing w:after="120" w:before="280"/>
      </w:pPr>
      <w:r>
        <w:rPr>
          <w:rFonts w:ascii="Arial" w:cs="Arial" w:eastAsia="Arial" w:hAnsi="Arial"/>
          <w:b/>
          <w:bCs/>
          <w:color w:val="185FA5"/>
          <w:sz w:val="28"/>
          <w:szCs w:val="28"/>
        </w:rPr>
        <w:t xml:space="preserve">MODULE 8 — Data Protection &amp; Cryptography (Features 71–80)</w:t>
      </w:r>
    </w:p>
    <w:p>
      <w:pPr>
        <w:pStyle w:val="ListParagraph"/>
        <w:numPr>
          <w:ilvl w:val="0"/>
          <w:numId w:val="2"/>
        </w:numPr>
        <w:spacing w:after="60" w:before="60"/>
      </w:pPr>
      <w:r>
        <w:rPr>
          <w:rFonts w:ascii="Arial" w:cs="Arial" w:eastAsia="Arial" w:hAnsi="Arial"/>
          <w:b/>
          <w:bCs/>
          <w:color w:val="2C2C2A"/>
          <w:sz w:val="20"/>
          <w:szCs w:val="20"/>
        </w:rPr>
        <w:t xml:space="preserve">Sensitive Data Exposure Scanner — </w:t>
      </w:r>
      <w:r>
        <w:rPr>
          <w:rFonts w:ascii="Arial" w:cs="Arial" w:eastAsia="Arial" w:hAnsi="Arial"/>
          <w:color w:val="444441"/>
          <w:sz w:val="20"/>
          <w:szCs w:val="20"/>
        </w:rPr>
        <w:t xml:space="preserve">Scan API responses and logs for accidental exposure of sensitive data: credit card numbers, SSNs, API keys, passwords, email addresses in unexpected places. Alert immediately.</w:t>
      </w:r>
    </w:p>
    <w:p>
      <w:pPr>
        <w:pStyle w:val="ListParagraph"/>
        <w:numPr>
          <w:ilvl w:val="0"/>
          <w:numId w:val="2"/>
        </w:numPr>
        <w:spacing w:after="60" w:before="60"/>
      </w:pPr>
      <w:r>
        <w:rPr>
          <w:rFonts w:ascii="Arial" w:cs="Arial" w:eastAsia="Arial" w:hAnsi="Arial"/>
          <w:b/>
          <w:bCs/>
          <w:color w:val="2C2C2A"/>
          <w:sz w:val="20"/>
          <w:szCs w:val="20"/>
        </w:rPr>
        <w:t xml:space="preserve">Data Encryption Compliance Panel — </w:t>
      </w:r>
      <w:r>
        <w:rPr>
          <w:rFonts w:ascii="Arial" w:cs="Arial" w:eastAsia="Arial" w:hAnsi="Arial"/>
          <w:color w:val="444441"/>
          <w:sz w:val="20"/>
          <w:szCs w:val="20"/>
        </w:rPr>
        <w:t xml:space="preserve">Verify that data at rest (database fields) and in transit (TLS) is properly encrypted. Show a checklist per data category (PII, financial, health). Flag unencrypted sensitive fields.</w:t>
      </w:r>
    </w:p>
    <w:p>
      <w:pPr>
        <w:pStyle w:val="ListParagraph"/>
        <w:numPr>
          <w:ilvl w:val="0"/>
          <w:numId w:val="2"/>
        </w:numPr>
        <w:spacing w:after="60" w:before="60"/>
      </w:pPr>
      <w:r>
        <w:rPr>
          <w:rFonts w:ascii="Arial" w:cs="Arial" w:eastAsia="Arial" w:hAnsi="Arial"/>
          <w:b/>
          <w:bCs/>
          <w:color w:val="2C2C2A"/>
          <w:sz w:val="20"/>
          <w:szCs w:val="20"/>
        </w:rPr>
        <w:t xml:space="preserve">PII Data Map — </w:t>
      </w:r>
      <w:r>
        <w:rPr>
          <w:rFonts w:ascii="Arial" w:cs="Arial" w:eastAsia="Arial" w:hAnsi="Arial"/>
          <w:color w:val="444441"/>
          <w:sz w:val="20"/>
          <w:szCs w:val="20"/>
        </w:rPr>
        <w:t xml:space="preserve">Visual map of where Personally Identifiable Information is stored and flows through the system (databases, caches, logs, third-party services). Required for GDPR compliance.</w:t>
      </w:r>
    </w:p>
    <w:p>
      <w:pPr>
        <w:pStyle w:val="ListParagraph"/>
        <w:numPr>
          <w:ilvl w:val="0"/>
          <w:numId w:val="2"/>
        </w:numPr>
        <w:spacing w:after="60" w:before="60"/>
      </w:pPr>
      <w:r>
        <w:rPr>
          <w:rFonts w:ascii="Arial" w:cs="Arial" w:eastAsia="Arial" w:hAnsi="Arial"/>
          <w:b/>
          <w:bCs/>
          <w:color w:val="2C2C2A"/>
          <w:sz w:val="20"/>
          <w:szCs w:val="20"/>
        </w:rPr>
        <w:t xml:space="preserve">GDPR / Compliance Request Manager — </w:t>
      </w:r>
      <w:r>
        <w:rPr>
          <w:rFonts w:ascii="Arial" w:cs="Arial" w:eastAsia="Arial" w:hAnsi="Arial"/>
          <w:color w:val="444441"/>
          <w:sz w:val="20"/>
          <w:szCs w:val="20"/>
        </w:rPr>
        <w:t xml:space="preserve">Handle data subject requests: right to access, right to erasure, data portability. Track request status, deadline (30-day GDPR requirement), and assigned admin. Auto-remind before deadline.</w:t>
      </w:r>
    </w:p>
    <w:p>
      <w:pPr>
        <w:pStyle w:val="ListParagraph"/>
        <w:numPr>
          <w:ilvl w:val="0"/>
          <w:numId w:val="2"/>
        </w:numPr>
        <w:spacing w:after="60" w:before="60"/>
      </w:pPr>
      <w:r>
        <w:rPr>
          <w:rFonts w:ascii="Arial" w:cs="Arial" w:eastAsia="Arial" w:hAnsi="Arial"/>
          <w:b/>
          <w:bCs/>
          <w:color w:val="2C2C2A"/>
          <w:sz w:val="20"/>
          <w:szCs w:val="20"/>
        </w:rPr>
        <w:t xml:space="preserve">Secret Key &amp; API Credential Vault Monitor — </w:t>
      </w:r>
      <w:r>
        <w:rPr>
          <w:rFonts w:ascii="Arial" w:cs="Arial" w:eastAsia="Arial" w:hAnsi="Arial"/>
          <w:color w:val="444441"/>
          <w:sz w:val="20"/>
          <w:szCs w:val="20"/>
        </w:rPr>
        <w:t xml:space="preserve">List all secrets (API keys, database passwords, JWT secrets) stored in the system. Show last rotation date. Alert when any secret is older than 90 days. Do not display the actual value.</w:t>
      </w:r>
    </w:p>
    <w:p>
      <w:pPr>
        <w:pStyle w:val="ListParagraph"/>
        <w:numPr>
          <w:ilvl w:val="0"/>
          <w:numId w:val="2"/>
        </w:numPr>
        <w:spacing w:after="60" w:before="60"/>
      </w:pPr>
      <w:r>
        <w:rPr>
          <w:rFonts w:ascii="Arial" w:cs="Arial" w:eastAsia="Arial" w:hAnsi="Arial"/>
          <w:b/>
          <w:bCs/>
          <w:color w:val="2C2C2A"/>
          <w:sz w:val="20"/>
          <w:szCs w:val="20"/>
        </w:rPr>
        <w:t xml:space="preserve">JWT Token Audit — </w:t>
      </w:r>
      <w:r>
        <w:rPr>
          <w:rFonts w:ascii="Arial" w:cs="Arial" w:eastAsia="Arial" w:hAnsi="Arial"/>
          <w:color w:val="444441"/>
          <w:sz w:val="20"/>
          <w:szCs w:val="20"/>
        </w:rPr>
        <w:t xml:space="preserve">Log all JWT token issuances: user, issued at, expiry, IP, and algorithm used. Flag tokens using weak algorithms (HS256 with short secrets) or tokens that never expire.</w:t>
      </w:r>
    </w:p>
    <w:p>
      <w:pPr>
        <w:pStyle w:val="ListParagraph"/>
        <w:numPr>
          <w:ilvl w:val="0"/>
          <w:numId w:val="2"/>
        </w:numPr>
        <w:spacing w:after="60" w:before="60"/>
      </w:pPr>
      <w:r>
        <w:rPr>
          <w:rFonts w:ascii="Arial" w:cs="Arial" w:eastAsia="Arial" w:hAnsi="Arial"/>
          <w:b/>
          <w:bCs/>
          <w:color w:val="2C2C2A"/>
          <w:sz w:val="20"/>
          <w:szCs w:val="20"/>
        </w:rPr>
        <w:t xml:space="preserve">Cookie Security Checker — </w:t>
      </w:r>
      <w:r>
        <w:rPr>
          <w:rFonts w:ascii="Arial" w:cs="Arial" w:eastAsia="Arial" w:hAnsi="Arial"/>
          <w:color w:val="444441"/>
          <w:sz w:val="20"/>
          <w:szCs w:val="20"/>
        </w:rPr>
        <w:t xml:space="preserve">Audit all cookies set by the application. Flag cookies missing: HttpOnly flag, Secure flag, SameSite attribute. Flag cookies with overly long expiry (&gt; 1 year).</w:t>
      </w:r>
    </w:p>
    <w:p>
      <w:pPr>
        <w:pStyle w:val="ListParagraph"/>
        <w:numPr>
          <w:ilvl w:val="0"/>
          <w:numId w:val="2"/>
        </w:numPr>
        <w:spacing w:after="60" w:before="60"/>
      </w:pPr>
      <w:r>
        <w:rPr>
          <w:rFonts w:ascii="Arial" w:cs="Arial" w:eastAsia="Arial" w:hAnsi="Arial"/>
          <w:b/>
          <w:bCs/>
          <w:color w:val="2C2C2A"/>
          <w:sz w:val="20"/>
          <w:szCs w:val="20"/>
        </w:rPr>
        <w:t xml:space="preserve">Data Breach Simulation (Tabletop Exercise) — </w:t>
      </w:r>
      <w:r>
        <w:rPr>
          <w:rFonts w:ascii="Arial" w:cs="Arial" w:eastAsia="Arial" w:hAnsi="Arial"/>
          <w:color w:val="444441"/>
          <w:sz w:val="20"/>
          <w:szCs w:val="20"/>
        </w:rPr>
        <w:t xml:space="preserve">Admin can run a simulated breach scenario to test the response workflow. The system walks through the steps: detect =&gt; contain =&gt; notify =&gt; recover. Log the exercise results.</w:t>
      </w:r>
    </w:p>
    <w:p>
      <w:pPr>
        <w:pStyle w:val="ListParagraph"/>
        <w:numPr>
          <w:ilvl w:val="0"/>
          <w:numId w:val="2"/>
        </w:numPr>
        <w:spacing w:after="60" w:before="60"/>
      </w:pPr>
      <w:r>
        <w:rPr>
          <w:rFonts w:ascii="Arial" w:cs="Arial" w:eastAsia="Arial" w:hAnsi="Arial"/>
          <w:b/>
          <w:bCs/>
          <w:color w:val="2C2C2A"/>
          <w:sz w:val="20"/>
          <w:szCs w:val="20"/>
        </w:rPr>
        <w:t xml:space="preserve">Hash Algorithm Auditor — </w:t>
      </w:r>
      <w:r>
        <w:rPr>
          <w:rFonts w:ascii="Arial" w:cs="Arial" w:eastAsia="Arial" w:hAnsi="Arial"/>
          <w:color w:val="444441"/>
          <w:sz w:val="20"/>
          <w:szCs w:val="20"/>
        </w:rPr>
        <w:t xml:space="preserve">Scan for any passwords or sensitive values stored using weak hashing (MD5, SHA-1). Flag and recommend migration to bcrypt, Argon2, or PBKDF2.</w:t>
      </w:r>
    </w:p>
    <w:p>
      <w:pPr>
        <w:pStyle w:val="ListParagraph"/>
        <w:numPr>
          <w:ilvl w:val="0"/>
          <w:numId w:val="2"/>
        </w:numPr>
        <w:spacing w:after="60" w:before="60"/>
      </w:pPr>
      <w:r>
        <w:rPr>
          <w:rFonts w:ascii="Arial" w:cs="Arial" w:eastAsia="Arial" w:hAnsi="Arial"/>
          <w:b/>
          <w:bCs/>
          <w:color w:val="2C2C2A"/>
          <w:sz w:val="20"/>
          <w:szCs w:val="20"/>
        </w:rPr>
        <w:t xml:space="preserve">Third-Party API Data Sharing Log — </w:t>
      </w:r>
      <w:r>
        <w:rPr>
          <w:rFonts w:ascii="Arial" w:cs="Arial" w:eastAsia="Arial" w:hAnsi="Arial"/>
          <w:color w:val="444441"/>
          <w:sz w:val="20"/>
          <w:szCs w:val="20"/>
        </w:rPr>
        <w:t xml:space="preserve">Log every call to a third-party API (payment processor, email service, analytics) that includes user data. Show what data was sent, to whom, and when.</w:t>
      </w:r>
    </w:p>
    <w:p>
      <w:pPr>
        <w:spacing w:after="0" w:before="80"/>
      </w:pPr>
    </w:p>
    <w:p>
      <w:pPr>
        <w:pStyle w:val="Heading2"/>
        <w:pBdr>
          <w:bottom w:val="single" w:color="854F0B" w:sz="4" w:space="4"/>
        </w:pBdr>
        <w:spacing w:after="120" w:before="280"/>
      </w:pPr>
      <w:r>
        <w:rPr>
          <w:rFonts w:ascii="Arial" w:cs="Arial" w:eastAsia="Arial" w:hAnsi="Arial"/>
          <w:b/>
          <w:bCs/>
          <w:color w:val="854F0B"/>
          <w:sz w:val="28"/>
          <w:szCs w:val="28"/>
        </w:rPr>
        <w:t xml:space="preserve">MODULE 9 — Alerting, Automation &amp; Incident Response (Features 81–90)</w:t>
      </w:r>
    </w:p>
    <w:p>
      <w:pPr>
        <w:pStyle w:val="ListParagraph"/>
        <w:numPr>
          <w:ilvl w:val="0"/>
          <w:numId w:val="2"/>
        </w:numPr>
        <w:spacing w:after="60" w:before="60"/>
      </w:pPr>
      <w:r>
        <w:rPr>
          <w:rFonts w:ascii="Arial" w:cs="Arial" w:eastAsia="Arial" w:hAnsi="Arial"/>
          <w:b/>
          <w:bCs/>
          <w:color w:val="2C2C2A"/>
          <w:sz w:val="20"/>
          <w:szCs w:val="20"/>
        </w:rPr>
        <w:t xml:space="preserve">Custom Alert Rule Builder — </w:t>
      </w:r>
      <w:r>
        <w:rPr>
          <w:rFonts w:ascii="Arial" w:cs="Arial" w:eastAsia="Arial" w:hAnsi="Arial"/>
          <w:color w:val="444441"/>
          <w:sz w:val="20"/>
          <w:szCs w:val="20"/>
        </w:rPr>
        <w:t xml:space="preserve">Visual rule builder: IF [event type] [condition] [threshold] THEN [action]. Actions: send email, send Slack message, fire webhook, block IP, lock account, create incident ticket.</w:t>
      </w:r>
    </w:p>
    <w:p>
      <w:pPr>
        <w:pStyle w:val="ListParagraph"/>
        <w:numPr>
          <w:ilvl w:val="0"/>
          <w:numId w:val="2"/>
        </w:numPr>
        <w:spacing w:after="60" w:before="60"/>
      </w:pPr>
      <w:r>
        <w:rPr>
          <w:rFonts w:ascii="Arial" w:cs="Arial" w:eastAsia="Arial" w:hAnsi="Arial"/>
          <w:b/>
          <w:bCs/>
          <w:color w:val="2C2C2A"/>
          <w:sz w:val="20"/>
          <w:szCs w:val="20"/>
        </w:rPr>
        <w:t xml:space="preserve">Incident Ticket System — </w:t>
      </w:r>
      <w:r>
        <w:rPr>
          <w:rFonts w:ascii="Arial" w:cs="Arial" w:eastAsia="Arial" w:hAnsi="Arial"/>
          <w:color w:val="444441"/>
          <w:sz w:val="20"/>
          <w:szCs w:val="20"/>
        </w:rPr>
        <w:t xml:space="preserve">When a critical event occurs, auto-create an incident ticket with: severity, event details, affected users/IPs, recommended steps, assigned analyst. Ticket status: Open =&gt; Investigating =&gt; Resolved.</w:t>
      </w:r>
    </w:p>
    <w:p>
      <w:pPr>
        <w:pStyle w:val="ListParagraph"/>
        <w:numPr>
          <w:ilvl w:val="0"/>
          <w:numId w:val="2"/>
        </w:numPr>
        <w:spacing w:after="60" w:before="60"/>
      </w:pPr>
      <w:r>
        <w:rPr>
          <w:rFonts w:ascii="Arial" w:cs="Arial" w:eastAsia="Arial" w:hAnsi="Arial"/>
          <w:b/>
          <w:bCs/>
          <w:color w:val="2C2C2A"/>
          <w:sz w:val="20"/>
          <w:szCs w:val="20"/>
        </w:rPr>
        <w:t xml:space="preserve">Playbook Library — </w:t>
      </w:r>
      <w:r>
        <w:rPr>
          <w:rFonts w:ascii="Arial" w:cs="Arial" w:eastAsia="Arial" w:hAnsi="Arial"/>
          <w:color w:val="444441"/>
          <w:sz w:val="20"/>
          <w:szCs w:val="20"/>
        </w:rPr>
        <w:t xml:space="preserve">Library of incident response playbooks for common scenarios: DDoS, account takeover, data breach, ransomware. Each playbook is a step-by-step checklist that analysts follow and check off.</w:t>
      </w:r>
    </w:p>
    <w:p>
      <w:pPr>
        <w:pStyle w:val="ListParagraph"/>
        <w:numPr>
          <w:ilvl w:val="0"/>
          <w:numId w:val="2"/>
        </w:numPr>
        <w:spacing w:after="60" w:before="60"/>
      </w:pPr>
      <w:r>
        <w:rPr>
          <w:rFonts w:ascii="Arial" w:cs="Arial" w:eastAsia="Arial" w:hAnsi="Arial"/>
          <w:b/>
          <w:bCs/>
          <w:color w:val="2C2C2A"/>
          <w:sz w:val="20"/>
          <w:szCs w:val="20"/>
        </w:rPr>
        <w:t xml:space="preserve">Automated IP Response Actions — </w:t>
      </w:r>
      <w:r>
        <w:rPr>
          <w:rFonts w:ascii="Arial" w:cs="Arial" w:eastAsia="Arial" w:hAnsi="Arial"/>
          <w:color w:val="444441"/>
          <w:sz w:val="20"/>
          <w:szCs w:val="20"/>
        </w:rPr>
        <w:t xml:space="preserve">Configurable auto-responses per event type: auto-block IP after N attacks, auto-lock account after N failed logins, auto-throttle IP after rate limit breach. All actions logged.</w:t>
      </w:r>
    </w:p>
    <w:p>
      <w:pPr>
        <w:pStyle w:val="ListParagraph"/>
        <w:numPr>
          <w:ilvl w:val="0"/>
          <w:numId w:val="2"/>
        </w:numPr>
        <w:spacing w:after="60" w:before="60"/>
      </w:pPr>
      <w:r>
        <w:rPr>
          <w:rFonts w:ascii="Arial" w:cs="Arial" w:eastAsia="Arial" w:hAnsi="Arial"/>
          <w:b/>
          <w:bCs/>
          <w:color w:val="2C2C2A"/>
          <w:sz w:val="20"/>
          <w:szCs w:val="20"/>
        </w:rPr>
        <w:t xml:space="preserve">Multi-Channel Notification Center — </w:t>
      </w:r>
      <w:r>
        <w:rPr>
          <w:rFonts w:ascii="Arial" w:cs="Arial" w:eastAsia="Arial" w:hAnsi="Arial"/>
          <w:color w:val="444441"/>
          <w:sz w:val="20"/>
          <w:szCs w:val="20"/>
        </w:rPr>
        <w:t xml:space="preserve">Configure alert destinations: email, Slack, Discord (via webhook), PagerDuty, SMS (via Twilio). Route different severity levels to different channels. Test button for each channel.</w:t>
      </w:r>
    </w:p>
    <w:p>
      <w:pPr>
        <w:pStyle w:val="ListParagraph"/>
        <w:numPr>
          <w:ilvl w:val="0"/>
          <w:numId w:val="2"/>
        </w:numPr>
        <w:spacing w:after="60" w:before="60"/>
      </w:pPr>
      <w:r>
        <w:rPr>
          <w:rFonts w:ascii="Arial" w:cs="Arial" w:eastAsia="Arial" w:hAnsi="Arial"/>
          <w:b/>
          <w:bCs/>
          <w:color w:val="2C2C2A"/>
          <w:sz w:val="20"/>
          <w:szCs w:val="20"/>
        </w:rPr>
        <w:t xml:space="preserve">Alert Fatigue Manager — </w:t>
      </w:r>
      <w:r>
        <w:rPr>
          <w:rFonts w:ascii="Arial" w:cs="Arial" w:eastAsia="Arial" w:hAnsi="Arial"/>
          <w:color w:val="444441"/>
          <w:sz w:val="20"/>
          <w:szCs w:val="20"/>
        </w:rPr>
        <w:t xml:space="preserve">Group similar alerts into one digest. Set quiet hours (no non-critical alerts between midnight and 6am). Show alert volume trends to help admin tune thresholds.</w:t>
      </w:r>
    </w:p>
    <w:p>
      <w:pPr>
        <w:pStyle w:val="ListParagraph"/>
        <w:numPr>
          <w:ilvl w:val="0"/>
          <w:numId w:val="2"/>
        </w:numPr>
        <w:spacing w:after="60" w:before="60"/>
      </w:pPr>
      <w:r>
        <w:rPr>
          <w:rFonts w:ascii="Arial" w:cs="Arial" w:eastAsia="Arial" w:hAnsi="Arial"/>
          <w:b/>
          <w:bCs/>
          <w:color w:val="2C2C2A"/>
          <w:sz w:val="20"/>
          <w:szCs w:val="20"/>
        </w:rPr>
        <w:t xml:space="preserve">Mean Time to Detect / Respond (MTTD / MTTR) Dashboard — </w:t>
      </w:r>
      <w:r>
        <w:rPr>
          <w:rFonts w:ascii="Arial" w:cs="Arial" w:eastAsia="Arial" w:hAnsi="Arial"/>
          <w:color w:val="444441"/>
          <w:sz w:val="20"/>
          <w:szCs w:val="20"/>
        </w:rPr>
        <w:t xml:space="preserve">Track how long it takes from attack start to detection, and from detection to containment. Show trends over time. Industry benchmark comparison.</w:t>
      </w:r>
    </w:p>
    <w:p>
      <w:pPr>
        <w:pStyle w:val="ListParagraph"/>
        <w:numPr>
          <w:ilvl w:val="0"/>
          <w:numId w:val="2"/>
        </w:numPr>
        <w:spacing w:after="60" w:before="60"/>
      </w:pPr>
      <w:r>
        <w:rPr>
          <w:rFonts w:ascii="Arial" w:cs="Arial" w:eastAsia="Arial" w:hAnsi="Arial"/>
          <w:b/>
          <w:bCs/>
          <w:color w:val="2C2C2A"/>
          <w:sz w:val="20"/>
          <w:szCs w:val="20"/>
        </w:rPr>
        <w:t xml:space="preserve">Scheduled Security Tasks — </w:t>
      </w:r>
      <w:r>
        <w:rPr>
          <w:rFonts w:ascii="Arial" w:cs="Arial" w:eastAsia="Arial" w:hAnsi="Arial"/>
          <w:color w:val="444441"/>
          <w:sz w:val="20"/>
          <w:szCs w:val="20"/>
        </w:rPr>
        <w:t xml:space="preserve">Admin can schedule recurring tasks: weekly vulnerability scan, daily log backup, monthly access review, quarterly penetration test reminder. Track completion status.</w:t>
      </w:r>
    </w:p>
    <w:p>
      <w:pPr>
        <w:pStyle w:val="ListParagraph"/>
        <w:numPr>
          <w:ilvl w:val="0"/>
          <w:numId w:val="2"/>
        </w:numPr>
        <w:spacing w:after="60" w:before="60"/>
      </w:pPr>
      <w:r>
        <w:rPr>
          <w:rFonts w:ascii="Arial" w:cs="Arial" w:eastAsia="Arial" w:hAnsi="Arial"/>
          <w:b/>
          <w:bCs/>
          <w:color w:val="2C2C2A"/>
          <w:sz w:val="20"/>
          <w:szCs w:val="20"/>
        </w:rPr>
        <w:t xml:space="preserve">SOAR Integration (Security Orchestration, Automation &amp; Response) — </w:t>
      </w:r>
      <w:r>
        <w:rPr>
          <w:rFonts w:ascii="Arial" w:cs="Arial" w:eastAsia="Arial" w:hAnsi="Arial"/>
          <w:color w:val="444441"/>
          <w:sz w:val="20"/>
          <w:szCs w:val="20"/>
        </w:rPr>
        <w:t xml:space="preserve">Connect to external SOAR platforms (Splunk SOAR, Palo Alto XSOAR) via webhook. Send alerts and receive automated containment actions back. Log all SOAR interactions.</w:t>
      </w:r>
    </w:p>
    <w:p>
      <w:pPr>
        <w:pStyle w:val="ListParagraph"/>
        <w:numPr>
          <w:ilvl w:val="0"/>
          <w:numId w:val="2"/>
        </w:numPr>
        <w:spacing w:after="60" w:before="60"/>
      </w:pPr>
      <w:r>
        <w:rPr>
          <w:rFonts w:ascii="Arial" w:cs="Arial" w:eastAsia="Arial" w:hAnsi="Arial"/>
          <w:b/>
          <w:bCs/>
          <w:color w:val="2C2C2A"/>
          <w:sz w:val="20"/>
          <w:szCs w:val="20"/>
        </w:rPr>
        <w:t xml:space="preserve">Post-Incident Report Generator — </w:t>
      </w:r>
      <w:r>
        <w:rPr>
          <w:rFonts w:ascii="Arial" w:cs="Arial" w:eastAsia="Arial" w:hAnsi="Arial"/>
          <w:color w:val="444441"/>
          <w:sz w:val="20"/>
          <w:szCs w:val="20"/>
        </w:rPr>
        <w:t xml:space="preserve">After resolving an incident, auto-generate a post-incident report template with: timeline, root cause, impact assessment, lessons learned, and corrective actions. Exportable as PDF.</w:t>
      </w:r>
    </w:p>
    <w:p>
      <w:pPr>
        <w:spacing w:after="0" w:before="80"/>
      </w:pPr>
    </w:p>
    <w:p>
      <w:pPr>
        <w:pStyle w:val="Heading2"/>
        <w:pBdr>
          <w:bottom w:val="single" w:color="0F6E56" w:sz="4" w:space="4"/>
        </w:pBdr>
        <w:spacing w:after="120" w:before="280"/>
      </w:pPr>
      <w:r>
        <w:rPr>
          <w:rFonts w:ascii="Arial" w:cs="Arial" w:eastAsia="Arial" w:hAnsi="Arial"/>
          <w:b/>
          <w:bCs/>
          <w:color w:val="0F6E56"/>
          <w:sz w:val="28"/>
          <w:szCs w:val="28"/>
        </w:rPr>
        <w:t xml:space="preserve">MODULE 10 — Audit, Compliance &amp; Governance (Features 91–100)</w:t>
      </w:r>
    </w:p>
    <w:p>
      <w:pPr>
        <w:pStyle w:val="ListParagraph"/>
        <w:numPr>
          <w:ilvl w:val="0"/>
          <w:numId w:val="2"/>
        </w:numPr>
        <w:spacing w:after="60" w:before="60"/>
      </w:pPr>
      <w:r>
        <w:rPr>
          <w:rFonts w:ascii="Arial" w:cs="Arial" w:eastAsia="Arial" w:hAnsi="Arial"/>
          <w:b/>
          <w:bCs/>
          <w:color w:val="2C2C2A"/>
          <w:sz w:val="20"/>
          <w:szCs w:val="20"/>
        </w:rPr>
        <w:t xml:space="preserve">Immutable Audit Log — </w:t>
      </w:r>
      <w:r>
        <w:rPr>
          <w:rFonts w:ascii="Arial" w:cs="Arial" w:eastAsia="Arial" w:hAnsi="Arial"/>
          <w:color w:val="444441"/>
          <w:sz w:val="20"/>
          <w:szCs w:val="20"/>
        </w:rPr>
        <w:t xml:space="preserve">Every action in the system is logged immutably. Logs cannot be edited or deleted by any admin. Stored with a cryptographic hash chain so tampering is detectable. Exportable as signed JSON.</w:t>
      </w:r>
    </w:p>
    <w:p>
      <w:pPr>
        <w:pStyle w:val="ListParagraph"/>
        <w:numPr>
          <w:ilvl w:val="0"/>
          <w:numId w:val="2"/>
        </w:numPr>
        <w:spacing w:after="60" w:before="60"/>
      </w:pPr>
      <w:r>
        <w:rPr>
          <w:rFonts w:ascii="Arial" w:cs="Arial" w:eastAsia="Arial" w:hAnsi="Arial"/>
          <w:b/>
          <w:bCs/>
          <w:color w:val="2C2C2A"/>
          <w:sz w:val="20"/>
          <w:szCs w:val="20"/>
        </w:rPr>
        <w:t xml:space="preserve">Compliance Dashboard (GDPR / PCI DSS / ISO 27001) — </w:t>
      </w:r>
      <w:r>
        <w:rPr>
          <w:rFonts w:ascii="Arial" w:cs="Arial" w:eastAsia="Arial" w:hAnsi="Arial"/>
          <w:color w:val="444441"/>
          <w:sz w:val="20"/>
          <w:szCs w:val="20"/>
        </w:rPr>
        <w:t xml:space="preserve">Checklist view of compliance requirements for GDPR, PCI DSS, and ISO 27001. Each item shows: status (compliant / at risk / non-compliant), evidence link, and last verified date.</w:t>
      </w:r>
    </w:p>
    <w:p>
      <w:pPr>
        <w:pStyle w:val="ListParagraph"/>
        <w:numPr>
          <w:ilvl w:val="0"/>
          <w:numId w:val="2"/>
        </w:numPr>
        <w:spacing w:after="60" w:before="60"/>
      </w:pPr>
      <w:r>
        <w:rPr>
          <w:rFonts w:ascii="Arial" w:cs="Arial" w:eastAsia="Arial" w:hAnsi="Arial"/>
          <w:b/>
          <w:bCs/>
          <w:color w:val="2C2C2A"/>
          <w:sz w:val="20"/>
          <w:szCs w:val="20"/>
        </w:rPr>
        <w:t xml:space="preserve">Penetration Test Results Tracker — </w:t>
      </w:r>
      <w:r>
        <w:rPr>
          <w:rFonts w:ascii="Arial" w:cs="Arial" w:eastAsia="Arial" w:hAnsi="Arial"/>
          <w:color w:val="444441"/>
          <w:sz w:val="20"/>
          <w:szCs w:val="20"/>
        </w:rPr>
        <w:t xml:space="preserve">Upload and track results from periodic penetration tests. Show findings by severity, remediation status, and responsible owner. Alert on overdue critical findings.</w:t>
      </w:r>
    </w:p>
    <w:p>
      <w:pPr>
        <w:pStyle w:val="ListParagraph"/>
        <w:numPr>
          <w:ilvl w:val="0"/>
          <w:numId w:val="2"/>
        </w:numPr>
        <w:spacing w:after="60" w:before="60"/>
      </w:pPr>
      <w:r>
        <w:rPr>
          <w:rFonts w:ascii="Arial" w:cs="Arial" w:eastAsia="Arial" w:hAnsi="Arial"/>
          <w:b/>
          <w:bCs/>
          <w:color w:val="2C2C2A"/>
          <w:sz w:val="20"/>
          <w:szCs w:val="20"/>
        </w:rPr>
        <w:t xml:space="preserve">Security Awareness Training Tracker — </w:t>
      </w:r>
      <w:r>
        <w:rPr>
          <w:rFonts w:ascii="Arial" w:cs="Arial" w:eastAsia="Arial" w:hAnsi="Arial"/>
          <w:color w:val="444441"/>
          <w:sz w:val="20"/>
          <w:szCs w:val="20"/>
        </w:rPr>
        <w:t xml:space="preserve">Track which staff members have completed security training (phishing simulation, password hygiene, social engineering awareness). Flag overdue training.</w:t>
      </w:r>
    </w:p>
    <w:p>
      <w:pPr>
        <w:pStyle w:val="ListParagraph"/>
        <w:numPr>
          <w:ilvl w:val="0"/>
          <w:numId w:val="2"/>
        </w:numPr>
        <w:spacing w:after="60" w:before="60"/>
      </w:pPr>
      <w:r>
        <w:rPr>
          <w:rFonts w:ascii="Arial" w:cs="Arial" w:eastAsia="Arial" w:hAnsi="Arial"/>
          <w:b/>
          <w:bCs/>
          <w:color w:val="2C2C2A"/>
          <w:sz w:val="20"/>
          <w:szCs w:val="20"/>
        </w:rPr>
        <w:t xml:space="preserve">Access Review Workflow — </w:t>
      </w:r>
      <w:r>
        <w:rPr>
          <w:rFonts w:ascii="Arial" w:cs="Arial" w:eastAsia="Arial" w:hAnsi="Arial"/>
          <w:color w:val="444441"/>
          <w:sz w:val="20"/>
          <w:szCs w:val="20"/>
        </w:rPr>
        <w:t xml:space="preserve">Quarterly access review process: all admins must review and re-approve user permissions. Flag permissions that were not reviewed. Auto-disable unreviewed admin accounts.</w:t>
      </w:r>
    </w:p>
    <w:p>
      <w:pPr>
        <w:pStyle w:val="ListParagraph"/>
        <w:numPr>
          <w:ilvl w:val="0"/>
          <w:numId w:val="2"/>
        </w:numPr>
        <w:spacing w:after="60" w:before="60"/>
      </w:pPr>
      <w:r>
        <w:rPr>
          <w:rFonts w:ascii="Arial" w:cs="Arial" w:eastAsia="Arial" w:hAnsi="Arial"/>
          <w:b/>
          <w:bCs/>
          <w:color w:val="2C2C2A"/>
          <w:sz w:val="20"/>
          <w:szCs w:val="20"/>
        </w:rPr>
        <w:t xml:space="preserve">Change Management Log — </w:t>
      </w:r>
      <w:r>
        <w:rPr>
          <w:rFonts w:ascii="Arial" w:cs="Arial" w:eastAsia="Arial" w:hAnsi="Arial"/>
          <w:color w:val="444441"/>
          <w:sz w:val="20"/>
          <w:szCs w:val="20"/>
        </w:rPr>
        <w:t xml:space="preserve">Log all infrastructure and code changes (deployments, config updates, permission changes) with: who made the change, what changed, when, approval chain, and rollback reference.</w:t>
      </w:r>
    </w:p>
    <w:p>
      <w:pPr>
        <w:pStyle w:val="ListParagraph"/>
        <w:numPr>
          <w:ilvl w:val="0"/>
          <w:numId w:val="2"/>
        </w:numPr>
        <w:spacing w:after="60" w:before="60"/>
      </w:pPr>
      <w:r>
        <w:rPr>
          <w:rFonts w:ascii="Arial" w:cs="Arial" w:eastAsia="Arial" w:hAnsi="Arial"/>
          <w:b/>
          <w:bCs/>
          <w:color w:val="2C2C2A"/>
          <w:sz w:val="20"/>
          <w:szCs w:val="20"/>
        </w:rPr>
        <w:t xml:space="preserve">Log Retention Policy Manager — </w:t>
      </w:r>
      <w:r>
        <w:rPr>
          <w:rFonts w:ascii="Arial" w:cs="Arial" w:eastAsia="Arial" w:hAnsi="Arial"/>
          <w:color w:val="444441"/>
          <w:sz w:val="20"/>
          <w:szCs w:val="20"/>
        </w:rPr>
        <w:t xml:space="preserve">Configure how long each log type is kept (default: 90 days for events, 1 year for audit logs, 7 years for compliance logs). Show storage usage per log category. Archive to cold storage automatically.</w:t>
      </w:r>
    </w:p>
    <w:p>
      <w:pPr>
        <w:pStyle w:val="ListParagraph"/>
        <w:numPr>
          <w:ilvl w:val="0"/>
          <w:numId w:val="2"/>
        </w:numPr>
        <w:spacing w:after="60" w:before="60"/>
      </w:pPr>
      <w:r>
        <w:rPr>
          <w:rFonts w:ascii="Arial" w:cs="Arial" w:eastAsia="Arial" w:hAnsi="Arial"/>
          <w:b/>
          <w:bCs/>
          <w:color w:val="2C2C2A"/>
          <w:sz w:val="20"/>
          <w:szCs w:val="20"/>
        </w:rPr>
        <w:t xml:space="preserve">Third-Party Vendor Risk Assessment — </w:t>
      </w:r>
      <w:r>
        <w:rPr>
          <w:rFonts w:ascii="Arial" w:cs="Arial" w:eastAsia="Arial" w:hAnsi="Arial"/>
          <w:color w:val="444441"/>
          <w:sz w:val="20"/>
          <w:szCs w:val="20"/>
        </w:rPr>
        <w:t xml:space="preserve">List all third-party integrations. For each vendor: show their last security audit date, data access level, contract expiry, and risk rating. Flag vendors with no recent audit or excessive data access.</w:t>
      </w:r>
    </w:p>
    <w:p>
      <w:pPr>
        <w:pStyle w:val="ListParagraph"/>
        <w:numPr>
          <w:ilvl w:val="0"/>
          <w:numId w:val="2"/>
        </w:numPr>
        <w:spacing w:after="60" w:before="60"/>
      </w:pPr>
      <w:r>
        <w:rPr>
          <w:rFonts w:ascii="Arial" w:cs="Arial" w:eastAsia="Arial" w:hAnsi="Arial"/>
          <w:b/>
          <w:bCs/>
          <w:color w:val="2C2C2A"/>
          <w:sz w:val="20"/>
          <w:szCs w:val="20"/>
        </w:rPr>
        <w:t xml:space="preserve">Security Score Card — </w:t>
      </w:r>
      <w:r>
        <w:rPr>
          <w:rFonts w:ascii="Arial" w:cs="Arial" w:eastAsia="Arial" w:hAnsi="Arial"/>
          <w:color w:val="444441"/>
          <w:sz w:val="20"/>
          <w:szCs w:val="20"/>
        </w:rPr>
        <w:t xml:space="preserve">A single overall platform security score from 0 to 100 calculated from: open vulnerabilities, compliance status, patch levels, MFA coverage, alert response times, and audit log completeness. Show score trend over time.</w:t>
      </w:r>
    </w:p>
    <w:p>
      <w:pPr>
        <w:pStyle w:val="ListParagraph"/>
        <w:numPr>
          <w:ilvl w:val="0"/>
          <w:numId w:val="2"/>
        </w:numPr>
        <w:spacing w:after="60" w:before="60"/>
      </w:pPr>
      <w:r>
        <w:rPr>
          <w:rFonts w:ascii="Arial" w:cs="Arial" w:eastAsia="Arial" w:hAnsi="Arial"/>
          <w:b/>
          <w:bCs/>
          <w:color w:val="2C2C2A"/>
          <w:sz w:val="20"/>
          <w:szCs w:val="20"/>
        </w:rPr>
        <w:t xml:space="preserve">Executive Summary Report — </w:t>
      </w:r>
      <w:r>
        <w:rPr>
          <w:rFonts w:ascii="Arial" w:cs="Arial" w:eastAsia="Arial" w:hAnsi="Arial"/>
          <w:color w:val="444441"/>
          <w:sz w:val="20"/>
          <w:szCs w:val="20"/>
        </w:rPr>
        <w:t xml:space="preserve">A one-page dashboard view for non-technical leadership: overall security score, number of incidents this month vs last month, top 3 risks, compliance status, and 3 recommended actions. Exportable as a clean PDF.</w:t>
      </w:r>
    </w:p>
    <w:p>
      <w:pPr>
        <w:spacing w:after="0" w:before="120"/>
      </w:pPr>
    </w:p>
    <w:p>
      <w:pPr>
        <w:pStyle w:val="Heading2"/>
        <w:pBdr>
          <w:bottom w:val="single" w:color="2C2C2A" w:sz="4" w:space="4"/>
        </w:pBdr>
        <w:spacing w:after="120" w:before="280"/>
      </w:pPr>
      <w:r>
        <w:rPr>
          <w:rFonts w:ascii="Arial" w:cs="Arial" w:eastAsia="Arial" w:hAnsi="Arial"/>
          <w:b/>
          <w:bCs/>
          <w:color w:val="2C2C2A"/>
          <w:sz w:val="28"/>
          <w:szCs w:val="28"/>
        </w:rPr>
        <w:t xml:space="preserve">DESIGN &amp; TECHNICAL REQUIREMENTS</w:t>
      </w:r>
    </w:p>
    <w:p>
      <w:pPr>
        <w:pStyle w:val="Heading3"/>
        <w:spacing w:after="80" w:before="200"/>
      </w:pPr>
      <w:r>
        <w:rPr>
          <w:rFonts w:ascii="Arial" w:cs="Arial" w:eastAsia="Arial" w:hAnsi="Arial"/>
          <w:b/>
          <w:bCs/>
          <w:color w:val="2C2C2A"/>
          <w:sz w:val="24"/>
          <w:szCs w:val="24"/>
        </w:rPr>
        <w:t xml:space="preserve">UI/UX</w:t>
      </w:r>
    </w:p>
    <w:p>
      <w:pPr>
        <w:pStyle w:val="ListParagraph"/>
        <w:numPr>
          <w:ilvl w:val="0"/>
          <w:numId w:val="3"/>
        </w:numPr>
        <w:spacing w:after="40" w:before="40"/>
      </w:pPr>
      <w:r>
        <w:rPr>
          <w:rFonts w:ascii="Arial" w:cs="Arial" w:eastAsia="Arial" w:hAnsi="Arial"/>
          <w:color w:val="444441"/>
          <w:sz w:val="20"/>
          <w:szCs w:val="20"/>
        </w:rPr>
        <w:t xml:space="preserve">Dark mode default with a light mode toggle</w:t>
      </w:r>
    </w:p>
    <w:p>
      <w:pPr>
        <w:pStyle w:val="ListParagraph"/>
        <w:numPr>
          <w:ilvl w:val="0"/>
          <w:numId w:val="3"/>
        </w:numPr>
        <w:spacing w:after="40" w:before="40"/>
      </w:pPr>
      <w:r>
        <w:rPr>
          <w:rFonts w:ascii="Arial" w:cs="Arial" w:eastAsia="Arial" w:hAnsi="Arial"/>
          <w:color w:val="444441"/>
          <w:sz w:val="20"/>
          <w:szCs w:val="20"/>
        </w:rPr>
        <w:t xml:space="preserve">Responsive: works on desktop (1440px+), tablet, and mobile</w:t>
      </w:r>
    </w:p>
    <w:p>
      <w:pPr>
        <w:pStyle w:val="ListParagraph"/>
        <w:numPr>
          <w:ilvl w:val="0"/>
          <w:numId w:val="3"/>
        </w:numPr>
        <w:spacing w:after="40" w:before="40"/>
      </w:pPr>
      <w:r>
        <w:rPr>
          <w:rFonts w:ascii="Arial" w:cs="Arial" w:eastAsia="Arial" w:hAnsi="Arial"/>
          <w:color w:val="444441"/>
          <w:sz w:val="20"/>
          <w:szCs w:val="20"/>
        </w:rPr>
        <w:t xml:space="preserve">All sensitive values (IPs, emails, user IDs) masked by default, click to reveal</w:t>
      </w:r>
    </w:p>
    <w:p>
      <w:pPr>
        <w:pStyle w:val="ListParagraph"/>
        <w:numPr>
          <w:ilvl w:val="0"/>
          <w:numId w:val="3"/>
        </w:numPr>
        <w:spacing w:after="40" w:before="40"/>
      </w:pPr>
      <w:r>
        <w:rPr>
          <w:rFonts w:ascii="Arial" w:cs="Arial" w:eastAsia="Arial" w:hAnsi="Arial"/>
          <w:color w:val="444441"/>
          <w:sz w:val="20"/>
          <w:szCs w:val="20"/>
        </w:rPr>
        <w:t xml:space="preserve">Data tables: sortable columns, column filters, pagination (50 rows default), CSV/JSON export</w:t>
      </w:r>
    </w:p>
    <w:p>
      <w:pPr>
        <w:pStyle w:val="ListParagraph"/>
        <w:numPr>
          <w:ilvl w:val="0"/>
          <w:numId w:val="3"/>
        </w:numPr>
        <w:spacing w:after="40" w:before="40"/>
      </w:pPr>
      <w:r>
        <w:rPr>
          <w:rFonts w:ascii="Arial" w:cs="Arial" w:eastAsia="Arial" w:hAnsi="Arial"/>
          <w:color w:val="444441"/>
          <w:sz w:val="20"/>
          <w:szCs w:val="20"/>
        </w:rPr>
        <w:t xml:space="preserve">All charts: interactive tooltips on hover, zoom, and date range picker</w:t>
      </w:r>
    </w:p>
    <w:p>
      <w:pPr>
        <w:pStyle w:val="ListParagraph"/>
        <w:numPr>
          <w:ilvl w:val="0"/>
          <w:numId w:val="3"/>
        </w:numPr>
        <w:spacing w:after="40" w:before="40"/>
      </w:pPr>
      <w:r>
        <w:rPr>
          <w:rFonts w:ascii="Arial" w:cs="Arial" w:eastAsia="Arial" w:hAnsi="Arial"/>
          <w:color w:val="444441"/>
          <w:sz w:val="20"/>
          <w:szCs w:val="20"/>
        </w:rPr>
        <w:t xml:space="preserve">Color coding: Red = critical, Amber = warning, Blue = info, Green = safe, Gray = neutral</w:t>
      </w:r>
    </w:p>
    <w:p>
      <w:pPr>
        <w:spacing w:after="0" w:before="60"/>
      </w:pPr>
    </w:p>
    <w:p>
      <w:pPr>
        <w:pStyle w:val="Heading3"/>
        <w:spacing w:after="80" w:before="200"/>
      </w:pPr>
      <w:r>
        <w:rPr>
          <w:rFonts w:ascii="Arial" w:cs="Arial" w:eastAsia="Arial" w:hAnsi="Arial"/>
          <w:b/>
          <w:bCs/>
          <w:color w:val="2C2C2A"/>
          <w:sz w:val="24"/>
          <w:szCs w:val="24"/>
        </w:rPr>
        <w:t xml:space="preserve">Role-Based Access Control</w:t>
      </w:r>
    </w:p>
    <w:p>
      <w:pPr>
        <w:pStyle w:val="ListParagraph"/>
        <w:numPr>
          <w:ilvl w:val="0"/>
          <w:numId w:val="3"/>
        </w:numPr>
        <w:spacing w:after="40" w:before="40"/>
      </w:pPr>
      <w:r>
        <w:rPr>
          <w:rFonts w:ascii="Arial" w:cs="Arial" w:eastAsia="Arial" w:hAnsi="Arial"/>
          <w:color w:val="444441"/>
          <w:sz w:val="20"/>
          <w:szCs w:val="20"/>
        </w:rPr>
        <w:t xml:space="preserve">Super Admin: full access to all 10 modules including destructive actions</w:t>
      </w:r>
    </w:p>
    <w:p>
      <w:pPr>
        <w:pStyle w:val="ListParagraph"/>
        <w:numPr>
          <w:ilvl w:val="0"/>
          <w:numId w:val="3"/>
        </w:numPr>
        <w:spacing w:after="40" w:before="40"/>
      </w:pPr>
      <w:r>
        <w:rPr>
          <w:rFonts w:ascii="Arial" w:cs="Arial" w:eastAsia="Arial" w:hAnsi="Arial"/>
          <w:color w:val="444441"/>
          <w:sz w:val="20"/>
          <w:szCs w:val="20"/>
        </w:rPr>
        <w:t xml:space="preserve">Security Analyst: read access to all modules, can create incidents and alerts, cannot change system config</w:t>
      </w:r>
    </w:p>
    <w:p>
      <w:pPr>
        <w:pStyle w:val="ListParagraph"/>
        <w:numPr>
          <w:ilvl w:val="0"/>
          <w:numId w:val="3"/>
        </w:numPr>
        <w:spacing w:after="40" w:before="40"/>
      </w:pPr>
      <w:r>
        <w:rPr>
          <w:rFonts w:ascii="Arial" w:cs="Arial" w:eastAsia="Arial" w:hAnsi="Arial"/>
          <w:color w:val="444441"/>
          <w:sz w:val="20"/>
          <w:szCs w:val="20"/>
        </w:rPr>
        <w:t xml:space="preserve">Read-Only Viewer: can view dashboards and reports only, no actions</w:t>
      </w:r>
    </w:p>
    <w:p>
      <w:pPr>
        <w:pStyle w:val="ListParagraph"/>
        <w:numPr>
          <w:ilvl w:val="0"/>
          <w:numId w:val="3"/>
        </w:numPr>
        <w:spacing w:after="40" w:before="40"/>
      </w:pPr>
      <w:r>
        <w:rPr>
          <w:rFonts w:ascii="Arial" w:cs="Arial" w:eastAsia="Arial" w:hAnsi="Arial"/>
          <w:color w:val="444441"/>
          <w:sz w:val="20"/>
          <w:szCs w:val="20"/>
        </w:rPr>
        <w:t xml:space="preserve">All role assignments are logged in the immutable audit log</w:t>
      </w:r>
    </w:p>
    <w:p>
      <w:pPr>
        <w:spacing w:after="0" w:before="60"/>
      </w:pPr>
    </w:p>
    <w:p>
      <w:pPr>
        <w:pStyle w:val="Heading3"/>
        <w:spacing w:after="80" w:before="200"/>
      </w:pPr>
      <w:r>
        <w:rPr>
          <w:rFonts w:ascii="Arial" w:cs="Arial" w:eastAsia="Arial" w:hAnsi="Arial"/>
          <w:b/>
          <w:bCs/>
          <w:color w:val="2C2C2A"/>
          <w:sz w:val="24"/>
          <w:szCs w:val="24"/>
        </w:rPr>
        <w:t xml:space="preserve">Performance</w:t>
      </w:r>
    </w:p>
    <w:p>
      <w:pPr>
        <w:pStyle w:val="ListParagraph"/>
        <w:numPr>
          <w:ilvl w:val="0"/>
          <w:numId w:val="3"/>
        </w:numPr>
        <w:spacing w:after="40" w:before="40"/>
      </w:pPr>
      <w:r>
        <w:rPr>
          <w:rFonts w:ascii="Arial" w:cs="Arial" w:eastAsia="Arial" w:hAnsi="Arial"/>
          <w:color w:val="444441"/>
          <w:sz w:val="20"/>
          <w:szCs w:val="20"/>
        </w:rPr>
        <w:t xml:space="preserve">Dashboard loads in under 2 seconds on initial load</w:t>
      </w:r>
    </w:p>
    <w:p>
      <w:pPr>
        <w:pStyle w:val="ListParagraph"/>
        <w:numPr>
          <w:ilvl w:val="0"/>
          <w:numId w:val="3"/>
        </w:numPr>
        <w:spacing w:after="40" w:before="40"/>
      </w:pPr>
      <w:r>
        <w:rPr>
          <w:rFonts w:ascii="Arial" w:cs="Arial" w:eastAsia="Arial" w:hAnsi="Arial"/>
          <w:color w:val="444441"/>
          <w:sz w:val="20"/>
          <w:szCs w:val="20"/>
        </w:rPr>
        <w:t xml:space="preserve">Live feeds use WebSocket for real-time updates, not polling</w:t>
      </w:r>
    </w:p>
    <w:p>
      <w:pPr>
        <w:pStyle w:val="ListParagraph"/>
        <w:numPr>
          <w:ilvl w:val="0"/>
          <w:numId w:val="3"/>
        </w:numPr>
        <w:spacing w:after="40" w:before="40"/>
      </w:pPr>
      <w:r>
        <w:rPr>
          <w:rFonts w:ascii="Arial" w:cs="Arial" w:eastAsia="Arial" w:hAnsi="Arial"/>
          <w:color w:val="444441"/>
          <w:sz w:val="20"/>
          <w:szCs w:val="20"/>
        </w:rPr>
        <w:t xml:space="preserve">Threat heatmap and charts lazy-load when scrolled into view</w:t>
      </w:r>
    </w:p>
    <w:p>
      <w:pPr>
        <w:pStyle w:val="ListParagraph"/>
        <w:numPr>
          <w:ilvl w:val="0"/>
          <w:numId w:val="3"/>
        </w:numPr>
        <w:spacing w:after="40" w:before="40"/>
      </w:pPr>
      <w:r>
        <w:rPr>
          <w:rFonts w:ascii="Arial" w:cs="Arial" w:eastAsia="Arial" w:hAnsi="Arial"/>
          <w:color w:val="444441"/>
          <w:sz w:val="20"/>
          <w:szCs w:val="20"/>
        </w:rPr>
        <w:t xml:space="preserve">Support for at minimum 10,000 events per day without performance degradation</w:t>
      </w:r>
    </w:p>
    <w:p>
      <w:pPr>
        <w:spacing w:after="0" w:before="60"/>
      </w:pPr>
    </w:p>
    <w:p>
      <w:pPr>
        <w:pStyle w:val="Heading3"/>
        <w:spacing w:after="80" w:before="200"/>
      </w:pPr>
      <w:r>
        <w:rPr>
          <w:rFonts w:ascii="Arial" w:cs="Arial" w:eastAsia="Arial" w:hAnsi="Arial"/>
          <w:b/>
          <w:bCs/>
          <w:color w:val="2C2C2A"/>
          <w:sz w:val="24"/>
          <w:szCs w:val="24"/>
        </w:rPr>
        <w:t xml:space="preserve">Backend &amp; Data</w:t>
      </w:r>
    </w:p>
    <w:p>
      <w:pPr>
        <w:pStyle w:val="ListParagraph"/>
        <w:numPr>
          <w:ilvl w:val="0"/>
          <w:numId w:val="3"/>
        </w:numPr>
        <w:spacing w:after="40" w:before="40"/>
      </w:pPr>
      <w:r>
        <w:rPr>
          <w:rFonts w:ascii="Arial" w:cs="Arial" w:eastAsia="Arial" w:hAnsi="Arial"/>
          <w:color w:val="444441"/>
          <w:sz w:val="20"/>
          <w:szCs w:val="20"/>
        </w:rPr>
        <w:t xml:space="preserve">All logs stored in an append-only database table (no UPDATE or DELETE allowed on log tables)</w:t>
      </w:r>
    </w:p>
    <w:p>
      <w:pPr>
        <w:pStyle w:val="ListParagraph"/>
        <w:numPr>
          <w:ilvl w:val="0"/>
          <w:numId w:val="3"/>
        </w:numPr>
        <w:spacing w:after="40" w:before="40"/>
      </w:pPr>
      <w:r>
        <w:rPr>
          <w:rFonts w:ascii="Arial" w:cs="Arial" w:eastAsia="Arial" w:hAnsi="Arial"/>
          <w:color w:val="444441"/>
          <w:sz w:val="20"/>
          <w:szCs w:val="20"/>
        </w:rPr>
        <w:t xml:space="preserve">Log tables indexed on: timestamp, IP, user_id, event_type, severity</w:t>
      </w:r>
    </w:p>
    <w:p>
      <w:pPr>
        <w:pStyle w:val="ListParagraph"/>
        <w:numPr>
          <w:ilvl w:val="0"/>
          <w:numId w:val="3"/>
        </w:numPr>
        <w:spacing w:after="40" w:before="40"/>
      </w:pPr>
      <w:r>
        <w:rPr>
          <w:rFonts w:ascii="Arial" w:cs="Arial" w:eastAsia="Arial" w:hAnsi="Arial"/>
          <w:color w:val="444441"/>
          <w:sz w:val="20"/>
          <w:szCs w:val="20"/>
        </w:rPr>
        <w:t xml:space="preserve">API endpoints for the dashboard protected by admin authentication + IP allowlist</w:t>
      </w:r>
    </w:p>
    <w:p>
      <w:pPr>
        <w:pStyle w:val="ListParagraph"/>
        <w:numPr>
          <w:ilvl w:val="0"/>
          <w:numId w:val="3"/>
        </w:numPr>
        <w:spacing w:after="40" w:before="40"/>
      </w:pPr>
      <w:r>
        <w:rPr>
          <w:rFonts w:ascii="Arial" w:cs="Arial" w:eastAsia="Arial" w:hAnsi="Arial"/>
          <w:color w:val="444441"/>
          <w:sz w:val="20"/>
          <w:szCs w:val="20"/>
        </w:rPr>
        <w:t xml:space="preserve">All dashboard API responses must not include raw database IDs — use UUIDs</w:t>
      </w:r>
    </w:p>
    <w:p>
      <w:pPr>
        <w:spacing w:after="0" w:before="60"/>
      </w:pPr>
    </w:p>
    <w:p>
      <w:pPr>
        <w:pStyle w:val="Heading3"/>
        <w:spacing w:after="80" w:before="200"/>
      </w:pPr>
      <w:r>
        <w:rPr>
          <w:rFonts w:ascii="Arial" w:cs="Arial" w:eastAsia="Arial" w:hAnsi="Arial"/>
          <w:b/>
          <w:bCs/>
          <w:color w:val="2C2C2A"/>
          <w:sz w:val="24"/>
          <w:szCs w:val="24"/>
        </w:rPr>
        <w:t xml:space="preserve">Integrations (All Optional, Configurable via Settings)</w:t>
      </w:r>
    </w:p>
    <w:p>
      <w:pPr>
        <w:pStyle w:val="ListParagraph"/>
        <w:numPr>
          <w:ilvl w:val="0"/>
          <w:numId w:val="3"/>
        </w:numPr>
        <w:spacing w:after="40" w:before="40"/>
      </w:pPr>
      <w:r>
        <w:rPr>
          <w:rFonts w:ascii="Arial" w:cs="Arial" w:eastAsia="Arial" w:hAnsi="Arial"/>
          <w:color w:val="444441"/>
          <w:sz w:val="20"/>
          <w:szCs w:val="20"/>
        </w:rPr>
        <w:t xml:space="preserve">AbuseIPDB — IP reputation lookup</w:t>
      </w:r>
    </w:p>
    <w:p>
      <w:pPr>
        <w:pStyle w:val="ListParagraph"/>
        <w:numPr>
          <w:ilvl w:val="0"/>
          <w:numId w:val="3"/>
        </w:numPr>
        <w:spacing w:after="40" w:before="40"/>
      </w:pPr>
      <w:r>
        <w:rPr>
          <w:rFonts w:ascii="Arial" w:cs="Arial" w:eastAsia="Arial" w:hAnsi="Arial"/>
          <w:color w:val="444441"/>
          <w:sz w:val="20"/>
          <w:szCs w:val="20"/>
        </w:rPr>
        <w:t xml:space="preserve">HaveIBeenPwned API — credential breach checking</w:t>
      </w:r>
    </w:p>
    <w:p>
      <w:pPr>
        <w:pStyle w:val="ListParagraph"/>
        <w:numPr>
          <w:ilvl w:val="0"/>
          <w:numId w:val="3"/>
        </w:numPr>
        <w:spacing w:after="40" w:before="40"/>
      </w:pPr>
      <w:r>
        <w:rPr>
          <w:rFonts w:ascii="Arial" w:cs="Arial" w:eastAsia="Arial" w:hAnsi="Arial"/>
          <w:color w:val="444441"/>
          <w:sz w:val="20"/>
          <w:szCs w:val="20"/>
        </w:rPr>
        <w:t xml:space="preserve">AlienVault OTX — threat intelligence feed</w:t>
      </w:r>
    </w:p>
    <w:p>
      <w:pPr>
        <w:pStyle w:val="ListParagraph"/>
        <w:numPr>
          <w:ilvl w:val="0"/>
          <w:numId w:val="3"/>
        </w:numPr>
        <w:spacing w:after="40" w:before="40"/>
      </w:pPr>
      <w:r>
        <w:rPr>
          <w:rFonts w:ascii="Arial" w:cs="Arial" w:eastAsia="Arial" w:hAnsi="Arial"/>
          <w:color w:val="444441"/>
          <w:sz w:val="20"/>
          <w:szCs w:val="20"/>
        </w:rPr>
        <w:t xml:space="preserve">VirusTotal — file upload scanning</w:t>
      </w:r>
    </w:p>
    <w:p>
      <w:pPr>
        <w:pStyle w:val="ListParagraph"/>
        <w:numPr>
          <w:ilvl w:val="0"/>
          <w:numId w:val="3"/>
        </w:numPr>
        <w:spacing w:after="40" w:before="40"/>
      </w:pPr>
      <w:r>
        <w:rPr>
          <w:rFonts w:ascii="Arial" w:cs="Arial" w:eastAsia="Arial" w:hAnsi="Arial"/>
          <w:color w:val="444441"/>
          <w:sz w:val="20"/>
          <w:szCs w:val="20"/>
        </w:rPr>
        <w:t xml:space="preserve">Twilio — SMS alerts</w:t>
      </w:r>
    </w:p>
    <w:p>
      <w:pPr>
        <w:pStyle w:val="ListParagraph"/>
        <w:numPr>
          <w:ilvl w:val="0"/>
          <w:numId w:val="3"/>
        </w:numPr>
        <w:spacing w:after="40" w:before="40"/>
      </w:pPr>
      <w:r>
        <w:rPr>
          <w:rFonts w:ascii="Arial" w:cs="Arial" w:eastAsia="Arial" w:hAnsi="Arial"/>
          <w:color w:val="444441"/>
          <w:sz w:val="20"/>
          <w:szCs w:val="20"/>
        </w:rPr>
        <w:t xml:space="preserve">Slack / Discord — webhook notifications</w:t>
      </w:r>
    </w:p>
    <w:p>
      <w:pPr>
        <w:pStyle w:val="ListParagraph"/>
        <w:numPr>
          <w:ilvl w:val="0"/>
          <w:numId w:val="3"/>
        </w:numPr>
        <w:spacing w:after="40" w:before="40"/>
      </w:pPr>
      <w:r>
        <w:rPr>
          <w:rFonts w:ascii="Arial" w:cs="Arial" w:eastAsia="Arial" w:hAnsi="Arial"/>
          <w:color w:val="444441"/>
          <w:sz w:val="20"/>
          <w:szCs w:val="20"/>
        </w:rPr>
        <w:t xml:space="preserve">PagerDuty — on-call incident routing</w:t>
      </w:r>
    </w:p>
    <w:p>
      <w:pPr>
        <w:pStyle w:val="ListParagraph"/>
        <w:numPr>
          <w:ilvl w:val="0"/>
          <w:numId w:val="3"/>
        </w:numPr>
        <w:spacing w:after="40" w:before="40"/>
      </w:pPr>
      <w:r>
        <w:rPr>
          <w:rFonts w:ascii="Arial" w:cs="Arial" w:eastAsia="Arial" w:hAnsi="Arial"/>
          <w:color w:val="444441"/>
          <w:sz w:val="20"/>
          <w:szCs w:val="20"/>
        </w:rPr>
        <w:t xml:space="preserve">Snyk / OWASP Dependency-Check — vulnerability scanning</w:t>
      </w:r>
    </w:p>
    <w:p>
      <w:pPr>
        <w:spacing w:after="0" w:before="160"/>
      </w:pPr>
    </w:p>
    <w:p>
      <w:pPr>
        <w:pBdr>
          <w:bottom w:val="single" w:color="DDDDDD" w:sz="2" w:space="1"/>
        </w:pBdr>
        <w:spacing w:after="80" w:before="80"/>
      </w:pPr>
    </w:p>
    <w:p>
      <w:pPr>
        <w:spacing w:after="40" w:before="120"/>
        <w:jc w:val="center"/>
      </w:pPr>
      <w:r>
        <w:rPr>
          <w:rFonts w:ascii="Arial" w:cs="Arial" w:eastAsia="Arial" w:hAnsi="Arial"/>
          <w:i/>
          <w:iCs/>
          <w:color w:val="444441"/>
          <w:sz w:val="18"/>
          <w:szCs w:val="18"/>
        </w:rPr>
        <w:t xml:space="preserve">Generated with OWASP Top 10 (2025) + SIEM + SOC + Zero Trust Architecture principles</w:t>
      </w:r>
    </w:p>
    <w:p>
      <w:pPr>
        <w:spacing w:after="0" w:before="0"/>
        <w:jc w:val="center"/>
      </w:pPr>
      <w:r>
        <w:rPr>
          <w:rFonts w:ascii="Arial" w:cs="Arial" w:eastAsia="Arial" w:hAnsi="Arial"/>
          <w:color w:val="0F6E56"/>
          <w:sz w:val="18"/>
          <w:szCs w:val="18"/>
        </w:rPr>
        <w:t xml:space="preserve">100 features across 10 modules — Full-stack security dashboard specification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C2C2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2026-06-15T14:28:41.152Z</dcterms:created>
  <dcterms:modified xsi:type="dcterms:W3CDTF">2026-06-15T14:28:41.152Z</dcterms:modified>
</cp:coreProperties>
</file>

<file path=docProps/custom.xml><?xml version="1.0" encoding="utf-8"?>
<Properties xmlns="http://schemas.openxmlformats.org/officeDocument/2006/custom-properties" xmlns:vt="http://schemas.openxmlformats.org/officeDocument/2006/docPropsVTypes"/>
</file>