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0C" w:rsidRPr="000F3847" w:rsidRDefault="000C615E" w:rsidP="001D124E">
      <w:pPr>
        <w:pStyle w:val="Title"/>
        <w:jc w:val="center"/>
        <w:rPr>
          <w:color w:val="000000" w:themeColor="text1"/>
          <w:rtl/>
          <w:lang w:bidi="ar-EG"/>
        </w:rPr>
      </w:pPr>
      <w:r w:rsidRPr="000F3847">
        <w:rPr>
          <w:rFonts w:hint="cs"/>
          <w:color w:val="000000" w:themeColor="text1"/>
          <w:rtl/>
          <w:lang w:bidi="ar-EG"/>
        </w:rPr>
        <w:t>المواصفات الفنية وعرض الأسعارل</w:t>
      </w:r>
      <w:r w:rsidR="00580548" w:rsidRPr="000F3847">
        <w:rPr>
          <w:rFonts w:hint="cs"/>
          <w:color w:val="000000" w:themeColor="text1"/>
          <w:rtl/>
          <w:lang w:bidi="ar-EG"/>
        </w:rPr>
        <w:t>إ</w:t>
      </w:r>
      <w:r w:rsidRPr="000F3847">
        <w:rPr>
          <w:rFonts w:hint="cs"/>
          <w:color w:val="000000" w:themeColor="text1"/>
          <w:rtl/>
          <w:lang w:bidi="ar-EG"/>
        </w:rPr>
        <w:t xml:space="preserve">ستضافة موقع </w:t>
      </w:r>
      <w:r w:rsidR="00957617" w:rsidRPr="000F3847">
        <w:rPr>
          <w:rFonts w:hint="cs"/>
          <w:color w:val="000000" w:themeColor="text1"/>
          <w:rtl/>
          <w:lang w:bidi="ar-EG"/>
        </w:rPr>
        <w:t>ال</w:t>
      </w:r>
      <w:r w:rsidRPr="000F3847">
        <w:rPr>
          <w:rFonts w:hint="cs"/>
          <w:color w:val="000000" w:themeColor="text1"/>
          <w:rtl/>
          <w:lang w:bidi="ar-EG"/>
        </w:rPr>
        <w:t>معهد و البنية التحتية اللازمة</w:t>
      </w:r>
    </w:p>
    <w:p w:rsidR="00F01546" w:rsidRDefault="00F01546" w:rsidP="00C911B8">
      <w:pPr>
        <w:bidi/>
        <w:ind w:left="-180"/>
        <w:rPr>
          <w:b/>
          <w:bCs/>
          <w:sz w:val="40"/>
          <w:szCs w:val="40"/>
          <w:rtl/>
          <w:lang w:bidi="ar-EG"/>
        </w:rPr>
      </w:pPr>
    </w:p>
    <w:p w:rsidR="00AE322C" w:rsidRDefault="005D6ADB" w:rsidP="006E12F2">
      <w:pPr>
        <w:bidi/>
        <w:ind w:left="-180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المواصفات الفنية </w:t>
      </w:r>
      <w:r w:rsidR="00C4053B">
        <w:rPr>
          <w:rFonts w:hint="cs"/>
          <w:b/>
          <w:bCs/>
          <w:sz w:val="40"/>
          <w:szCs w:val="40"/>
          <w:rtl/>
          <w:lang w:bidi="ar-EG"/>
        </w:rPr>
        <w:t xml:space="preserve">وأسعار </w:t>
      </w:r>
      <w:r w:rsidR="00FD4CDD">
        <w:rPr>
          <w:rFonts w:hint="cs"/>
          <w:b/>
          <w:bCs/>
          <w:sz w:val="40"/>
          <w:szCs w:val="40"/>
          <w:rtl/>
          <w:lang w:bidi="ar-EG"/>
        </w:rPr>
        <w:t>إستضافة الموقع</w:t>
      </w:r>
      <w:r w:rsidR="00AB448B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BA1A85" w:rsidRPr="005927A9">
        <w:rPr>
          <w:b/>
          <w:bCs/>
          <w:sz w:val="40"/>
          <w:szCs w:val="40"/>
          <w:vertAlign w:val="superscript"/>
          <w:lang w:bidi="ar-EG"/>
        </w:rPr>
        <w:t>1</w:t>
      </w:r>
    </w:p>
    <w:tbl>
      <w:tblPr>
        <w:tblStyle w:val="LightGrid"/>
        <w:bidiVisual/>
        <w:tblW w:w="0" w:type="auto"/>
        <w:tblLook w:val="04A0"/>
      </w:tblPr>
      <w:tblGrid>
        <w:gridCol w:w="3348"/>
        <w:gridCol w:w="2076"/>
        <w:gridCol w:w="2076"/>
        <w:gridCol w:w="2076"/>
      </w:tblGrid>
      <w:tr w:rsidR="00D61608" w:rsidTr="00EC552F">
        <w:trPr>
          <w:cnfStyle w:val="100000000000"/>
        </w:trPr>
        <w:tc>
          <w:tcPr>
            <w:cnfStyle w:val="001000000000"/>
            <w:tcW w:w="3348" w:type="dxa"/>
            <w:vMerge w:val="restart"/>
            <w:vAlign w:val="center"/>
          </w:tcPr>
          <w:p w:rsidR="00D61608" w:rsidRDefault="00D61608" w:rsidP="00EC552F">
            <w:pPr>
              <w:bidi/>
              <w:jc w:val="center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المواصفات</w:t>
            </w:r>
          </w:p>
        </w:tc>
        <w:tc>
          <w:tcPr>
            <w:tcW w:w="6228" w:type="dxa"/>
            <w:gridSpan w:val="3"/>
          </w:tcPr>
          <w:p w:rsidR="00D61608" w:rsidRPr="00A10A35" w:rsidRDefault="00D61608" w:rsidP="005A6A92">
            <w:pPr>
              <w:bidi/>
              <w:jc w:val="center"/>
              <w:cnfStyle w:val="100000000000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الب</w:t>
            </w:r>
            <w:r w:rsidR="005A6A92"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ــ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اقات</w:t>
            </w:r>
          </w:p>
        </w:tc>
      </w:tr>
      <w:tr w:rsidR="00D61608" w:rsidTr="00EC552F">
        <w:trPr>
          <w:cnfStyle w:val="000000100000"/>
        </w:trPr>
        <w:tc>
          <w:tcPr>
            <w:cnfStyle w:val="001000000000"/>
            <w:tcW w:w="3348" w:type="dxa"/>
            <w:vMerge/>
          </w:tcPr>
          <w:p w:rsidR="00D61608" w:rsidRPr="00A10A35" w:rsidRDefault="00D61608" w:rsidP="00F948A3">
            <w:pPr>
              <w:bidi/>
              <w:jc w:val="both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</w:p>
        </w:tc>
        <w:tc>
          <w:tcPr>
            <w:tcW w:w="2076" w:type="dxa"/>
          </w:tcPr>
          <w:p w:rsidR="00D61608" w:rsidRPr="00A10A35" w:rsidRDefault="00D61608" w:rsidP="001B20BE">
            <w:pPr>
              <w:bidi/>
              <w:jc w:val="center"/>
              <w:cnfStyle w:val="000000100000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A10A35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الباقة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الإقتصادية</w:t>
            </w:r>
          </w:p>
        </w:tc>
        <w:tc>
          <w:tcPr>
            <w:tcW w:w="2076" w:type="dxa"/>
          </w:tcPr>
          <w:p w:rsidR="00B418F1" w:rsidRDefault="00D61608" w:rsidP="000C65A4">
            <w:pPr>
              <w:bidi/>
              <w:jc w:val="center"/>
              <w:cnfStyle w:val="000000100000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A10A35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الباقة</w:t>
            </w:r>
          </w:p>
          <w:p w:rsidR="00D61608" w:rsidRPr="00A10A35" w:rsidRDefault="00D61608" w:rsidP="00B418F1">
            <w:pPr>
              <w:bidi/>
              <w:jc w:val="center"/>
              <w:cnfStyle w:val="000000100000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A10A35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المميزة</w:t>
            </w:r>
          </w:p>
        </w:tc>
        <w:tc>
          <w:tcPr>
            <w:tcW w:w="2076" w:type="dxa"/>
          </w:tcPr>
          <w:p w:rsidR="00D61608" w:rsidRPr="00A10A35" w:rsidRDefault="00D61608" w:rsidP="00A10A35">
            <w:pPr>
              <w:bidi/>
              <w:jc w:val="center"/>
              <w:cnfStyle w:val="000000100000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A10A35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الباقة الغير محدودة</w:t>
            </w:r>
          </w:p>
        </w:tc>
      </w:tr>
      <w:tr w:rsidR="004E6344" w:rsidTr="00EC552F">
        <w:trPr>
          <w:cnfStyle w:val="000000010000"/>
        </w:trPr>
        <w:tc>
          <w:tcPr>
            <w:cnfStyle w:val="001000000000"/>
            <w:tcW w:w="3348" w:type="dxa"/>
          </w:tcPr>
          <w:p w:rsidR="004E6344" w:rsidRPr="00726B9E" w:rsidRDefault="00BB0BB9" w:rsidP="00851AFD">
            <w:pPr>
              <w:bidi/>
              <w:spacing w:line="276" w:lineRule="auto"/>
              <w:rPr>
                <w:sz w:val="32"/>
                <w:szCs w:val="32"/>
                <w:rtl/>
                <w:lang w:bidi="ar-EG"/>
              </w:rPr>
            </w:pPr>
            <w:r w:rsidRPr="00726B9E">
              <w:rPr>
                <w:rFonts w:hint="cs"/>
                <w:sz w:val="32"/>
                <w:szCs w:val="32"/>
                <w:rtl/>
                <w:lang w:bidi="ar-EG"/>
              </w:rPr>
              <w:t>مساحة</w:t>
            </w:r>
            <w:r w:rsidR="00DA24BA" w:rsidRPr="00726B9E">
              <w:rPr>
                <w:rFonts w:hint="cs"/>
                <w:sz w:val="32"/>
                <w:szCs w:val="32"/>
                <w:rtl/>
                <w:lang w:bidi="ar-EG"/>
              </w:rPr>
              <w:t xml:space="preserve"> التخزين </w:t>
            </w:r>
          </w:p>
        </w:tc>
        <w:tc>
          <w:tcPr>
            <w:tcW w:w="2076" w:type="dxa"/>
          </w:tcPr>
          <w:p w:rsidR="004E6344" w:rsidRPr="00726B9E" w:rsidRDefault="00632D70" w:rsidP="00726B9E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726B9E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10 GB</w:t>
            </w:r>
          </w:p>
        </w:tc>
        <w:tc>
          <w:tcPr>
            <w:tcW w:w="2076" w:type="dxa"/>
          </w:tcPr>
          <w:p w:rsidR="004E6344" w:rsidRPr="00726B9E" w:rsidRDefault="00632D70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726B9E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150 GB</w:t>
            </w:r>
          </w:p>
        </w:tc>
        <w:tc>
          <w:tcPr>
            <w:tcW w:w="2076" w:type="dxa"/>
          </w:tcPr>
          <w:p w:rsidR="004E6344" w:rsidRPr="00726B9E" w:rsidRDefault="00632D70" w:rsidP="00726B9E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726B9E"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غير محدودة</w:t>
            </w:r>
          </w:p>
        </w:tc>
      </w:tr>
      <w:tr w:rsidR="004E6344" w:rsidTr="00EC552F">
        <w:trPr>
          <w:cnfStyle w:val="000000100000"/>
        </w:trPr>
        <w:tc>
          <w:tcPr>
            <w:cnfStyle w:val="001000000000"/>
            <w:tcW w:w="3348" w:type="dxa"/>
          </w:tcPr>
          <w:p w:rsidR="004E6344" w:rsidRPr="00726B9E" w:rsidRDefault="00DA24BA" w:rsidP="00851AFD">
            <w:pPr>
              <w:bidi/>
              <w:spacing w:line="276" w:lineRule="auto"/>
              <w:rPr>
                <w:sz w:val="32"/>
                <w:szCs w:val="32"/>
                <w:rtl/>
                <w:lang w:bidi="ar-EG"/>
              </w:rPr>
            </w:pPr>
            <w:r w:rsidRPr="00726B9E">
              <w:rPr>
                <w:rFonts w:hint="cs"/>
                <w:sz w:val="32"/>
                <w:szCs w:val="32"/>
                <w:rtl/>
                <w:lang w:bidi="ar-EG"/>
              </w:rPr>
              <w:t xml:space="preserve">عدد </w:t>
            </w:r>
            <w:r w:rsidR="005A5887">
              <w:rPr>
                <w:rFonts w:hint="cs"/>
                <w:sz w:val="32"/>
                <w:szCs w:val="32"/>
                <w:rtl/>
                <w:lang w:bidi="ar-EG"/>
              </w:rPr>
              <w:t xml:space="preserve">حسابات البريد الإلكتروني </w:t>
            </w:r>
          </w:p>
        </w:tc>
        <w:tc>
          <w:tcPr>
            <w:tcW w:w="2076" w:type="dxa"/>
          </w:tcPr>
          <w:p w:rsidR="004E6344" w:rsidRPr="00644E6A" w:rsidRDefault="00AE01BC" w:rsidP="00644E6A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644E6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100</w:t>
            </w:r>
          </w:p>
        </w:tc>
        <w:tc>
          <w:tcPr>
            <w:tcW w:w="2076" w:type="dxa"/>
          </w:tcPr>
          <w:p w:rsidR="004E6344" w:rsidRPr="00644E6A" w:rsidRDefault="00AE01BC" w:rsidP="00644E6A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644E6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500</w:t>
            </w:r>
          </w:p>
        </w:tc>
        <w:tc>
          <w:tcPr>
            <w:tcW w:w="2076" w:type="dxa"/>
          </w:tcPr>
          <w:p w:rsidR="004E6344" w:rsidRPr="00644E6A" w:rsidRDefault="00AE01BC" w:rsidP="00644E6A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644E6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1000</w:t>
            </w:r>
          </w:p>
        </w:tc>
      </w:tr>
      <w:tr w:rsidR="004E6344" w:rsidTr="00EC552F">
        <w:trPr>
          <w:cnfStyle w:val="000000010000"/>
        </w:trPr>
        <w:tc>
          <w:tcPr>
            <w:cnfStyle w:val="001000000000"/>
            <w:tcW w:w="3348" w:type="dxa"/>
          </w:tcPr>
          <w:p w:rsidR="004E6344" w:rsidRPr="00726B9E" w:rsidRDefault="00BB0BB9" w:rsidP="00851AFD">
            <w:pPr>
              <w:bidi/>
              <w:spacing w:line="276" w:lineRule="auto"/>
              <w:rPr>
                <w:sz w:val="32"/>
                <w:szCs w:val="32"/>
                <w:rtl/>
                <w:lang w:bidi="ar-EG"/>
              </w:rPr>
            </w:pPr>
            <w:r w:rsidRPr="00726B9E">
              <w:rPr>
                <w:rFonts w:hint="cs"/>
                <w:sz w:val="32"/>
                <w:szCs w:val="32"/>
                <w:rtl/>
                <w:lang w:bidi="ar-EG"/>
              </w:rPr>
              <w:t>مساحة التخزين للبريد ال</w:t>
            </w:r>
            <w:r w:rsidR="005D7ADB">
              <w:rPr>
                <w:rFonts w:hint="cs"/>
                <w:sz w:val="32"/>
                <w:szCs w:val="32"/>
                <w:rtl/>
                <w:lang w:bidi="ar-EG"/>
              </w:rPr>
              <w:t>إ</w:t>
            </w:r>
            <w:r w:rsidRPr="00726B9E">
              <w:rPr>
                <w:rFonts w:hint="cs"/>
                <w:sz w:val="32"/>
                <w:szCs w:val="32"/>
                <w:rtl/>
                <w:lang w:bidi="ar-EG"/>
              </w:rPr>
              <w:t xml:space="preserve">لكتروني </w:t>
            </w:r>
          </w:p>
        </w:tc>
        <w:tc>
          <w:tcPr>
            <w:tcW w:w="2076" w:type="dxa"/>
          </w:tcPr>
          <w:p w:rsidR="004E6344" w:rsidRPr="00726B9E" w:rsidRDefault="00BB4329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644E6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100 MB</w:t>
            </w:r>
          </w:p>
        </w:tc>
        <w:tc>
          <w:tcPr>
            <w:tcW w:w="2076" w:type="dxa"/>
          </w:tcPr>
          <w:p w:rsidR="004E6344" w:rsidRPr="00726B9E" w:rsidRDefault="00BB4329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644E6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500 MB</w:t>
            </w:r>
          </w:p>
        </w:tc>
        <w:tc>
          <w:tcPr>
            <w:tcW w:w="2076" w:type="dxa"/>
          </w:tcPr>
          <w:p w:rsidR="004E6344" w:rsidRPr="00726B9E" w:rsidRDefault="00BB4329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644E6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1 GB</w:t>
            </w:r>
          </w:p>
        </w:tc>
      </w:tr>
      <w:tr w:rsidR="003725D1" w:rsidTr="00EC552F">
        <w:trPr>
          <w:cnfStyle w:val="000000100000"/>
        </w:trPr>
        <w:tc>
          <w:tcPr>
            <w:cnfStyle w:val="001000000000"/>
            <w:tcW w:w="3348" w:type="dxa"/>
          </w:tcPr>
          <w:p w:rsidR="003725D1" w:rsidRPr="00726B9E" w:rsidRDefault="003725D1" w:rsidP="00851AFD">
            <w:pPr>
              <w:bidi/>
              <w:spacing w:line="276" w:lineRule="auto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أقل فترة اشتراك </w:t>
            </w:r>
          </w:p>
        </w:tc>
        <w:tc>
          <w:tcPr>
            <w:tcW w:w="2076" w:type="dxa"/>
          </w:tcPr>
          <w:p w:rsidR="003725D1" w:rsidRPr="00644E6A" w:rsidRDefault="003725D1" w:rsidP="003725D1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580099"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 xml:space="preserve">3 شهور </w:t>
            </w:r>
          </w:p>
        </w:tc>
        <w:tc>
          <w:tcPr>
            <w:tcW w:w="2076" w:type="dxa"/>
          </w:tcPr>
          <w:p w:rsidR="003725D1" w:rsidRPr="00644E6A" w:rsidRDefault="003725D1" w:rsidP="00644E6A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580099"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 xml:space="preserve">1  شهر </w:t>
            </w:r>
          </w:p>
        </w:tc>
        <w:tc>
          <w:tcPr>
            <w:tcW w:w="2076" w:type="dxa"/>
          </w:tcPr>
          <w:p w:rsidR="003725D1" w:rsidRPr="00644E6A" w:rsidRDefault="003725D1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580099"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 xml:space="preserve">1  شهر </w:t>
            </w:r>
          </w:p>
        </w:tc>
      </w:tr>
      <w:tr w:rsidR="00FB3D37" w:rsidTr="00EC552F">
        <w:trPr>
          <w:cnfStyle w:val="000000010000"/>
        </w:trPr>
        <w:tc>
          <w:tcPr>
            <w:cnfStyle w:val="001000000000"/>
            <w:tcW w:w="3348" w:type="dxa"/>
          </w:tcPr>
          <w:p w:rsidR="00FB3D37" w:rsidRDefault="00BA686A" w:rsidP="00851AFD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عدد قواعد البيانات</w:t>
            </w:r>
          </w:p>
        </w:tc>
        <w:tc>
          <w:tcPr>
            <w:tcW w:w="2076" w:type="dxa"/>
          </w:tcPr>
          <w:p w:rsidR="00FB3D37" w:rsidRPr="00416C3A" w:rsidRDefault="00C77DA7" w:rsidP="00416C3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</w:pP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076" w:type="dxa"/>
          </w:tcPr>
          <w:p w:rsidR="00FB3D37" w:rsidRPr="00416C3A" w:rsidRDefault="00C77DA7" w:rsidP="00B40F82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</w:pP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2076" w:type="dxa"/>
          </w:tcPr>
          <w:p w:rsidR="00FB3D37" w:rsidRDefault="00C7525C" w:rsidP="00C7525C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غير محدود</w:t>
            </w:r>
            <w:r w:rsidR="00E74BDB"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ة</w:t>
            </w: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 xml:space="preserve"> </w:t>
            </w:r>
          </w:p>
        </w:tc>
      </w:tr>
      <w:tr w:rsidR="00210EE6" w:rsidTr="00EC552F">
        <w:trPr>
          <w:cnfStyle w:val="000000100000"/>
        </w:trPr>
        <w:tc>
          <w:tcPr>
            <w:cnfStyle w:val="001000000000"/>
            <w:tcW w:w="3348" w:type="dxa"/>
          </w:tcPr>
          <w:p w:rsidR="00210EE6" w:rsidRPr="00726B9E" w:rsidRDefault="00210EE6" w:rsidP="00851AFD">
            <w:pPr>
              <w:bidi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تأمين بواسطة </w:t>
            </w:r>
            <w:r>
              <w:rPr>
                <w:sz w:val="32"/>
                <w:szCs w:val="32"/>
                <w:lang w:bidi="ar-EG"/>
              </w:rPr>
              <w:t xml:space="preserve">SSL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2076" w:type="dxa"/>
          </w:tcPr>
          <w:p w:rsidR="00210EE6" w:rsidRPr="00644E6A" w:rsidRDefault="00210EE6" w:rsidP="00416C3A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416C3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$69.99</w:t>
            </w: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 xml:space="preserve"> سنوي </w:t>
            </w:r>
          </w:p>
        </w:tc>
        <w:tc>
          <w:tcPr>
            <w:tcW w:w="2076" w:type="dxa"/>
          </w:tcPr>
          <w:p w:rsidR="00210EE6" w:rsidRPr="00644E6A" w:rsidRDefault="00210EE6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416C3A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$69.99</w:t>
            </w: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 xml:space="preserve"> سنوي </w:t>
            </w:r>
          </w:p>
        </w:tc>
        <w:tc>
          <w:tcPr>
            <w:tcW w:w="2076" w:type="dxa"/>
          </w:tcPr>
          <w:p w:rsidR="00210EE6" w:rsidRPr="00644E6A" w:rsidRDefault="00210EE6" w:rsidP="00644E6A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مجاني مع امكانية التجديد</w:t>
            </w:r>
          </w:p>
        </w:tc>
      </w:tr>
      <w:tr w:rsidR="00EC552F" w:rsidTr="00EC552F">
        <w:trPr>
          <w:cnfStyle w:val="000000010000"/>
        </w:trPr>
        <w:tc>
          <w:tcPr>
            <w:cnfStyle w:val="001000000000"/>
            <w:tcW w:w="3348" w:type="dxa"/>
          </w:tcPr>
          <w:p w:rsidR="003725D1" w:rsidRPr="00726B9E" w:rsidRDefault="003822D6" w:rsidP="00851AFD">
            <w:pPr>
              <w:bidi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عدد </w:t>
            </w:r>
            <w:r w:rsidRPr="003822D6">
              <w:rPr>
                <w:rFonts w:hint="cs"/>
                <w:sz w:val="32"/>
                <w:szCs w:val="32"/>
                <w:rtl/>
                <w:lang w:bidi="ar-EG"/>
              </w:rPr>
              <w:t>النطاقات الفرعية</w:t>
            </w:r>
          </w:p>
        </w:tc>
        <w:tc>
          <w:tcPr>
            <w:tcW w:w="2076" w:type="dxa"/>
          </w:tcPr>
          <w:p w:rsidR="003725D1" w:rsidRPr="00726B9E" w:rsidRDefault="00C27A59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3A1ABD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25</w:t>
            </w:r>
          </w:p>
        </w:tc>
        <w:tc>
          <w:tcPr>
            <w:tcW w:w="2076" w:type="dxa"/>
          </w:tcPr>
          <w:p w:rsidR="003725D1" w:rsidRPr="00726B9E" w:rsidRDefault="00C27A59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400</w:t>
            </w:r>
          </w:p>
        </w:tc>
        <w:tc>
          <w:tcPr>
            <w:tcW w:w="2076" w:type="dxa"/>
          </w:tcPr>
          <w:p w:rsidR="003725D1" w:rsidRPr="00726B9E" w:rsidRDefault="00C27A59" w:rsidP="00644E6A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eastAsiaTheme="majorEastAsia" w:hAnsiTheme="majorHAnsi" w:cstheme="majorBidi" w:hint="cs"/>
                <w:sz w:val="32"/>
                <w:szCs w:val="32"/>
                <w:rtl/>
                <w:lang w:bidi="ar-EG"/>
              </w:rPr>
              <w:t>400</w:t>
            </w:r>
          </w:p>
        </w:tc>
      </w:tr>
      <w:tr w:rsidR="00012CC4" w:rsidTr="00EC552F">
        <w:trPr>
          <w:cnfStyle w:val="000000100000"/>
        </w:trPr>
        <w:tc>
          <w:tcPr>
            <w:cnfStyle w:val="001000000000"/>
            <w:tcW w:w="3348" w:type="dxa"/>
          </w:tcPr>
          <w:p w:rsidR="00012CC4" w:rsidRPr="00726B9E" w:rsidRDefault="00012CC4" w:rsidP="00851AFD">
            <w:pPr>
              <w:bidi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أقل تكلفة / الشهر </w:t>
            </w:r>
          </w:p>
        </w:tc>
        <w:tc>
          <w:tcPr>
            <w:tcW w:w="2076" w:type="dxa"/>
          </w:tcPr>
          <w:p w:rsidR="00012CC4" w:rsidRPr="00726B9E" w:rsidRDefault="00012CC4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381167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$5.09</w:t>
            </w:r>
          </w:p>
        </w:tc>
        <w:tc>
          <w:tcPr>
            <w:tcW w:w="2076" w:type="dxa"/>
          </w:tcPr>
          <w:p w:rsidR="00012CC4" w:rsidRPr="00726B9E" w:rsidRDefault="00012CC4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381167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$7.64</w:t>
            </w:r>
          </w:p>
        </w:tc>
        <w:tc>
          <w:tcPr>
            <w:tcW w:w="2076" w:type="dxa"/>
          </w:tcPr>
          <w:p w:rsidR="00012CC4" w:rsidRPr="00726B9E" w:rsidRDefault="00012CC4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381167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$12.74</w:t>
            </w:r>
          </w:p>
        </w:tc>
      </w:tr>
    </w:tbl>
    <w:p w:rsidR="009B0570" w:rsidRDefault="009B0570" w:rsidP="00715E3C">
      <w:pPr>
        <w:bidi/>
        <w:ind w:left="-180"/>
        <w:rPr>
          <w:b/>
          <w:bCs/>
          <w:sz w:val="40"/>
          <w:szCs w:val="40"/>
          <w:lang w:bidi="ar-EG"/>
        </w:rPr>
      </w:pPr>
    </w:p>
    <w:p w:rsidR="00715E3C" w:rsidRDefault="00E65C0C" w:rsidP="009B0570">
      <w:pPr>
        <w:bidi/>
        <w:ind w:left="-180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أسعار </w:t>
      </w:r>
      <w:r w:rsidR="00D0628A">
        <w:rPr>
          <w:rFonts w:hint="cs"/>
          <w:b/>
          <w:bCs/>
          <w:sz w:val="40"/>
          <w:szCs w:val="40"/>
          <w:rtl/>
          <w:lang w:bidi="ar-EG"/>
        </w:rPr>
        <w:t>النطاقات</w:t>
      </w:r>
      <w:r w:rsidR="00C911B8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715E3C">
        <w:rPr>
          <w:rFonts w:hint="cs"/>
          <w:b/>
          <w:bCs/>
          <w:sz w:val="40"/>
          <w:szCs w:val="40"/>
          <w:rtl/>
          <w:lang w:bidi="ar-EG"/>
        </w:rPr>
        <w:t>المق</w:t>
      </w:r>
      <w:r w:rsidR="0086705C">
        <w:rPr>
          <w:rFonts w:hint="cs"/>
          <w:b/>
          <w:bCs/>
          <w:sz w:val="40"/>
          <w:szCs w:val="40"/>
          <w:rtl/>
          <w:lang w:bidi="ar-EG"/>
        </w:rPr>
        <w:t>ت</w:t>
      </w:r>
      <w:r w:rsidR="00715E3C">
        <w:rPr>
          <w:rFonts w:hint="cs"/>
          <w:b/>
          <w:bCs/>
          <w:sz w:val="40"/>
          <w:szCs w:val="40"/>
          <w:rtl/>
          <w:lang w:bidi="ar-EG"/>
        </w:rPr>
        <w:t>رحة</w:t>
      </w:r>
      <w:r w:rsidR="002D008E" w:rsidRPr="002D008E">
        <w:rPr>
          <w:rFonts w:hint="cs"/>
          <w:b/>
          <w:bCs/>
          <w:sz w:val="40"/>
          <w:szCs w:val="40"/>
          <w:vertAlign w:val="superscript"/>
          <w:rtl/>
          <w:lang w:bidi="ar-EG"/>
        </w:rPr>
        <w:t>2</w:t>
      </w:r>
      <w:r w:rsidR="00715E3C">
        <w:rPr>
          <w:rFonts w:hint="cs"/>
          <w:b/>
          <w:bCs/>
          <w:sz w:val="40"/>
          <w:szCs w:val="40"/>
          <w:rtl/>
          <w:lang w:bidi="ar-EG"/>
        </w:rPr>
        <w:t xml:space="preserve"> </w:t>
      </w:r>
    </w:p>
    <w:tbl>
      <w:tblPr>
        <w:tblStyle w:val="LightGrid"/>
        <w:bidiVisual/>
        <w:tblW w:w="0" w:type="auto"/>
        <w:tblLook w:val="04A0"/>
      </w:tblPr>
      <w:tblGrid>
        <w:gridCol w:w="3348"/>
        <w:gridCol w:w="2076"/>
        <w:gridCol w:w="2076"/>
        <w:gridCol w:w="2076"/>
      </w:tblGrid>
      <w:tr w:rsidR="008876AB" w:rsidTr="00B40F82">
        <w:trPr>
          <w:cnfStyle w:val="100000000000"/>
        </w:trPr>
        <w:tc>
          <w:tcPr>
            <w:cnfStyle w:val="001000000000"/>
            <w:tcW w:w="3348" w:type="dxa"/>
          </w:tcPr>
          <w:p w:rsidR="008876AB" w:rsidRPr="00A10A35" w:rsidRDefault="00425616" w:rsidP="00B40F82">
            <w:pPr>
              <w:bidi/>
              <w:jc w:val="both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 xml:space="preserve">اسم النطاق </w:t>
            </w:r>
          </w:p>
        </w:tc>
        <w:tc>
          <w:tcPr>
            <w:tcW w:w="2076" w:type="dxa"/>
          </w:tcPr>
          <w:p w:rsidR="008876AB" w:rsidRPr="00A10A35" w:rsidRDefault="00F01792" w:rsidP="00B40F82">
            <w:pPr>
              <w:bidi/>
              <w:jc w:val="center"/>
              <w:cnfStyle w:val="100000000000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 xml:space="preserve">سنة </w:t>
            </w:r>
          </w:p>
        </w:tc>
        <w:tc>
          <w:tcPr>
            <w:tcW w:w="2076" w:type="dxa"/>
          </w:tcPr>
          <w:p w:rsidR="008876AB" w:rsidRPr="00A10A35" w:rsidRDefault="00EF6490" w:rsidP="00B40F82">
            <w:pPr>
              <w:bidi/>
              <w:jc w:val="center"/>
              <w:cnfStyle w:val="100000000000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 xml:space="preserve">سنتين </w:t>
            </w:r>
          </w:p>
        </w:tc>
        <w:tc>
          <w:tcPr>
            <w:tcW w:w="2076" w:type="dxa"/>
          </w:tcPr>
          <w:p w:rsidR="008876AB" w:rsidRPr="00A10A35" w:rsidRDefault="00EB0DD5" w:rsidP="00B40F82">
            <w:pPr>
              <w:bidi/>
              <w:jc w:val="center"/>
              <w:cnfStyle w:val="100000000000"/>
              <w:rPr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 xml:space="preserve">3 سنوات </w:t>
            </w:r>
          </w:p>
        </w:tc>
      </w:tr>
      <w:tr w:rsidR="008876AB" w:rsidTr="00B40F82">
        <w:trPr>
          <w:cnfStyle w:val="000000100000"/>
        </w:trPr>
        <w:tc>
          <w:tcPr>
            <w:cnfStyle w:val="001000000000"/>
            <w:tcW w:w="3348" w:type="dxa"/>
          </w:tcPr>
          <w:p w:rsidR="008876AB" w:rsidRPr="00726B9E" w:rsidRDefault="00797261" w:rsidP="00797261">
            <w:pPr>
              <w:bidi/>
              <w:spacing w:line="276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.</w:t>
            </w:r>
            <w:r w:rsidR="007A4AE3">
              <w:rPr>
                <w:sz w:val="32"/>
                <w:szCs w:val="32"/>
                <w:lang w:bidi="ar-EG"/>
              </w:rPr>
              <w:t>COM</w:t>
            </w:r>
          </w:p>
        </w:tc>
        <w:tc>
          <w:tcPr>
            <w:tcW w:w="2076" w:type="dxa"/>
          </w:tcPr>
          <w:p w:rsidR="008876AB" w:rsidRPr="00726B9E" w:rsidRDefault="009E47CF" w:rsidP="001D73AB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$9.99</w:t>
            </w:r>
          </w:p>
        </w:tc>
        <w:tc>
          <w:tcPr>
            <w:tcW w:w="2076" w:type="dxa"/>
          </w:tcPr>
          <w:p w:rsidR="008876AB" w:rsidRPr="00726B9E" w:rsidRDefault="00D60494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$12.49</w:t>
            </w:r>
          </w:p>
        </w:tc>
        <w:tc>
          <w:tcPr>
            <w:tcW w:w="2076" w:type="dxa"/>
          </w:tcPr>
          <w:p w:rsidR="008876AB" w:rsidRPr="00726B9E" w:rsidRDefault="00D60494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$13.33</w:t>
            </w:r>
          </w:p>
        </w:tc>
      </w:tr>
      <w:tr w:rsidR="008876AB" w:rsidTr="00B40F82">
        <w:trPr>
          <w:cnfStyle w:val="000000010000"/>
        </w:trPr>
        <w:tc>
          <w:tcPr>
            <w:cnfStyle w:val="001000000000"/>
            <w:tcW w:w="3348" w:type="dxa"/>
          </w:tcPr>
          <w:p w:rsidR="008876AB" w:rsidRPr="00726B9E" w:rsidRDefault="00797261" w:rsidP="00797261">
            <w:pPr>
              <w:bidi/>
              <w:spacing w:line="276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.</w:t>
            </w:r>
            <w:r w:rsidR="006A2FF7">
              <w:rPr>
                <w:sz w:val="32"/>
                <w:szCs w:val="32"/>
                <w:lang w:bidi="ar-EG"/>
              </w:rPr>
              <w:t>NET</w:t>
            </w:r>
          </w:p>
        </w:tc>
        <w:tc>
          <w:tcPr>
            <w:tcW w:w="2076" w:type="dxa"/>
          </w:tcPr>
          <w:p w:rsidR="008876AB" w:rsidRPr="00726B9E" w:rsidRDefault="00C1488C" w:rsidP="00B40F82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$9.99</w:t>
            </w:r>
          </w:p>
        </w:tc>
        <w:tc>
          <w:tcPr>
            <w:tcW w:w="2076" w:type="dxa"/>
          </w:tcPr>
          <w:p w:rsidR="008876AB" w:rsidRPr="00726B9E" w:rsidRDefault="00CE0241" w:rsidP="00CE0241">
            <w:pPr>
              <w:bidi/>
              <w:jc w:val="center"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$12.49</w:t>
            </w:r>
          </w:p>
        </w:tc>
        <w:tc>
          <w:tcPr>
            <w:tcW w:w="2076" w:type="dxa"/>
          </w:tcPr>
          <w:p w:rsidR="008876AB" w:rsidRPr="00726B9E" w:rsidRDefault="006E12F2" w:rsidP="006E12F2">
            <w:pPr>
              <w:tabs>
                <w:tab w:val="left" w:pos="452"/>
                <w:tab w:val="center" w:pos="930"/>
              </w:tabs>
              <w:bidi/>
              <w:cnfStyle w:val="00000001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ab/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ab/>
            </w:r>
            <w:r w:rsidR="00067211"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$13.33</w:t>
            </w:r>
          </w:p>
        </w:tc>
      </w:tr>
      <w:tr w:rsidR="008876AB" w:rsidTr="00B40F82">
        <w:trPr>
          <w:cnfStyle w:val="000000100000"/>
        </w:trPr>
        <w:tc>
          <w:tcPr>
            <w:cnfStyle w:val="001000000000"/>
            <w:tcW w:w="3348" w:type="dxa"/>
          </w:tcPr>
          <w:p w:rsidR="008876AB" w:rsidRPr="00726B9E" w:rsidRDefault="00797261" w:rsidP="00F17F7B">
            <w:pPr>
              <w:bidi/>
              <w:spacing w:line="276" w:lineRule="auto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.</w:t>
            </w:r>
            <w:r w:rsidR="00B50753">
              <w:rPr>
                <w:sz w:val="32"/>
                <w:szCs w:val="32"/>
                <w:lang w:bidi="ar-EG"/>
              </w:rPr>
              <w:t>ORG</w:t>
            </w:r>
          </w:p>
        </w:tc>
        <w:tc>
          <w:tcPr>
            <w:tcW w:w="2076" w:type="dxa"/>
          </w:tcPr>
          <w:p w:rsidR="008876AB" w:rsidRPr="00644E6A" w:rsidRDefault="00D7279E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$6.99</w:t>
            </w:r>
          </w:p>
        </w:tc>
        <w:tc>
          <w:tcPr>
            <w:tcW w:w="2076" w:type="dxa"/>
          </w:tcPr>
          <w:p w:rsidR="008876AB" w:rsidRPr="00644E6A" w:rsidRDefault="00D7279E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$11.99</w:t>
            </w:r>
          </w:p>
        </w:tc>
        <w:tc>
          <w:tcPr>
            <w:tcW w:w="2076" w:type="dxa"/>
          </w:tcPr>
          <w:p w:rsidR="008876AB" w:rsidRPr="00644E6A" w:rsidRDefault="00D7279E" w:rsidP="00B40F82">
            <w:pPr>
              <w:bidi/>
              <w:jc w:val="center"/>
              <w:cnfStyle w:val="000000100000"/>
              <w:rPr>
                <w:rFonts w:asciiTheme="majorHAnsi" w:eastAsiaTheme="majorEastAsia" w:hAnsiTheme="majorHAnsi" w:cstheme="majorBidi"/>
                <w:sz w:val="32"/>
                <w:szCs w:val="32"/>
                <w:rtl/>
                <w:lang w:bidi="ar-EG"/>
              </w:rPr>
            </w:pPr>
            <w:r w:rsidRPr="002A5A69">
              <w:rPr>
                <w:rFonts w:asciiTheme="majorHAnsi" w:eastAsiaTheme="majorEastAsia" w:hAnsiTheme="majorHAnsi" w:cstheme="majorBidi"/>
                <w:sz w:val="32"/>
                <w:szCs w:val="32"/>
                <w:lang w:bidi="ar-EG"/>
              </w:rPr>
              <w:t>$13.66</w:t>
            </w:r>
          </w:p>
        </w:tc>
      </w:tr>
    </w:tbl>
    <w:p w:rsidR="0004654A" w:rsidRPr="00031D9F" w:rsidRDefault="003E54A1" w:rsidP="00807074">
      <w:pPr>
        <w:bidi/>
        <w:jc w:val="both"/>
        <w:rPr>
          <w:b/>
          <w:bCs/>
          <w:sz w:val="40"/>
          <w:szCs w:val="40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حيث</w:t>
      </w:r>
      <w:r w:rsidR="00CB13B8">
        <w:rPr>
          <w:rFonts w:hint="cs"/>
          <w:sz w:val="32"/>
          <w:szCs w:val="32"/>
          <w:rtl/>
          <w:lang w:bidi="ar-EG"/>
        </w:rPr>
        <w:t xml:space="preserve"> </w:t>
      </w:r>
      <w:r w:rsidR="006C5595">
        <w:rPr>
          <w:rFonts w:hint="cs"/>
          <w:sz w:val="32"/>
          <w:szCs w:val="32"/>
          <w:rtl/>
          <w:lang w:bidi="ar-EG"/>
        </w:rPr>
        <w:t>يضاف</w:t>
      </w:r>
      <w:r w:rsidR="00CB13B8">
        <w:rPr>
          <w:rFonts w:hint="cs"/>
          <w:sz w:val="32"/>
          <w:szCs w:val="32"/>
          <w:rtl/>
          <w:lang w:bidi="ar-EG"/>
        </w:rPr>
        <w:t xml:space="preserve"> </w:t>
      </w:r>
      <w:r w:rsidR="00C31732">
        <w:rPr>
          <w:rFonts w:hint="cs"/>
          <w:sz w:val="32"/>
          <w:szCs w:val="32"/>
          <w:rtl/>
          <w:lang w:bidi="ar-EG"/>
        </w:rPr>
        <w:t xml:space="preserve">سعر اسم </w:t>
      </w:r>
      <w:r w:rsidR="001661C3">
        <w:rPr>
          <w:rFonts w:hint="cs"/>
          <w:sz w:val="32"/>
          <w:szCs w:val="32"/>
          <w:rtl/>
          <w:lang w:bidi="ar-EG"/>
        </w:rPr>
        <w:t xml:space="preserve">النطاق الي تكلفة الباقة المختارة </w:t>
      </w:r>
      <w:r w:rsidR="00326853" w:rsidRPr="00531AA8">
        <w:rPr>
          <w:rFonts w:hint="cs"/>
          <w:sz w:val="32"/>
          <w:szCs w:val="32"/>
          <w:rtl/>
          <w:lang w:bidi="ar-EG"/>
        </w:rPr>
        <w:t xml:space="preserve">وملحق </w:t>
      </w:r>
      <w:r w:rsidR="00523327" w:rsidRPr="00531AA8">
        <w:rPr>
          <w:rFonts w:hint="cs"/>
          <w:sz w:val="32"/>
          <w:szCs w:val="32"/>
          <w:rtl/>
          <w:lang w:bidi="ar-EG"/>
        </w:rPr>
        <w:t xml:space="preserve">لسيادتكم </w:t>
      </w:r>
      <w:r w:rsidR="00920D00" w:rsidRPr="00531AA8">
        <w:rPr>
          <w:rFonts w:hint="cs"/>
          <w:sz w:val="32"/>
          <w:szCs w:val="32"/>
          <w:rtl/>
          <w:lang w:bidi="ar-EG"/>
        </w:rPr>
        <w:t>المواصفات الفنية المفصلة</w:t>
      </w:r>
      <w:r w:rsidR="00F354EA">
        <w:rPr>
          <w:rFonts w:hint="cs"/>
          <w:sz w:val="32"/>
          <w:szCs w:val="32"/>
          <w:rtl/>
          <w:lang w:bidi="ar-EG"/>
        </w:rPr>
        <w:t>.</w:t>
      </w:r>
    </w:p>
    <w:sectPr w:rsidR="0004654A" w:rsidRPr="00031D9F" w:rsidSect="00697356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627" w:rsidRDefault="00241627" w:rsidP="000824AF">
      <w:pPr>
        <w:spacing w:after="0" w:line="240" w:lineRule="auto"/>
      </w:pPr>
      <w:r>
        <w:separator/>
      </w:r>
    </w:p>
  </w:endnote>
  <w:endnote w:type="continuationSeparator" w:id="0">
    <w:p w:rsidR="00241627" w:rsidRDefault="00241627" w:rsidP="0008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246" w:rsidRPr="009F6187" w:rsidRDefault="00262651" w:rsidP="002A3908">
    <w:pPr>
      <w:pStyle w:val="Footer"/>
      <w:bidi/>
      <w:rPr>
        <w:color w:val="000000" w:themeColor="text1"/>
        <w:lang w:bidi="ar-EG"/>
      </w:rPr>
    </w:pPr>
    <w:r w:rsidRPr="009F6187">
      <w:rPr>
        <w:rFonts w:hint="cs"/>
        <w:color w:val="000000" w:themeColor="text1"/>
        <w:rtl/>
        <w:lang w:bidi="ar-EG"/>
      </w:rPr>
      <w:t xml:space="preserve">1 </w:t>
    </w:r>
    <w:r w:rsidR="00401234" w:rsidRPr="009F6187">
      <w:rPr>
        <w:rFonts w:hint="cs"/>
        <w:color w:val="000000" w:themeColor="text1"/>
        <w:rtl/>
        <w:lang w:bidi="ar-EG"/>
      </w:rPr>
      <w:t xml:space="preserve">اشارة مرجعية الي </w:t>
    </w:r>
    <w:hyperlink r:id="rId1" w:history="1">
      <w:r w:rsidR="00401234" w:rsidRPr="009F6187">
        <w:rPr>
          <w:rStyle w:val="Hyperlink"/>
          <w:color w:val="000000" w:themeColor="text1"/>
          <w:lang w:bidi="ar-EG"/>
        </w:rPr>
        <w:t>http://www.godaddy.com/hosting/web-hosting.aspx?ci=76393</w:t>
      </w:r>
    </w:hyperlink>
  </w:p>
  <w:p w:rsidR="000F3F2E" w:rsidRPr="009F6187" w:rsidRDefault="00AE52CE" w:rsidP="002A3908">
    <w:pPr>
      <w:pStyle w:val="Footer"/>
      <w:bidi/>
      <w:rPr>
        <w:color w:val="000000" w:themeColor="text1"/>
        <w:rtl/>
        <w:lang w:bidi="ar-EG"/>
      </w:rPr>
    </w:pPr>
    <w:r w:rsidRPr="009F6187">
      <w:rPr>
        <w:color w:val="000000" w:themeColor="text1"/>
        <w:lang w:bidi="ar-EG"/>
      </w:rPr>
      <w:t>2</w:t>
    </w:r>
    <w:r w:rsidRPr="009F6187">
      <w:rPr>
        <w:rFonts w:hint="cs"/>
        <w:color w:val="000000" w:themeColor="text1"/>
        <w:rtl/>
        <w:lang w:bidi="ar-EG"/>
      </w:rPr>
      <w:t xml:space="preserve"> اشارة مرجعية </w:t>
    </w:r>
    <w:r w:rsidR="00000D57" w:rsidRPr="009F6187">
      <w:rPr>
        <w:rFonts w:hint="cs"/>
        <w:color w:val="000000" w:themeColor="text1"/>
        <w:rtl/>
        <w:lang w:bidi="ar-EG"/>
      </w:rPr>
      <w:t xml:space="preserve">الي </w:t>
    </w:r>
    <w:hyperlink r:id="rId2" w:history="1">
      <w:r w:rsidR="005C48D2" w:rsidRPr="009F6187">
        <w:rPr>
          <w:rStyle w:val="Hyperlink"/>
          <w:color w:val="000000" w:themeColor="text1"/>
          <w:lang w:bidi="ar-EG"/>
        </w:rPr>
        <w:t>http://www.godaddy.com/domains/search.aspx?ci=53970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627" w:rsidRDefault="00241627" w:rsidP="000824AF">
      <w:pPr>
        <w:spacing w:after="0" w:line="240" w:lineRule="auto"/>
      </w:pPr>
      <w:r>
        <w:separator/>
      </w:r>
    </w:p>
  </w:footnote>
  <w:footnote w:type="continuationSeparator" w:id="0">
    <w:p w:rsidR="00241627" w:rsidRDefault="00241627" w:rsidP="00082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356"/>
    <w:rsid w:val="00000D57"/>
    <w:rsid w:val="00012CC4"/>
    <w:rsid w:val="0001370D"/>
    <w:rsid w:val="0001572B"/>
    <w:rsid w:val="00031D9F"/>
    <w:rsid w:val="000404B8"/>
    <w:rsid w:val="0004654A"/>
    <w:rsid w:val="00047576"/>
    <w:rsid w:val="00056BAB"/>
    <w:rsid w:val="00067211"/>
    <w:rsid w:val="000718D8"/>
    <w:rsid w:val="000824AF"/>
    <w:rsid w:val="000833D1"/>
    <w:rsid w:val="00085560"/>
    <w:rsid w:val="000B383A"/>
    <w:rsid w:val="000B64A0"/>
    <w:rsid w:val="000B6CCC"/>
    <w:rsid w:val="000C14E9"/>
    <w:rsid w:val="000C615E"/>
    <w:rsid w:val="000C65A4"/>
    <w:rsid w:val="000D490B"/>
    <w:rsid w:val="000E28DC"/>
    <w:rsid w:val="000F0235"/>
    <w:rsid w:val="000F3847"/>
    <w:rsid w:val="000F3F2E"/>
    <w:rsid w:val="000F4F0C"/>
    <w:rsid w:val="00143C77"/>
    <w:rsid w:val="0015243B"/>
    <w:rsid w:val="001532B1"/>
    <w:rsid w:val="00156944"/>
    <w:rsid w:val="00157668"/>
    <w:rsid w:val="001661C3"/>
    <w:rsid w:val="001A0DF0"/>
    <w:rsid w:val="001B20BE"/>
    <w:rsid w:val="001C6689"/>
    <w:rsid w:val="001D124E"/>
    <w:rsid w:val="001D73AB"/>
    <w:rsid w:val="001E7A16"/>
    <w:rsid w:val="001F14C3"/>
    <w:rsid w:val="00210EE6"/>
    <w:rsid w:val="002316C0"/>
    <w:rsid w:val="00241627"/>
    <w:rsid w:val="00262651"/>
    <w:rsid w:val="002925CD"/>
    <w:rsid w:val="0029691A"/>
    <w:rsid w:val="002A3908"/>
    <w:rsid w:val="002A5A69"/>
    <w:rsid w:val="002A6418"/>
    <w:rsid w:val="002C3501"/>
    <w:rsid w:val="002D008E"/>
    <w:rsid w:val="002E6EE7"/>
    <w:rsid w:val="002F6DE0"/>
    <w:rsid w:val="00300067"/>
    <w:rsid w:val="00323589"/>
    <w:rsid w:val="00326853"/>
    <w:rsid w:val="00327CB8"/>
    <w:rsid w:val="003368F0"/>
    <w:rsid w:val="0035555C"/>
    <w:rsid w:val="00357987"/>
    <w:rsid w:val="00363246"/>
    <w:rsid w:val="0036625E"/>
    <w:rsid w:val="003725D1"/>
    <w:rsid w:val="0037679E"/>
    <w:rsid w:val="00381167"/>
    <w:rsid w:val="003822D6"/>
    <w:rsid w:val="003A1ABD"/>
    <w:rsid w:val="003D28AC"/>
    <w:rsid w:val="003D29A9"/>
    <w:rsid w:val="003E54A1"/>
    <w:rsid w:val="00401234"/>
    <w:rsid w:val="00416C3A"/>
    <w:rsid w:val="00425616"/>
    <w:rsid w:val="004274C8"/>
    <w:rsid w:val="00432014"/>
    <w:rsid w:val="00437A84"/>
    <w:rsid w:val="00443107"/>
    <w:rsid w:val="004456CC"/>
    <w:rsid w:val="00454CF1"/>
    <w:rsid w:val="00481CBD"/>
    <w:rsid w:val="004D6A92"/>
    <w:rsid w:val="004E2947"/>
    <w:rsid w:val="004E3080"/>
    <w:rsid w:val="004E6344"/>
    <w:rsid w:val="004E6B96"/>
    <w:rsid w:val="004F5FFF"/>
    <w:rsid w:val="00523327"/>
    <w:rsid w:val="00523CD2"/>
    <w:rsid w:val="00531AA8"/>
    <w:rsid w:val="00547ECF"/>
    <w:rsid w:val="00555F0C"/>
    <w:rsid w:val="00561D48"/>
    <w:rsid w:val="00562349"/>
    <w:rsid w:val="00580099"/>
    <w:rsid w:val="00580548"/>
    <w:rsid w:val="0058371B"/>
    <w:rsid w:val="005927A9"/>
    <w:rsid w:val="005A5887"/>
    <w:rsid w:val="005A6A92"/>
    <w:rsid w:val="005C48D2"/>
    <w:rsid w:val="005D6ADB"/>
    <w:rsid w:val="005D7ADB"/>
    <w:rsid w:val="005F6D2B"/>
    <w:rsid w:val="00614E2B"/>
    <w:rsid w:val="00624F5D"/>
    <w:rsid w:val="00632D70"/>
    <w:rsid w:val="006338EE"/>
    <w:rsid w:val="00644E6A"/>
    <w:rsid w:val="006463DF"/>
    <w:rsid w:val="00653144"/>
    <w:rsid w:val="00697356"/>
    <w:rsid w:val="006A2FF7"/>
    <w:rsid w:val="006B462C"/>
    <w:rsid w:val="006B4C8D"/>
    <w:rsid w:val="006C5595"/>
    <w:rsid w:val="006E12F2"/>
    <w:rsid w:val="00715E3C"/>
    <w:rsid w:val="00726B9E"/>
    <w:rsid w:val="007344BE"/>
    <w:rsid w:val="00751CB6"/>
    <w:rsid w:val="0075799A"/>
    <w:rsid w:val="00774D7D"/>
    <w:rsid w:val="007909E7"/>
    <w:rsid w:val="00792F31"/>
    <w:rsid w:val="00797261"/>
    <w:rsid w:val="007A4AE3"/>
    <w:rsid w:val="007A742B"/>
    <w:rsid w:val="007D2BFE"/>
    <w:rsid w:val="007E31DA"/>
    <w:rsid w:val="007F65CA"/>
    <w:rsid w:val="00807074"/>
    <w:rsid w:val="00815CFF"/>
    <w:rsid w:val="00822D01"/>
    <w:rsid w:val="00825E66"/>
    <w:rsid w:val="00830196"/>
    <w:rsid w:val="00833948"/>
    <w:rsid w:val="00851AFD"/>
    <w:rsid w:val="00852BEB"/>
    <w:rsid w:val="0086705C"/>
    <w:rsid w:val="00873BFF"/>
    <w:rsid w:val="008805EB"/>
    <w:rsid w:val="008876AB"/>
    <w:rsid w:val="008B54A8"/>
    <w:rsid w:val="008C1106"/>
    <w:rsid w:val="009053B4"/>
    <w:rsid w:val="00920D00"/>
    <w:rsid w:val="00926FFE"/>
    <w:rsid w:val="009429C9"/>
    <w:rsid w:val="00957617"/>
    <w:rsid w:val="0097227E"/>
    <w:rsid w:val="00995448"/>
    <w:rsid w:val="009A549F"/>
    <w:rsid w:val="009B0570"/>
    <w:rsid w:val="009B2C1F"/>
    <w:rsid w:val="009B63FD"/>
    <w:rsid w:val="009E47CF"/>
    <w:rsid w:val="009F12C8"/>
    <w:rsid w:val="009F6187"/>
    <w:rsid w:val="009F6207"/>
    <w:rsid w:val="009F7E70"/>
    <w:rsid w:val="00A034BD"/>
    <w:rsid w:val="00A10A35"/>
    <w:rsid w:val="00A17F21"/>
    <w:rsid w:val="00A90BE9"/>
    <w:rsid w:val="00A97D72"/>
    <w:rsid w:val="00AA1FD2"/>
    <w:rsid w:val="00AB337C"/>
    <w:rsid w:val="00AB38F7"/>
    <w:rsid w:val="00AB448B"/>
    <w:rsid w:val="00AB74BC"/>
    <w:rsid w:val="00AC54E3"/>
    <w:rsid w:val="00AD1724"/>
    <w:rsid w:val="00AE01BC"/>
    <w:rsid w:val="00AE322C"/>
    <w:rsid w:val="00AE52CE"/>
    <w:rsid w:val="00AF0C5C"/>
    <w:rsid w:val="00B211E4"/>
    <w:rsid w:val="00B418F1"/>
    <w:rsid w:val="00B50753"/>
    <w:rsid w:val="00B524DA"/>
    <w:rsid w:val="00B70E9F"/>
    <w:rsid w:val="00B8659D"/>
    <w:rsid w:val="00B87997"/>
    <w:rsid w:val="00BA1A85"/>
    <w:rsid w:val="00BA686A"/>
    <w:rsid w:val="00BB0BB9"/>
    <w:rsid w:val="00BB4329"/>
    <w:rsid w:val="00BC55A0"/>
    <w:rsid w:val="00C13238"/>
    <w:rsid w:val="00C1488C"/>
    <w:rsid w:val="00C23D6B"/>
    <w:rsid w:val="00C27A59"/>
    <w:rsid w:val="00C31732"/>
    <w:rsid w:val="00C36B90"/>
    <w:rsid w:val="00C4053B"/>
    <w:rsid w:val="00C418BD"/>
    <w:rsid w:val="00C424C0"/>
    <w:rsid w:val="00C446F9"/>
    <w:rsid w:val="00C626C0"/>
    <w:rsid w:val="00C67B26"/>
    <w:rsid w:val="00C7525C"/>
    <w:rsid w:val="00C77DA7"/>
    <w:rsid w:val="00C911B8"/>
    <w:rsid w:val="00C94014"/>
    <w:rsid w:val="00C96069"/>
    <w:rsid w:val="00CA5B7D"/>
    <w:rsid w:val="00CB13B8"/>
    <w:rsid w:val="00CC2468"/>
    <w:rsid w:val="00CE0241"/>
    <w:rsid w:val="00CE6A67"/>
    <w:rsid w:val="00D0385A"/>
    <w:rsid w:val="00D0628A"/>
    <w:rsid w:val="00D25299"/>
    <w:rsid w:val="00D41D4B"/>
    <w:rsid w:val="00D470AD"/>
    <w:rsid w:val="00D52EBD"/>
    <w:rsid w:val="00D53F32"/>
    <w:rsid w:val="00D60494"/>
    <w:rsid w:val="00D61608"/>
    <w:rsid w:val="00D7279E"/>
    <w:rsid w:val="00D801CA"/>
    <w:rsid w:val="00D84822"/>
    <w:rsid w:val="00D87607"/>
    <w:rsid w:val="00D953AC"/>
    <w:rsid w:val="00DA0DF7"/>
    <w:rsid w:val="00DA24BA"/>
    <w:rsid w:val="00DC2837"/>
    <w:rsid w:val="00DD0386"/>
    <w:rsid w:val="00DD5D43"/>
    <w:rsid w:val="00DD7A76"/>
    <w:rsid w:val="00DF256C"/>
    <w:rsid w:val="00DF3094"/>
    <w:rsid w:val="00DF5326"/>
    <w:rsid w:val="00E15758"/>
    <w:rsid w:val="00E16674"/>
    <w:rsid w:val="00E21047"/>
    <w:rsid w:val="00E30DCD"/>
    <w:rsid w:val="00E41B8F"/>
    <w:rsid w:val="00E65C0C"/>
    <w:rsid w:val="00E67977"/>
    <w:rsid w:val="00E74BDB"/>
    <w:rsid w:val="00E809C5"/>
    <w:rsid w:val="00EB0DD5"/>
    <w:rsid w:val="00EB7120"/>
    <w:rsid w:val="00EC552F"/>
    <w:rsid w:val="00ED579F"/>
    <w:rsid w:val="00EF6490"/>
    <w:rsid w:val="00F01546"/>
    <w:rsid w:val="00F01792"/>
    <w:rsid w:val="00F03294"/>
    <w:rsid w:val="00F16EB1"/>
    <w:rsid w:val="00F17F7B"/>
    <w:rsid w:val="00F21189"/>
    <w:rsid w:val="00F354EA"/>
    <w:rsid w:val="00F4412A"/>
    <w:rsid w:val="00F7103E"/>
    <w:rsid w:val="00F710D8"/>
    <w:rsid w:val="00F94074"/>
    <w:rsid w:val="00F948A3"/>
    <w:rsid w:val="00FB23EE"/>
    <w:rsid w:val="00FB3D37"/>
    <w:rsid w:val="00FC298A"/>
    <w:rsid w:val="00FD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48"/>
  </w:style>
  <w:style w:type="paragraph" w:styleId="Heading1">
    <w:name w:val="heading 1"/>
    <w:basedOn w:val="Normal"/>
    <w:next w:val="Normal"/>
    <w:link w:val="Heading1Char"/>
    <w:uiPriority w:val="9"/>
    <w:qFormat/>
    <w:rsid w:val="00E15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3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3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7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5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7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4E6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5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econprice">
    <w:name w:val="econprice"/>
    <w:basedOn w:val="DefaultParagraphFont"/>
    <w:rsid w:val="00AB38F7"/>
  </w:style>
  <w:style w:type="character" w:customStyle="1" w:styleId="dlxprice">
    <w:name w:val="dlxprice"/>
    <w:basedOn w:val="DefaultParagraphFont"/>
    <w:rsid w:val="00047576"/>
  </w:style>
  <w:style w:type="character" w:customStyle="1" w:styleId="unlprice">
    <w:name w:val="unlprice"/>
    <w:basedOn w:val="DefaultParagraphFont"/>
    <w:rsid w:val="00AC54E3"/>
  </w:style>
  <w:style w:type="character" w:customStyle="1" w:styleId="hps">
    <w:name w:val="hps"/>
    <w:basedOn w:val="DefaultParagraphFont"/>
    <w:rsid w:val="003822D6"/>
  </w:style>
  <w:style w:type="character" w:customStyle="1" w:styleId="red">
    <w:name w:val="red"/>
    <w:basedOn w:val="DefaultParagraphFont"/>
    <w:rsid w:val="000B6CCC"/>
  </w:style>
  <w:style w:type="character" w:customStyle="1" w:styleId="bluelink">
    <w:name w:val="blue_link"/>
    <w:basedOn w:val="DefaultParagraphFont"/>
    <w:rsid w:val="00C94014"/>
  </w:style>
  <w:style w:type="character" w:customStyle="1" w:styleId="strike">
    <w:name w:val="strike"/>
    <w:basedOn w:val="DefaultParagraphFont"/>
    <w:rsid w:val="000718D8"/>
  </w:style>
  <w:style w:type="paragraph" w:styleId="Header">
    <w:name w:val="header"/>
    <w:basedOn w:val="Normal"/>
    <w:link w:val="HeaderChar"/>
    <w:uiPriority w:val="99"/>
    <w:semiHidden/>
    <w:unhideWhenUsed/>
    <w:rsid w:val="000824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4AF"/>
  </w:style>
  <w:style w:type="paragraph" w:styleId="Footer">
    <w:name w:val="footer"/>
    <w:basedOn w:val="Normal"/>
    <w:link w:val="FooterChar"/>
    <w:uiPriority w:val="99"/>
    <w:semiHidden/>
    <w:unhideWhenUsed/>
    <w:rsid w:val="000824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4AF"/>
  </w:style>
  <w:style w:type="character" w:styleId="Hyperlink">
    <w:name w:val="Hyperlink"/>
    <w:basedOn w:val="DefaultParagraphFont"/>
    <w:uiPriority w:val="99"/>
    <w:unhideWhenUsed/>
    <w:rsid w:val="004012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0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odaddy.com/domains/search.aspx?ci=53970" TargetMode="External"/><Relationship Id="rId1" Type="http://schemas.openxmlformats.org/officeDocument/2006/relationships/hyperlink" Target="http://www.godaddy.com/hosting/web-hosting.aspx?ci=76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1433</PublishDate>
  <Abstract>العرف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357</cp:revision>
  <dcterms:created xsi:type="dcterms:W3CDTF">2012-11-16T12:49:00Z</dcterms:created>
  <dcterms:modified xsi:type="dcterms:W3CDTF">2012-11-16T20:38:00Z</dcterms:modified>
</cp:coreProperties>
</file>