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2 Register Endpoints.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Register for teachers</w:t>
      </w:r>
      <w:r w:rsidDel="00000000" w:rsidR="00000000" w:rsidRPr="00000000">
        <w:rPr>
          <w:sz w:val="26"/>
          <w:szCs w:val="26"/>
          <w:rtl w:val="0"/>
        </w:rPr>
        <w:t xml:space="preserve"> and for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students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Teachers should have a role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claim as Teacher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Students should have a role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claim as Student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necessary claims like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nameidentifier &amp; email</w:t>
      </w:r>
      <w:r w:rsidDel="00000000" w:rsidR="00000000" w:rsidRPr="00000000">
        <w:rPr>
          <w:sz w:val="26"/>
          <w:szCs w:val="26"/>
          <w:rtl w:val="0"/>
        </w:rPr>
        <w:t xml:space="preserve"> for both of them.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Login </w:t>
      </w:r>
      <w:r w:rsidDel="00000000" w:rsidR="00000000" w:rsidRPr="00000000">
        <w:rPr>
          <w:sz w:val="26"/>
          <w:szCs w:val="26"/>
          <w:rtl w:val="0"/>
        </w:rPr>
        <w:t xml:space="preserve">Endpoint.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Students and Teachers have the same DbModel called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SchoolUser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the default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table names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SchoolUser should  at least have an extra field called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SchoolName and PerformanceRate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a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DataController </w:t>
      </w:r>
      <w:r w:rsidDel="00000000" w:rsidR="00000000" w:rsidRPr="00000000">
        <w:rPr>
          <w:sz w:val="26"/>
          <w:szCs w:val="26"/>
          <w:rtl w:val="0"/>
        </w:rPr>
        <w:t xml:space="preserve">that has 4 endpoints:</w:t>
        <w:br w:type="textWrapping"/>
        <w:t xml:space="preserve">- one that’s accessible for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Anonymous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- one that’s accessible for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teachers and students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- one that’s accessible for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Teachers Only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- one that’s accessible for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Students Only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Don’t repeat generating key code between the controller and the Program.cs file.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 (bonus)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