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المقاولة</w:t>
      </w:r>
    </w:p>
    <w:p>
      <w:r>
        <w:t>هذا العقد مبرم بين الطرفين المذكورين أدناه.</w:t>
      </w:r>
    </w:p>
    <w:p>
      <w:pPr>
        <w:pStyle w:val="Heading2"/>
      </w:pPr>
      <w:r>
        <w:t>شروط الدفع</w:t>
      </w:r>
    </w:p>
    <w:p>
      <w:r>
        <w:t>تُصرف الدفعات على أساس شهري بعد اعتماد المستخلص من الاستشاري.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الدفعة</w:t>
            </w:r>
          </w:p>
        </w:tc>
        <w:tc>
          <w:tcPr>
            <w:tcW w:type="dxa" w:w="2880"/>
          </w:tcPr>
          <w:p>
            <w:r>
              <w:t>النسبة</w:t>
            </w:r>
          </w:p>
        </w:tc>
        <w:tc>
          <w:tcPr>
            <w:tcW w:type="dxa" w:w="2880"/>
          </w:tcPr>
          <w:p>
            <w:r>
              <w:t>المبلغ</w:t>
            </w:r>
          </w:p>
        </w:tc>
      </w:tr>
      <w:tr>
        <w:tc>
          <w:tcPr>
            <w:tcW w:type="dxa" w:w="2880"/>
          </w:tcPr>
          <w:p>
            <w:r>
              <w:t>الدفعة الأولى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804000</w:t>
            </w:r>
          </w:p>
        </w:tc>
      </w:tr>
      <w:tr>
        <w:tc>
          <w:tcPr>
            <w:tcW w:type="dxa" w:w="2880"/>
          </w:tcPr>
          <w:p>
            <w:r>
              <w:t>الدفعة الثانية</w:t>
            </w:r>
          </w:p>
        </w:tc>
        <w:tc>
          <w:tcPr>
            <w:tcW w:type="dxa" w:w="2880"/>
          </w:tcPr>
          <w:p>
            <w:r>
              <w:t>45%</w:t>
            </w:r>
          </w:p>
        </w:tc>
        <w:tc>
          <w:tcPr>
            <w:tcW w:type="dxa" w:w="2880"/>
          </w:tcPr>
          <w:p>
            <w:r>
              <w:t>1206000</w:t>
            </w:r>
          </w:p>
        </w:tc>
      </w:tr>
      <w:tr>
        <w:tc>
          <w:tcPr>
            <w:tcW w:type="dxa" w:w="2880"/>
          </w:tcPr>
          <w:p>
            <w:r>
              <w:t>الدفعة النهائية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670000</w:t>
            </w:r>
          </w:p>
        </w:tc>
      </w:tr>
    </w:tbl>
    <w:p>
      <w:pPr>
        <w:pStyle w:val="Heading2"/>
      </w:pPr>
      <w:r>
        <w:t>غرامة التأخير</w:t>
      </w:r>
    </w:p>
    <w:p>
      <w:r>
        <w:t>تُحتسب غرامة التأخير بواقع 1,985.19 درهم عن كل يوم تأخير، بحد أقصى 10% من قيمة العقد.</w:t>
      </w:r>
    </w:p>
    <w:p>
      <w:pPr>
        <w:pStyle w:val="Heading2"/>
      </w:pPr>
      <w:r>
        <w:t>إنهاء العقد</w:t>
      </w:r>
    </w:p>
    <w:p>
      <w:r>
        <w:t>لصاحب العمل إنهاء العقد بإخطار خطي مدته أربعة عشر يومًا.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عقد المقاولة</dc:title>
  <dc:subject/>
  <dc:creator>الإدارة القانونية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عقود</cp:category>
</cp:coreProperties>
</file>