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Settings Page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TGS_Internal_Portal_Settings.html (1,771 lines)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Type: Admin configuration — 10 settings sections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Primary Storage: Environment variables / Config table / Supabase / External APIs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16 February 2026  |  Version 1  |  For: JR (Developer)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Settings page stores platform-wide configuration. Unlike venue/booking pages that read from Airtable tables T1-T41, Settings data lives in environment variables, a Config/Settings table (Airtable or Supabase), Stripe API config, and Supabase auth. 10 sections across a left-nav panel layout. This page reads AND writes config values.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 — Business Information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Business Name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ABN / ACN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Business Address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Email / Support Email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Phone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Timezone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Domain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env var (read-only display)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Webflow Staging URL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Env var (read-only)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Env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Portal URL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Env var (read-only)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Env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business info fields are static config values. JR stores in Config table or .env.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2 — Branding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Brand Colors (5 swatches)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CSS variables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Sacred Sand #F5F0E5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Display-only reference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Warm Linen #F9F6F0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Display-only reference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Canyon Clay #7A644F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Display-only reference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Charcoal #313131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Display-only reference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Mineral Green #3B5E4C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Display-only reference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C45C5C"/>
                <w:sz w:val="17"/>
                <w:szCs w:val="17"/>
              </w:rPr>
              <w:t xml:space="preserve">NOTE: Mineral Green appears here but Kate has deprecated it. Update to correct palette.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⚠ Update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Headline Font (Cormorant Garamond)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Read-only — managed in Webflow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Static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Body Font (Montserrat)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Read-only — managed in Webflow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Static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Logo files (dark/light)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Static assets on CDN/Webflow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Static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Minor note: Mineral Green (#3B5E4C) should not be in the official palette per Kate’s instructions. JR can remove or replace. Otherwise 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3 — Connected Applications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Status Source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Webflow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Health check / static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Airtable (28 tables)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Airtable API meta endpoint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Connect (Live Mode)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API account status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Make.com (12 scenarios)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Make.com API or static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Beehiiv (2,847 subscribers)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Beehiiv API subscriber count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(transactional emails)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API status check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Memberstack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Auth provider status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C45C5C"/>
                <w:sz w:val="17"/>
                <w:szCs w:val="17"/>
              </w:rPr>
              <w:t xml:space="preserve">NOTE: Kate migrated to Supabase. Update label to Supabase.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⚠ Update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Typeform (booking forms)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Typeform API or static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Minor: Memberstack label should be updated to Supabase to reflect current auth stack. Otherwise zero gaps.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4 — API Keys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Airtable API Key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 env var (never exposed to client)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Secure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Secret Key (Live)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Secure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Beehiiv API Key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Secure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API Key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Secure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Make.com Webhook URL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 env var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Secure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All API keys stored as server-side environment variables. Display is masked (pat•••). Show/Copy actions require admin auth confirmation.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5 — Stripe Connect Configuration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Account ID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API — read-only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External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Account Status (Verified)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API — account.status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External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Default Currency (AUD)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Stripe account settings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Payout Schedule (Weekly Wed)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API — payout schedule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External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Auto Payouts toggle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Stripe API — automatic payout setting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External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Hold Funds for Disputes toggle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— custom business rule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Config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Stripe settings read/write via Stripe API + local config for custom rules.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6 — Pricing &amp; Commission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Plans (4 tiers)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T9 field references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Basic $79/mo, Standard $149/mo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(plan definitions)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Featured $249/mo, Premium $399/mo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(plan definitions)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Venue counts per plan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GROUP BY Subscription Tier (field 4), COUNT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Rates table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— rates by venue type × tier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Retreat: 7%/5%/5%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values, applied to T20 field 49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Wellness: 15%/10%/10%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values, applied to T20 field 49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+ 3% Stripe processing fee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Static display — Stripe’s standard rate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Static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Super Founder Discount (60%)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— or T9 field 6 lookup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8 venues count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Super Founder (field 6) has value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Founder Discount (40%)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— or T9 field 7 lookup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7 venues count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T9 COUNT WHERE Founder (field 7) has value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Computed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Plan/commission config stored in Config table. Venue counts computed from T9.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7 — Email Settings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From Name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API sender config or 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From Email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API sender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Reply-To Email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API sender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Email Templates (5)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template IDs stored in 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Booking Confirmation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template — Edit opens Brevo editor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Enquiry Notification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template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Payment Receipt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template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Payout Notification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template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  Welcome Email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Brevo template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Email config from Brevo API/Config table. Template editing links to Brevo.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8 — Admin Notifications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Toggle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New Booking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Supabase admin preferences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Cancelled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High-Value Booking (&gt;$10K)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+ threshold value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New Venue Signup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Subscription Cancelled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 Failed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Refund Requested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7 notification toggles stored as boolean config values. Make.com automation checks these before sending.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9 — Security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Setting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Two-Factor Authentication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Supabase Auth — MFA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Supabase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Session Timeout (24h)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Supabase Auth — session config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Supabase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IP Allowlist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Vercel/Supabase middleware or Config table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Login Notifications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+ notification trigger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Active Sessions list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Supabase Auth — active sessions API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Supabase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Revoke session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Supabase Auth — revoke session API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Supabase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Sign Out All Devices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Supabase Auth — sign out all sessions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Supabase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Security managed by Supabase Auth. Session data from Supabase sessions API.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Section 10 — Backup &amp; Export / Danger Zone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7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Storage / Action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 Type selector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— determines Airtable tables to export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Format (CSV/JSON/XLSX)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export format option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Range filter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 filter on export query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Generate Export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Server-side: query Airtable API, generate file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Recent Exports list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table or filesystem — stored export metadata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Download button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Serves stored export file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Clear Test Data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Server-side: delete test records from Airtable staging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Danger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Reset Analytics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Server-side: clear T19/T30/T31 records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Danger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Purge Cache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Server-side: clear CDN + API caches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Danger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Emergency Maintenance Mode</w:t>
            </w:r>
          </w:p>
        </w:tc>
        <w:tc>
          <w:tcPr>
            <w:tcW w:type="dxa" w:w="4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Config flag — triggers Webflow/Vercel maintenance page</w:t>
            </w:r>
          </w:p>
        </w:tc>
        <w:tc>
          <w:tcPr>
            <w:tcW w:type="dxa" w:w="3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Danger</w:t>
            </w:r>
          </w:p>
        </w:tc>
      </w:tr>
    </w:tbl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Zero gaps. Export queries Airtable API. Danger actions are server-side admin-only operations.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Gaps Summary</w:t>
      </w:r>
    </w:p>
    <w:p>
      <w:pPr>
        <w:spacing w:before="100" w:after="100"/>
      </w:pPr>
      <w:r>
        <w:rPr>
          <w:rFonts w:ascii="Inter" w:cs="Inter" w:eastAsia="Inter" w:hAnsi="Inter"/>
          <w:b/>
          <w:bCs/>
          <w:i w:val="false"/>
          <w:iCs w:val="false"/>
          <w:color w:val="2E7D32"/>
          <w:sz w:val="20"/>
          <w:szCs w:val="20"/>
        </w:rPr>
        <w:t xml:space="preserve">Zero functional gaps.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All settings derive from environment variables, a Config table, Supabase Auth, or external API configs (Stripe, Brevo, Beehiiv). No Airtable venue/booking schema changes needed.</w:t>
      </w:r>
    </w:p>
    <w:p>
      <w:pPr>
        <w:spacing w:after="20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17"/>
          <w:szCs w:val="17"/>
        </w:rPr>
        <w:t xml:space="preserve">Two minor label corrections noted: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(1) Mineral Green #3B5E4C in brand colors should be removed per Kate’s palette update. (2) Memberstack in Connected Apps should read Supabase.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Prata" w:cs="Prata" w:eastAsia="Prata" w:hAnsi="Prata"/>
          <w:color w:val="5C4033"/>
          <w:sz w:val="26"/>
          <w:szCs w:val="26"/>
        </w:rPr>
        <w:t xml:space="preserve">Architectural Notes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Config Table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JR should create a Settings/Config table — either in Airtable (simple key-value pairs) or Supabase (settings JSON). This stores: business info, pricing/commission rates, notification toggles, founder discount percentages, email config, payout rules. This is the single source of truth for platform configuration that changes infrequently.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Environment Variables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API keys and webhook URLs must be stored as server-side env vars in Vercel, never in Airtable or client-accessible storage. The Settings page displays masked values and requires admin auth to reveal. JR should use Vercel’s environment variable management.</w:t>
      </w:r>
    </w:p>
    <w:p>
      <w:pPr>
        <w:spacing w:before="200" w:after="80"/>
      </w:pPr>
      <w:r>
        <w:rPr>
          <w:rFonts w:ascii="Inter" w:cs="Inter" w:eastAsia="Inter" w:hAnsi="Inter"/>
          <w:b/>
          <w:bCs/>
          <w:i w:val="false"/>
          <w:iCs w:val="false"/>
          <w:color w:val="5C4033"/>
          <w:sz w:val="20"/>
          <w:szCs w:val="20"/>
        </w:rPr>
        <w:t xml:space="preserve">Admin-Only Access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17"/>
          <w:szCs w:val="17"/>
        </w:rPr>
        <w:t xml:space="preserve">This entire page is restricted to Administrator role. JR should implement role-based access control via Supabase Auth. The Danger Zone actions require additional confirmation (typed confirmation or 2FA re-authentication).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Settings Page  |  Field Mapping v1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2026-02-16T01:25:34.833Z</dcterms:created>
  <dcterms:modified xsi:type="dcterms:W3CDTF">2026-02-16T01:25:34.834Z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