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rata" w:cs="Prata" w:eastAsia="Prata" w:hAnsi="Prata"/>
          <w:color w:val="7A644F"/>
          <w:spacing w:val="200"/>
          <w:sz w:val="18"/>
          <w:szCs w:val="18"/>
        </w:rPr>
        <w:t xml:space="preserve">THE GLOBAL SANCTUM</w:t>
      </w:r>
    </w:p>
    <w:p>
      <w:pPr>
        <w:spacing w:after="200"/>
      </w:pPr>
      <w:r>
        <w:rPr>
          <w:rFonts w:ascii="Prata" w:cs="Prata" w:eastAsia="Prata" w:hAnsi="Prata"/>
          <w:color w:val="5C4033"/>
          <w:sz w:val="30"/>
          <w:szCs w:val="30"/>
        </w:rPr>
        <w:t xml:space="preserve">Venue Owners Dashboard — Field Mapping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Mockup: TGS_Internal_Portal_Venue_Owners_General_Dashboard.html (2,039 lines)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Primary Tables: T10 Venue Owner/Manager + T1 Venue Master + T9 Venue Business &amp; Internal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Supporting: T12 Venue Booking Records, T20 Payments &amp; Transactions, T2 Accommodation, Config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Date: 16 February 2026  |  Version 1  |  For: JR (Developer)</w:t>
      </w:r>
    </w:p>
    <w:p>
      <w:pPr>
        <w:pBdr>
          <w:bottom w:val="single" w:color="7A644F" w:sz="1" w:space="8"/>
        </w:pBdr>
        <w:spacing w:after="250"/>
      </w:pP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Architecture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Platform-wide venue owner relationship management dashboard. Three top-level tabs split owners by venue type: All Venue Owners (47), Retreat Venue Owners (18), and Wellness Venue Owners (29). Each tab has its own stats bar, filters, and table with venue-type-specific columns. Primary join path: T10 Owner/Manager → T1 Venue Master → T9 Business &amp; Internal (subscription/commission) → T12 Bookings (revenue/activity).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This page is the internal admin’s CRM view of venue owners — combining contact details (T10), venue details (T1), subscription/financial data (T9), and booking performance (T12/T20) into a single relationship management interface.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Tab 1 — All Venue Owners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Stats Bar (6 metrics)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Owners (47)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T10 COUNT all records (or DISTINCT owners across T1)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Active Subscriptions (38)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Subscription Status = Active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Onboarding (6)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Subscription Status = Onboarding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Payment Issues (2)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Subscription Status = Past Due OR T20 WHERE Payment Status = Failed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Churned 30d (1)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Status = Cancelled AND Cancel Date within last 30 days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Monthly MRR ($8,450)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SUM(Monthly Subscription Amount, field 10) WHERE Status = Active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MoM trend (↑12%)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Current MRR vs previous month MRR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Alerts Section (Requires Attention)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Alert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Actions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Payment failed — venue + owner + amount + tier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T20 WHERE Payment Status = Failed, joined to T1 (venue) + T10 (owner) + T9 (tier/amount)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Retry Payment (Stripe API), Contact 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Onboarding incomplete — venue + owner + missing items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WHERE Status = Onboarding, T1 WHERE listing completeness &lt; 100% (missing photos/pricing)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Send Reminder (Brevo), View Profile 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activity 30 days — venue + owner + last login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T19 WHERE last login &gt; 30 days ago, joined to T1 + T10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Re-engage (email), View Activity ✓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Filters (5)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Filter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Options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Subscription Status (field 12)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Active, Onboarding, Trial, Paused, Churned 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Tier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Subscription Tier (field 4)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Basic (20%), Standard (10%), Featured (7%), Premium (5%), Founder, Super Founder 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Type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 Venue Type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Venues, Wellness Venues 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Location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 State/Region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NSW, Victoria, Queensland, International 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Search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T10 Owner Name + T1 Venue Name + T10 Email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Free text ✓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All Owners Table (9 columns)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Column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Owner (avatar + name + email + phone)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T10: Owner Name (1), Email (2), Phone (3). Avatar = initials from name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Venue(s) (name + location + count)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T1: Venue Name + State/Region via T10 → T1. “+ N more” if owner has multiple venues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Subscription (tier badge + price/discount)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Subscription Tier (4) + Monthly Subscription Amount (10). Founder/Super Founder shows lifetime discount %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Status badge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Subscription Status (12): Active, Payment Due, Onboarding, Trial, Churned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Commission (rate + label)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Commission Plan Rate (5). Label = tier name + “rate” (e.g. “Premium rate”)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Revenue LTV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T20: SUM(Amount) WHERE Venue Owner = this owner, all time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Joined (date + relative)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Subscription Start Date (8) + computed relative time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Last Active (relative + context)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T19: Last login timestamp. Colour-coded: green = today, amber = 5 days, red = 30+ days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Context-dependent: View, Message (active), Retry (payment due), Complete (onboarding), Convert (trial), Win Back (churned), Re-engage (stale)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9 columns map to T10 (owner) + T1 (venue) + T9 (subscription) + T20 (revenue) + T19 (activity).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All Owners — Sample Data Rows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700"/>
        <w:gridCol w:w="24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Venue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Tier / Status</w:t>
            </w:r>
          </w:p>
        </w:tc>
        <w:tc>
          <w:tcPr>
            <w:tcW w:type="dxa" w:w="24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Commission / LTV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Jennifer Morrison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Moraea Farm, Berry NSW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Super Founder (60% off) • Active</w:t>
            </w:r>
          </w:p>
        </w:tc>
        <w:tc>
          <w:tcPr>
            <w:tcW w:type="dxa" w:w="24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5% Premium • $4,250 LTV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Michael Torres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Serenity Retreat, Blue Mountains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$199/mo • Payment Due</w:t>
            </w:r>
          </w:p>
        </w:tc>
        <w:tc>
          <w:tcPr>
            <w:tcW w:type="dxa" w:w="24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7% Featured • $2,150 LTV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Sarah Chen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Bodhi Day Spa, Surry Hills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Founder (40% off) • Onboarding</w:t>
            </w:r>
          </w:p>
        </w:tc>
        <w:tc>
          <w:tcPr>
            <w:tcW w:type="dxa" w:w="24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7% Featured • $0 New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Rachel Wong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Mountain Sanctuary, Kangaroo Valley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Standard $119/mo • Active</w:t>
            </w:r>
          </w:p>
        </w:tc>
        <w:tc>
          <w:tcPr>
            <w:tcW w:type="dxa" w:w="24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10% Standard • $890 LTV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David Lee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Lotus Wellness + 1 more, Newtown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Premium $399/mo • Active</w:t>
            </w:r>
          </w:p>
        </w:tc>
        <w:tc>
          <w:tcPr>
            <w:tcW w:type="dxa" w:w="24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5% Premium • $3,580 LTV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Amanda Clarke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Harmony Springs, Daylesford VIC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Trial (14 days remaining)</w:t>
            </w:r>
          </w:p>
        </w:tc>
        <w:tc>
          <w:tcPr>
            <w:tcW w:type="dxa" w:w="24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10% Trial • $0 Trial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Peter Huang</w:t>
            </w:r>
          </w:p>
        </w:tc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Zen Retreat Centre, Byron Bay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Basic $79/mo • Churned</w:t>
            </w:r>
          </w:p>
        </w:tc>
        <w:tc>
          <w:tcPr>
            <w:tcW w:type="dxa" w:w="24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20% Basic • $237 LTV</w:t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Tab 2 — Retreat Venue Owners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Stats Bar (6 metrics)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Owners (18)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T10 COUNT WHERE linked T1 Venue Type contains “Retreat”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Active (15)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Status = Active AND venue type = Retreat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Onboarding (2)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Status = Onboarding AND venue type = Retreat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Payment Issues (1)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T9/T20 WHERE payment failed AND venue type = Retreat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Monthly MRR ($5,250)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SUM(field 10) WHERE Status = Active AND venue type = Retreat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Revenue ($276,500)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T12 SUM(booking value) WHERE venue type = Retreat, YTD or all-time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Retreat-Specific Filters (5)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Filter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Subscription Status filtered to retreat venues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Tier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Subscription Tier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Location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 State/Region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Capacity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T2: Max Retreat Size — Small (≤10), Medium (11–20), Large (21+)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Search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T10 Name + T1 Venue Name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Retreat Owners Table (9 columns)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Column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Owner (name + email)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T10: Owner Name (1) + Email (2)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(name + location)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T1: Venue Name + State/Region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Capacity (guests + rooms)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T2: Max Retreat Size + Total Bedrooms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Subscription (tier badge + price @ rate)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Subscription Tier (4) + Amount (10) + Commission Rate (5)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Subscription Status (12)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Bookings YTD (count + upcoming)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T12: COUNT WHERE venue = this AND year = current. Upcoming = COUNT WHERE Check-in &gt; today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Revenue YTD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T12: SUM(booking value) WHERE venue = this AND year = current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Commission Earned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T20: SUM(commission amount) WHERE venue = this AND year = current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View, Bookings (active), Retry (payment due), Upgrade (standard), Win Back (churned)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Retreat tab adds Capacity (T2) and Bookings YTD (T12) columns specific to retreat operations.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Tab 3 — Wellness Venue Owners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Stats Bar (6 metrics)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Owners (29)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T10 COUNT WHERE linked T1 Venue Type contains “Wellness”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Active (23)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Status = Active AND venue type = Wellness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Onboarding (4)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Status = Onboarding AND venue type = Wellness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Payment Issues (1)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T9/T20 WHERE payment failed AND venue type = Wellness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Monthly MRR ($3,200)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SUM(field 10) WHERE Status = Active AND venue type = Wellness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Revenue ($18,450)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T12 SUM(booking value) WHERE venue type = Wellness, MTD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Wellness-Specific Filters (5)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Filter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Subscription Status filtered to wellness venues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Tier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Subscription Tier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Location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 State/Region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Type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 Wellness Venue Type: Day Spa, Wellness Centre, Thermal/Hot Springs, Float Centre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Search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T10 Name + T1 Venue Name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Wellness Owners Table (9 columns)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3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Column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Owner (name + email)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T10: Owner Name (1) + Email (2)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(name + location)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T1: Venue Name + State/Region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Type (wellness subtype + treatment rooms)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T1: Wellness Venue Type + T5: Treatment Room count or capacity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Subscription (tier badge + price @ rate)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Subscription Tier (4) + Amount (10) + Commission Rate (5)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T9: Subscription Status (12)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Appointments MTD (count + this week)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T12: COUNT WHERE venue = this AND month = current (wellness bookings/appointments)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Revenue MTD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T12: SUM(booking value) WHERE venue = this AND month = current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Commission Earned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T20: SUM(commission amount) WHERE venue = this AND month = current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Actions</w:t>
            </w:r>
          </w:p>
        </w:tc>
        <w:tc>
          <w:tcPr>
            <w:tcW w:type="dxa" w:w="4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View, Bookings (active), Complete (onboarding), Convert (trial), Upgrade (standard)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Wellness tab adds Type (wellness subtype) and Appointments MTD columns specific to wellness operations.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Sample Wellness Rows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700"/>
        <w:gridCol w:w="2706"/>
      </w:tblGrid>
      <w:tr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Owner / Venue</w:t>
            </w:r>
          </w:p>
        </w:tc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Subscription / Status</w:t>
            </w:r>
          </w:p>
        </w:tc>
        <w:tc>
          <w:tcPr>
            <w:tcW w:type="dxa" w:w="2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MTD Activity</w:t>
            </w:r>
          </w:p>
        </w:tc>
      </w:tr>
      <w:tr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Sarah Chen — Bodhi Day Spa, Surry Hills</w:t>
            </w:r>
          </w:p>
        </w:tc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Day Spa, 4 treatment rooms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Founder @ Featured 7% • Onboarding</w:t>
            </w:r>
          </w:p>
        </w:tc>
        <w:tc>
          <w:tcPr>
            <w:tcW w:type="dxa" w:w="2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— Pending setup</w:t>
            </w:r>
          </w:p>
        </w:tc>
      </w:tr>
      <w:tr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David Lee — Lotus Wellness Centre, Newtown</w:t>
            </w:r>
          </w:p>
        </w:tc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Centre, 6 rooms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Premium $399/mo @ 5% • Active</w:t>
            </w:r>
          </w:p>
        </w:tc>
        <w:tc>
          <w:tcPr>
            <w:tcW w:type="dxa" w:w="2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47 appts (12 this week) • $8,450 rev • $422 commission</w:t>
            </w:r>
          </w:p>
        </w:tc>
      </w:tr>
      <w:tr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Amanda Clarke — Harmony Springs, Daylesford</w:t>
            </w:r>
          </w:p>
        </w:tc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Hot Springs, public + private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Trial (14 days) • Trial</w:t>
            </w:r>
          </w:p>
        </w:tc>
        <w:tc>
          <w:tcPr>
            <w:tcW w:type="dxa" w:w="2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12 appts (5 this week) • $1,800 rev • $180 commission</w:t>
            </w:r>
          </w:p>
        </w:tc>
      </w:tr>
      <w:tr>
        <w:tc>
          <w:tcPr>
            <w:tcW w:type="dxa" w:w="2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James Kim — Float Space, Bondi</w:t>
            </w:r>
          </w:p>
        </w:tc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Float Centre, 4 pods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Standard $119/mo @ 10% • Active</w:t>
            </w:r>
          </w:p>
        </w:tc>
        <w:tc>
          <w:tcPr>
            <w:tcW w:type="dxa" w:w="2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38 appts (9 this week) • $5,700 rev • $570 commission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Gaps Summary</w:t>
      </w:r>
    </w:p>
    <w:p>
      <w:pPr>
        <w:spacing w:before="100" w:after="200"/>
      </w:pPr>
      <w:r>
        <w:rPr>
          <w:rFonts w:ascii="Inter" w:cs="Inter" w:eastAsia="Inter" w:hAnsi="Inter"/>
          <w:b/>
          <w:bCs/>
          <w:i w:val="false"/>
          <w:iCs w:val="false"/>
          <w:color w:val="2E7D32"/>
          <w:sz w:val="20"/>
          <w:szCs w:val="20"/>
        </w:rPr>
        <w:t xml:space="preserve">Zero functional gaps.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All three tabs fully map to existing Airtable tables. T10 provides owner contact details, T1 provides venue information, T9 provides subscription/commission/status data, T12 provides booking counts and revenue, T20 provides payment and commission amounts, T2 provides retreat capacity, T5 provides wellness facility details, and T19 provides activity/engagement metrics. No new Airtable fields required.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Architectural Notes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Three Tabs, Same Join Pattern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All three tabs use the same join: T10 (owner) → T1 (venue) → T9 (subscription). The top-level tab filter is T1 Venue Type: All = no filter, Retreat = Venue Type contains “Retreat”, Wellness = Venue Type contains “Wellness”. JR loads all owner records once and splits client-side by venue type.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Multi-Venue Owners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One owner can have multiple venues (e.g. David Lee: Lotus Wellness Centre + 1 more). The All Owners tab shows the primary venue + “+ N more venue(s)” count. T10 links to multiple T1 records via the Venue Master linked record field. Subscription tier and commission may differ per venue — show the highest tier. Revenue LTV aggregates across all venues.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Context-Dependent Actions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Action buttons change based on owner status: Active → View + Message. Payment Due → Retry (Stripe retry) + View. Onboarding → Complete (onboarding wizard) + View. Trial → Convert (trial → paid) + View. Churned → Win Back (reactivation flow) + View. Stale (30+ days inactive) → Re-engage (automated email via Brevo) + View. JR determines action set from T9 Subscription Status + T19 last activity date.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Revenue Calculations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All Owners tab: Revenue (LTV) = T20 SUM(Amount) for all transactions linked to this owner across all time. Retreat tab: Revenue (YTD) = T12 SUM(booking value) for current calendar year. Wellness tab: Revenue (MTD) = T12 SUM(booking value) for current month. Commission Earned = T20 SUM(commission amount) for the same period. Different time scopes per tab reflect the different operational rhythms: retreat venues operate on annual cycles, wellness venues on monthly.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Commission Rate Display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Commission rates map to subscription tiers: Basic = 20%, Standard = 10%, Featured = 7%, Premium = 5%. These come from T9 Commission Plan Rate (field 5) or Config table tier definitions. Founder/Super Founder venues retain their base tier’s commission rate (the discount applies to subscription price, not commission). The label shows “[Tier] rate” for clarity.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Alerts as Proactive CRM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The Requires Attention section surfaces the three most critical owner relationship issues: payment failures (revenue at risk), incomplete onboarding (conversion risk), and inactivity (churn risk). JR should compute these on page load from T20 (failed payments), T1/T9 (incomplete listings with onboarding status), and T19 (last login &gt; 30 days). Alert count badge updates dynamically. Each alert has contextual quick actions (Retry, Remind, Re-engage) to enable Kate to act immediately without navigating away.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Retreat vs Wellness Column Differences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The three table schemas differ by venue-type-relevant columns. All Owners: generalised (venue count, LTV, joined date, last active). Retreat Owners: adds Capacity (T2: guests + rooms) and Bookings YTD (T12: retreat count + upcoming). Wellness Owners: adds Type (wellness subtype + treatment rooms from T5) and Appointments MTD (T12: appointment count + this week). This reflects the different KPIs: retreat success = bookings per year, wellness success = appointments per month.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644F" w:sz="1" w:space="4"/>
      </w:pBdr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Page </w:t>
    </w:r>
    <w:r>
      <w:rPr>
        <w:rFonts w:ascii="Inter" w:cs="Inter" w:eastAsia="Inter" w:hAnsi="Inter"/>
        <w:color w:val="7A644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TGS  |  Venue Owners  |  Field Mapping v1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2026-02-16T02:01:05.215Z</dcterms:created>
  <dcterms:modified xsi:type="dcterms:W3CDTF">2026-02-16T02:01:05.216Z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