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Venues List Page — Field Mapping</w:t>
      </w:r>
    </w:p>
    <w:p>
      <w:pPr>
        <w:spacing w:after="80"/>
      </w:pPr>
      <w:r>
        <w:rPr>
          <w:rFonts w:ascii="Inter" w:cs="Inter" w:eastAsia="Inter" w:hAnsi="Inter"/>
          <w:b w:val="false"/>
          <w:bCs w:val="false"/>
          <w:i w:val="false"/>
          <w:iCs w:val="false"/>
          <w:color w:val="8B7355"/>
          <w:sz w:val="16"/>
          <w:szCs w:val="16"/>
        </w:rPr>
        <w:t xml:space="preserve">Mockup: TGS_Internal_Portal_Venues_Page_V2.html (1,102 lines)</w:t>
      </w:r>
    </w:p>
    <w:p>
      <w:pPr>
        <w:spacing w:after="80"/>
      </w:pPr>
      <w:r>
        <w:rPr>
          <w:rFonts w:ascii="Inter" w:cs="Inter" w:eastAsia="Inter" w:hAnsi="Inter"/>
          <w:b w:val="false"/>
          <w:bCs w:val="false"/>
          <w:i w:val="false"/>
          <w:iCs w:val="false"/>
          <w:color w:val="8B7355"/>
          <w:sz w:val="16"/>
          <w:szCs w:val="16"/>
        </w:rPr>
        <w:t xml:space="preserve">Primary Table: T1 Venue Master (General)</w:t>
      </w:r>
    </w:p>
    <w:p>
      <w:pPr>
        <w:spacing w:after="80"/>
      </w:pPr>
      <w:r>
        <w:rPr>
          <w:rFonts w:ascii="Inter" w:cs="Inter" w:eastAsia="Inter" w:hAnsi="Inter"/>
          <w:b w:val="false"/>
          <w:bCs w:val="false"/>
          <w:i w:val="false"/>
          <w:iCs w:val="false"/>
          <w:color w:val="8B7355"/>
          <w:sz w:val="16"/>
          <w:szCs w:val="16"/>
        </w:rPr>
        <w:t xml:space="preserve">Supporting: T9 Venue Business &amp; Internal (subscription), T2 Accommodation (capacity)</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w:t>
      </w:r>
    </w:p>
    <w:p>
      <w:pPr>
        <w:spacing w:after="120"/>
      </w:pPr>
      <w:r>
        <w:rPr>
          <w:rFonts w:ascii="Inter" w:cs="Inter" w:eastAsia="Inter" w:hAnsi="Inter"/>
          <w:b w:val="false"/>
          <w:bCs w:val="false"/>
          <w:i w:val="false"/>
          <w:iCs w:val="false"/>
          <w:color w:val="5C4033"/>
          <w:sz w:val="17"/>
          <w:szCs w:val="17"/>
        </w:rPr>
        <w:t xml:space="preserve">Master venue inventory list for internal portal administrators. This is the central venues index page — a clean, sortable, filterable table of all 47 venues across the platform. Single table view with 6 tabs filtering by venue type and status. Primary data source is T1 Venue Master with joins to T9 for subscription tier and T2 for capacity. No stats bar — the tabs themselves serve as the summary with count badges.</w:t>
      </w:r>
    </w:p>
    <w:p>
      <w:pPr>
        <w:spacing w:after="120"/>
      </w:pPr>
      <w:r>
        <w:rPr>
          <w:rFonts w:ascii="Inter" w:cs="Inter" w:eastAsia="Inter" w:hAnsi="Inter"/>
          <w:b w:val="false"/>
          <w:bCs w:val="false"/>
          <w:i w:val="false"/>
          <w:iCs w:val="false"/>
          <w:color w:val="5C4033"/>
          <w:sz w:val="17"/>
          <w:szCs w:val="17"/>
        </w:rPr>
        <w:t xml:space="preserve">This page is the starting point for venue management. Each row’s three-dot action menu navigates to the full venue detail pages (Overview, Accommodation, Amenities, etc.) that have already been mapped in previous mockups.</w:t>
      </w:r>
    </w:p>
    <w:p>
      <w:pPr>
        <w:pBdr>
          <w:bottom w:val="single" w:color="7A644F" w:sz="1" w:space="6"/>
        </w:pBdr>
        <w:spacing w:before="300" w:after="120"/>
      </w:pPr>
      <w:r>
        <w:rPr>
          <w:rFonts w:ascii="Prata" w:cs="Prata" w:eastAsia="Prata" w:hAnsi="Prata"/>
          <w:color w:val="5C4033"/>
          <w:sz w:val="26"/>
          <w:szCs w:val="26"/>
        </w:rPr>
        <w:t xml:space="preserve">Section 1 — Tabs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5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w:t>
            </w:r>
          </w:p>
        </w:tc>
        <w:tc>
          <w:tcPr>
            <w:tcW w:type="dxa" w:w="5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 Filter</w:t>
            </w:r>
          </w:p>
        </w:tc>
        <w:tc>
          <w:tcPr>
            <w:tcW w:type="dxa" w:w="2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Count</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Venues (47)</w:t>
            </w:r>
          </w:p>
        </w:tc>
        <w:tc>
          <w:tcPr>
            <w:tcW w:type="dxa" w:w="5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all records (no filter)</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47 ✓</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Venues (32)</w:t>
            </w:r>
          </w:p>
        </w:tc>
        <w:tc>
          <w:tcPr>
            <w:tcW w:type="dxa" w:w="5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Venue Type = Retreat</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32 ✓</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Venues (15)</w:t>
            </w:r>
          </w:p>
        </w:tc>
        <w:tc>
          <w:tcPr>
            <w:tcW w:type="dxa" w:w="5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Venue Type = Wellness</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15 ✓</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(38)</w:t>
            </w:r>
          </w:p>
        </w:tc>
        <w:tc>
          <w:tcPr>
            <w:tcW w:type="dxa" w:w="5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Status = Active (or T9 Subscription Status = Active)</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38 ✓</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Draft (7)</w:t>
            </w:r>
          </w:p>
        </w:tc>
        <w:tc>
          <w:tcPr>
            <w:tcW w:type="dxa" w:w="5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Status = Draft</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 ✓</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Inactive (2)</w:t>
            </w:r>
          </w:p>
        </w:tc>
        <w:tc>
          <w:tcPr>
            <w:tcW w:type="dxa" w:w="5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Status = Inactive</w:t>
            </w:r>
          </w:p>
        </w:tc>
        <w:tc>
          <w:tcPr>
            <w:tcW w:type="dxa" w:w="2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 ✓</w:t>
            </w:r>
          </w:p>
        </w:tc>
      </w:tr>
    </w:tbl>
    <w:p>
      <w:pPr>
        <w:spacing w:after="150"/>
      </w:pPr>
      <w:r>
        <w:rPr>
          <w:rFonts w:ascii="Inter" w:cs="Inter" w:eastAsia="Inter" w:hAnsi="Inter"/>
          <w:b w:val="false"/>
          <w:bCs w:val="false"/>
          <w:i/>
          <w:iCs/>
          <w:color w:val="8B7355"/>
          <w:sz w:val="16"/>
          <w:szCs w:val="16"/>
        </w:rPr>
        <w:t xml:space="preserve">Zero gaps. Six tabs = three venue-type filters + three status filters, all from T1 fields.</w:t>
      </w:r>
    </w:p>
    <w:p>
      <w:pPr>
        <w:pBdr>
          <w:bottom w:val="single" w:color="7A644F" w:sz="1" w:space="6"/>
        </w:pBdr>
        <w:spacing w:before="300" w:after="120"/>
      </w:pPr>
      <w:r>
        <w:rPr>
          <w:rFonts w:ascii="Prata" w:cs="Prata" w:eastAsia="Prata" w:hAnsi="Prata"/>
          <w:color w:val="5C4033"/>
          <w:sz w:val="26"/>
          <w:szCs w:val="26"/>
        </w:rPr>
        <w:t xml:space="preserve">Section 2 — Toolbar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Search bar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Name + Location + T10 Owner Name. Full-text search across name, location, owner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Filters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advanced filter panel. Likely filters: Type, Location/Region, Status, Subscription Tier, Capacity range, Date added range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Columns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Column visibility toggle. Allows admin to show/hide table columns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Export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Server-side: export filtered venue list as CSV/XLSX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Venue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venue creation wizard or navigates to new venue form</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pBdr>
          <w:bottom w:val="single" w:color="7A644F" w:sz="1" w:space="6"/>
        </w:pBdr>
        <w:spacing w:before="300" w:after="120"/>
      </w:pPr>
      <w:r>
        <w:rPr>
          <w:rFonts w:ascii="Prata" w:cs="Prata" w:eastAsia="Prata" w:hAnsi="Prata"/>
          <w:color w:val="5C4033"/>
          <w:sz w:val="26"/>
          <w:szCs w:val="26"/>
        </w:rPr>
        <w:t xml:space="preserve">Section 3 — Venues Table</w:t>
      </w:r>
    </w:p>
    <w:p>
      <w:pPr>
        <w:spacing w:before="200" w:after="80"/>
      </w:pPr>
      <w:r>
        <w:rPr>
          <w:rFonts w:ascii="Inter" w:cs="Inter" w:eastAsia="Inter" w:hAnsi="Inter"/>
          <w:b/>
          <w:bCs/>
          <w:i w:val="false"/>
          <w:iCs w:val="false"/>
          <w:color w:val="5C4033"/>
          <w:sz w:val="20"/>
          <w:szCs w:val="20"/>
        </w:rPr>
        <w:t xml:space="preserve">Columns (8 + checkbox + actions)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Checkbox (bulk select)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enables bulk actions (export, status change, delete)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(name + full location)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Name + Full Address (street, state, country)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Sortable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 (badge: Retreat / Wellness)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Type (SS: Retreat, Wellness). Colour-coded badges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Sortable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 (short form)</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City/Town + State or City + Country (abbreviated from full address)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Sortable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Capacity (number)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 Max Retreat Size (retreat venues) or T5: facility capacity (wellness venues). Single number representing max guests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Sortable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(Active / Draft / Inactive)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Listing Status (SS: Active, Draft, Inactive). Dot-colour indicator: green = Active, amber = Draft, red = Inactive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Sortable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(tier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Subscription Tier (field 4): Essentials, Standard, Featured, Premium. Colour-coded badges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Sortable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Created Date (auto-populated record creation date) or T9: Subscription Start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Sortable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Actions (three-dot menu)</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context menu: View, Edit, Duplicate, Deactivate/Activate, Delete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before="200" w:after="80"/>
      </w:pPr>
      <w:r>
        <w:rPr>
          <w:rFonts w:ascii="Inter" w:cs="Inter" w:eastAsia="Inter" w:hAnsi="Inter"/>
          <w:b/>
          <w:bCs/>
          <w:i w:val="false"/>
          <w:iCs w:val="false"/>
          <w:color w:val="5C4033"/>
          <w:sz w:val="20"/>
          <w:szCs w:val="20"/>
        </w:rPr>
        <w:t xml:space="preserve">Sample Venue Rows (7)</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900"/>
        <w:gridCol w:w="40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Venue</w:t>
            </w:r>
          </w:p>
        </w:tc>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Type / Location</w:t>
            </w:r>
          </w:p>
        </w:tc>
        <w:tc>
          <w:tcPr>
            <w:tcW w:type="dxa" w:w="9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Capacity</w:t>
            </w:r>
          </w:p>
        </w:tc>
        <w:tc>
          <w:tcPr>
            <w:tcW w:type="dxa" w:w="40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 / Tier / Added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Moraea Farm</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 Berry, NSW, Australia</w:t>
            </w:r>
          </w:p>
        </w:tc>
        <w:tc>
          <w:tcPr>
            <w:tcW w:type="dxa" w:w="9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12</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Featured • Feb 8, 2026</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Curraweena House</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 Kangaroo Valley, NSW</w:t>
            </w:r>
          </w:p>
        </w:tc>
        <w:tc>
          <w:tcPr>
            <w:tcW w:type="dxa" w:w="9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14</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Standard • Feb 6, 2026</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Soak Wellness</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 West End, QLD</w:t>
            </w:r>
          </w:p>
        </w:tc>
        <w:tc>
          <w:tcPr>
            <w:tcW w:type="dxa" w:w="9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40</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Premium • Feb 4, 2026</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Byron Bay Retreat House</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 Byron Bay, NSW</w:t>
            </w:r>
          </w:p>
        </w:tc>
        <w:tc>
          <w:tcPr>
            <w:tcW w:type="dxa" w:w="9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20</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Draft • Essentials • Feb 2, 2026</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Hakone Onsen Ryokan</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 Hakone, Japan</w:t>
            </w:r>
          </w:p>
        </w:tc>
        <w:tc>
          <w:tcPr>
            <w:tcW w:type="dxa" w:w="9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24</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Featured • Jan 28, 2026</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Ubud Healing Centre</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 Ubud, Bali, Indonesia</w:t>
            </w:r>
          </w:p>
        </w:tc>
        <w:tc>
          <w:tcPr>
            <w:tcW w:type="dxa" w:w="9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18</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 Standard • Jan 25, 2026</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Merse Wellness Brisbane</w:t>
            </w:r>
          </w:p>
        </w:tc>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 Brisbane, QLD</w:t>
            </w:r>
          </w:p>
        </w:tc>
        <w:tc>
          <w:tcPr>
            <w:tcW w:type="dxa" w:w="9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35</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Inactive • Essentials • Jan 20, 2026</w:t>
            </w:r>
          </w:p>
        </w:tc>
      </w:tr>
    </w:tbl>
    <w:p>
      <w:pPr>
        <w:pBdr>
          <w:bottom w:val="single" w:color="7A644F" w:sz="1" w:space="6"/>
        </w:pBdr>
        <w:spacing w:before="300" w:after="120"/>
      </w:pPr>
      <w:r>
        <w:rPr>
          <w:rFonts w:ascii="Prata" w:cs="Prata" w:eastAsia="Prata" w:hAnsi="Prata"/>
          <w:color w:val="5C4033"/>
          <w:sz w:val="26"/>
          <w:szCs w:val="26"/>
        </w:rPr>
        <w:t xml:space="preserve">Section 4 — Pagination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Showing X-Y of Z venues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computed from current page × per-page vs T1 total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Page navigation (prev/next + numbers)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pagination controls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Per-page selector (7, 20, 50, 100)</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controls API page_size parameter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functional gaps. </w:t>
      </w:r>
      <w:r>
        <w:rPr>
          <w:rFonts w:ascii="Inter" w:cs="Inter" w:eastAsia="Inter" w:hAnsi="Inter"/>
          <w:b w:val="false"/>
          <w:bCs w:val="false"/>
          <w:i w:val="false"/>
          <w:iCs w:val="false"/>
          <w:color w:val="5C4033"/>
          <w:sz w:val="17"/>
          <w:szCs w:val="17"/>
        </w:rPr>
        <w:t xml:space="preserve">This is a clean venue inventory page. All 8 table columns map directly to T1 (venue name, type, location, status, created date) + T9 (subscription tier) + T2/T5 (capacity). Six tabs are simple T1 field filters. No new Airtable fields required.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Subscription Tier Naming: Essentials vs Basic</w:t>
      </w:r>
    </w:p>
    <w:p>
      <w:pPr>
        <w:spacing w:after="120"/>
      </w:pPr>
      <w:r>
        <w:rPr>
          <w:rFonts w:ascii="Inter" w:cs="Inter" w:eastAsia="Inter" w:hAnsi="Inter"/>
          <w:b w:val="false"/>
          <w:bCs w:val="false"/>
          <w:i w:val="false"/>
          <w:iCs w:val="false"/>
          <w:color w:val="5C4033"/>
          <w:sz w:val="17"/>
          <w:szCs w:val="17"/>
        </w:rPr>
        <w:t xml:space="preserve">This mockup uses “Essentials” for the lowest tier, while the Venue Owners dashboard uses “Basic.” JR should confirm with Kate which naming convention to standardise on. The tier hierarchy shown here is: Essentials → Standard → Featured → Premium. The Venue Owners page showed: Basic → Standard → Featured → Premium. Founder and Super Founder tiers (from the Venue Owners page) are not shown in this list — likely because this page shows venue-level subscription, while Founder status is an owner-level attribute stored in T9.</w:t>
      </w:r>
    </w:p>
    <w:p>
      <w:pPr>
        <w:spacing w:before="200" w:after="80"/>
      </w:pPr>
      <w:r>
        <w:rPr>
          <w:rFonts w:ascii="Inter" w:cs="Inter" w:eastAsia="Inter" w:hAnsi="Inter"/>
          <w:b/>
          <w:bCs/>
          <w:i w:val="false"/>
          <w:iCs w:val="false"/>
          <w:color w:val="5C4033"/>
          <w:sz w:val="20"/>
          <w:szCs w:val="20"/>
        </w:rPr>
        <w:t xml:space="preserve">Relationship to Venue Detail Pages</w:t>
      </w:r>
    </w:p>
    <w:p>
      <w:pPr>
        <w:spacing w:after="120"/>
      </w:pPr>
      <w:r>
        <w:rPr>
          <w:rFonts w:ascii="Inter" w:cs="Inter" w:eastAsia="Inter" w:hAnsi="Inter"/>
          <w:b w:val="false"/>
          <w:bCs w:val="false"/>
          <w:i w:val="false"/>
          <w:iCs w:val="false"/>
          <w:color w:val="5C4033"/>
          <w:sz w:val="17"/>
          <w:szCs w:val="17"/>
        </w:rPr>
        <w:t xml:space="preserve">This Venues List page is the master index. The three-dot action menu on each row should navigate to the full venue detail pages already mapped: Overview, Accommodation, Amenities, Wellness Services, Wellness Facilities, Retreat Facilities, Media, Pricing &amp; Booking, and Internal tabs. JR implements this as route navigation: /portal/venues/[venue_id]/overview etc.</w:t>
      </w:r>
    </w:p>
    <w:p>
      <w:pPr>
        <w:spacing w:before="200" w:after="80"/>
      </w:pPr>
      <w:r>
        <w:rPr>
          <w:rFonts w:ascii="Inter" w:cs="Inter" w:eastAsia="Inter" w:hAnsi="Inter"/>
          <w:b/>
          <w:bCs/>
          <w:i w:val="false"/>
          <w:iCs w:val="false"/>
          <w:color w:val="5C4033"/>
          <w:sz w:val="20"/>
          <w:szCs w:val="20"/>
        </w:rPr>
        <w:t xml:space="preserve">International Venue Coverage</w:t>
      </w:r>
    </w:p>
    <w:p>
      <w:pPr>
        <w:spacing w:after="120"/>
      </w:pPr>
      <w:r>
        <w:rPr>
          <w:rFonts w:ascii="Inter" w:cs="Inter" w:eastAsia="Inter" w:hAnsi="Inter"/>
          <w:b w:val="false"/>
          <w:bCs w:val="false"/>
          <w:i w:val="false"/>
          <w:iCs w:val="false"/>
          <w:color w:val="5C4033"/>
          <w:sz w:val="17"/>
          <w:szCs w:val="17"/>
        </w:rPr>
        <w:t xml:space="preserve">Sample data shows venues across Australia (Berry NSW, Kangaroo Valley, West End QLD, Byron Bay, Brisbane), Japan (Hakone), and Indonesia (Ubud Bali). This confirms the venue table handles international addresses. T1 stores full address components: street, city/town, state/region, country. The Location column displays abbreviated form (City, State for domestic; City, Country for international). JR should format based on whether Country = Australia or not.</w:t>
      </w:r>
    </w:p>
    <w:p>
      <w:pPr>
        <w:spacing w:before="200" w:after="80"/>
      </w:pPr>
      <w:r>
        <w:rPr>
          <w:rFonts w:ascii="Inter" w:cs="Inter" w:eastAsia="Inter" w:hAnsi="Inter"/>
          <w:b/>
          <w:bCs/>
          <w:i w:val="false"/>
          <w:iCs w:val="false"/>
          <w:color w:val="5C4033"/>
          <w:sz w:val="20"/>
          <w:szCs w:val="20"/>
        </w:rPr>
        <w:t xml:space="preserve">Column Visibility Toggle</w:t>
      </w:r>
    </w:p>
    <w:p>
      <w:pPr>
        <w:spacing w:after="120"/>
      </w:pPr>
      <w:r>
        <w:rPr>
          <w:rFonts w:ascii="Inter" w:cs="Inter" w:eastAsia="Inter" w:hAnsi="Inter"/>
          <w:b w:val="false"/>
          <w:bCs w:val="false"/>
          <w:i w:val="false"/>
          <w:iCs w:val="false"/>
          <w:color w:val="5C4033"/>
          <w:sz w:val="17"/>
          <w:szCs w:val="17"/>
        </w:rPr>
        <w:t xml:space="preserve">The Columns button allows admins to show/hide table columns. JR stores column preferences in localStorage or user_metadata so the configuration persists across sessions. Default visible columns: all 8. Potential hidden columns that could be added: Owner Name, Commission Rate, MRR, Last Active, Listing Completeness. These additional columns exist in the data (T9, T10) but are not shown in the default view to keep the table clean.</w:t>
      </w:r>
    </w:p>
    <w:p>
      <w:pPr>
        <w:spacing w:before="200" w:after="80"/>
      </w:pPr>
      <w:r>
        <w:rPr>
          <w:rFonts w:ascii="Inter" w:cs="Inter" w:eastAsia="Inter" w:hAnsi="Inter"/>
          <w:b/>
          <w:bCs/>
          <w:i w:val="false"/>
          <w:iCs w:val="false"/>
          <w:color w:val="5C4033"/>
          <w:sz w:val="20"/>
          <w:szCs w:val="20"/>
        </w:rPr>
        <w:t xml:space="preserve">Bulk Actions</w:t>
      </w:r>
    </w:p>
    <w:p>
      <w:pPr>
        <w:spacing w:after="120"/>
      </w:pPr>
      <w:r>
        <w:rPr>
          <w:rFonts w:ascii="Inter" w:cs="Inter" w:eastAsia="Inter" w:hAnsi="Inter"/>
          <w:b w:val="false"/>
          <w:bCs w:val="false"/>
          <w:i w:val="false"/>
          <w:iCs w:val="false"/>
          <w:color w:val="5C4033"/>
          <w:sz w:val="17"/>
          <w:szCs w:val="17"/>
        </w:rPr>
        <w:t xml:space="preserve">Row checkboxes enable bulk operations. When one or more rows are selected, a bulk action bar should appear above the table with options: Export Selected, Change Status, Change Tier, Delete. The header checkbox selects/deselects all visible rows. JR implements this as a toolbar overlay triggered by selection count &gt; 0.</w:t>
      </w:r>
    </w:p>
    <w:p>
      <w:pPr>
        <w:spacing w:before="200" w:after="80"/>
      </w:pPr>
      <w:r>
        <w:rPr>
          <w:rFonts w:ascii="Inter" w:cs="Inter" w:eastAsia="Inter" w:hAnsi="Inter"/>
          <w:b/>
          <w:bCs/>
          <w:i w:val="false"/>
          <w:iCs w:val="false"/>
          <w:color w:val="5C4033"/>
          <w:sz w:val="20"/>
          <w:szCs w:val="20"/>
        </w:rPr>
        <w:t xml:space="preserve">Sorting</w:t>
      </w:r>
    </w:p>
    <w:p>
      <w:pPr>
        <w:spacing w:after="120"/>
      </w:pPr>
      <w:r>
        <w:rPr>
          <w:rFonts w:ascii="Inter" w:cs="Inter" w:eastAsia="Inter" w:hAnsi="Inter"/>
          <w:b w:val="false"/>
          <w:bCs w:val="false"/>
          <w:i w:val="false"/>
          <w:iCs w:val="false"/>
          <w:color w:val="5C4033"/>
          <w:sz w:val="17"/>
          <w:szCs w:val="17"/>
        </w:rPr>
        <w:t xml:space="preserve">All 8 data columns are marked as sortable (via the sortable class and sort icon on Venue Name). JR implements client-side sorting for the current page view, or server-side sorting via Airtable sort parameter for the full dataset. Default sort appears to be by Added date descending (newest first).</w:t>
      </w:r>
    </w:p>
    <w:p>
      <w:pPr>
        <w:spacing w:before="200" w:after="80"/>
      </w:pPr>
      <w:r>
        <w:rPr>
          <w:rFonts w:ascii="Inter" w:cs="Inter" w:eastAsia="Inter" w:hAnsi="Inter"/>
          <w:b/>
          <w:bCs/>
          <w:i w:val="false"/>
          <w:iCs w:val="false"/>
          <w:color w:val="5C4033"/>
          <w:sz w:val="20"/>
          <w:szCs w:val="20"/>
        </w:rPr>
        <w:t xml:space="preserve">No Stats Bar by Design</w:t>
      </w:r>
    </w:p>
    <w:p>
      <w:pPr>
        <w:spacing w:after="120"/>
      </w:pPr>
      <w:r>
        <w:rPr>
          <w:rFonts w:ascii="Inter" w:cs="Inter" w:eastAsia="Inter" w:hAnsi="Inter"/>
          <w:b w:val="false"/>
          <w:bCs w:val="false"/>
          <w:i w:val="false"/>
          <w:iCs w:val="false"/>
          <w:color w:val="5C4033"/>
          <w:sz w:val="17"/>
          <w:szCs w:val="17"/>
        </w:rPr>
        <w:t xml:space="preserve">Unlike the Venue Owners dashboard (which has stats bars per tab), this page intentionally omits a stats row. The tab count badges (47, 32, 15, 38, 7, 2) serve as the summary metrics. This keeps the page focused on the data table as the primary interface. Aggregate metrics live on the Dashboard home page and Analytics page instead.</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Venues List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2026-02-16T02:11:14.223Z</dcterms:created>
  <dcterms:modified xsi:type="dcterms:W3CDTF">2026-02-16T02:11:14.225Z</dcterms:modified>
</cp:coreProperties>
</file>

<file path=docProps/custom.xml><?xml version="1.0" encoding="utf-8"?>
<Properties xmlns="http://schemas.openxmlformats.org/officeDocument/2006/custom-properties" xmlns:vt="http://schemas.openxmlformats.org/officeDocument/2006/docPropsVTypes"/>
</file>