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The Wellness Edit Dashboard — Field Mapping</w:t>
      </w:r>
    </w:p>
    <w:p>
      <w:pPr>
        <w:spacing w:after="80"/>
      </w:pPr>
      <w:r>
        <w:rPr>
          <w:rFonts w:ascii="Inter" w:cs="Inter" w:eastAsia="Inter" w:hAnsi="Inter"/>
          <w:b w:val="false"/>
          <w:bCs w:val="false"/>
          <w:i w:val="false"/>
          <w:iCs w:val="false"/>
          <w:color w:val="8B7355"/>
          <w:sz w:val="16"/>
          <w:szCs w:val="16"/>
        </w:rPr>
        <w:t xml:space="preserve">Mockup: TGS_Internal_Portal_The_Wellness_Edit.html (1,939 lines)</w:t>
      </w:r>
    </w:p>
    <w:p>
      <w:pPr>
        <w:spacing w:after="80"/>
      </w:pPr>
      <w:r>
        <w:rPr>
          <w:rFonts w:ascii="Inter" w:cs="Inter" w:eastAsia="Inter" w:hAnsi="Inter"/>
          <w:b w:val="false"/>
          <w:bCs w:val="false"/>
          <w:i w:val="false"/>
          <w:iCs w:val="false"/>
          <w:color w:val="8B7355"/>
          <w:sz w:val="16"/>
          <w:szCs w:val="16"/>
        </w:rPr>
        <w:t xml:space="preserve">Primary Table: T35 The Wellness Edit (editorial blog articles)</w:t>
      </w:r>
    </w:p>
    <w:p>
      <w:pPr>
        <w:spacing w:after="80"/>
      </w:pPr>
      <w:r>
        <w:rPr>
          <w:rFonts w:ascii="Inter" w:cs="Inter" w:eastAsia="Inter" w:hAnsi="Inter"/>
          <w:b w:val="false"/>
          <w:bCs w:val="false"/>
          <w:i w:val="false"/>
          <w:iCs w:val="false"/>
          <w:color w:val="8B7355"/>
          <w:sz w:val="16"/>
          <w:szCs w:val="16"/>
        </w:rPr>
        <w:t xml:space="preserve">Supporting: T31 Page Analytics (views/engagement), Webflow CMS (live content), T36 Authors (if separate)</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w:t>
      </w:r>
    </w:p>
    <w:p>
      <w:pPr>
        <w:spacing w:after="120"/>
      </w:pPr>
      <w:r>
        <w:rPr>
          <w:rFonts w:ascii="Inter" w:cs="Inter" w:eastAsia="Inter" w:hAnsi="Inter"/>
          <w:b w:val="false"/>
          <w:bCs w:val="false"/>
          <w:i w:val="false"/>
          <w:iCs w:val="false"/>
          <w:color w:val="5C4033"/>
          <w:sz w:val="17"/>
          <w:szCs w:val="17"/>
        </w:rPr>
        <w:t xml:space="preserve">Editorial content management dashboard for The Wellness Edit blog. T35 stores article metadata, status, SEO settings, and authorship. Webflow CMS hosts the live published content. T31 Page Analytics provides view counts and engagement metrics. Seven tabs filter T35 by article status and present different views (list, calendar, categories, authors).</w:t>
      </w:r>
    </w:p>
    <w:p>
      <w:pPr>
        <w:pBdr>
          <w:bottom w:val="single" w:color="7A644F" w:sz="1" w:space="6"/>
        </w:pBdr>
        <w:spacing w:before="300" w:after="120"/>
      </w:pPr>
      <w:r>
        <w:rPr>
          <w:rFonts w:ascii="Prata" w:cs="Prata" w:eastAsia="Prata" w:hAnsi="Prata"/>
          <w:color w:val="5C4033"/>
          <w:sz w:val="26"/>
          <w:szCs w:val="26"/>
        </w:rPr>
        <w:t xml:space="preserve">T35 The Wellness Edit — Inferred Schema</w:t>
      </w:r>
    </w:p>
    <w:p>
      <w:pPr>
        <w:spacing w:after="120"/>
      </w:pPr>
      <w:r>
        <w:rPr>
          <w:rFonts w:ascii="Inter" w:cs="Inter" w:eastAsia="Inter" w:hAnsi="Inter"/>
          <w:b w:val="false"/>
          <w:bCs w:val="false"/>
          <w:i w:val="false"/>
          <w:iCs w:val="false"/>
          <w:color w:val="5C4033"/>
          <w:sz w:val="17"/>
          <w:szCs w:val="17"/>
        </w:rPr>
        <w:t xml:space="preserve">T35 schema derived from mockup fields, New Article modal, and Webflow CMS Collections specification: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Type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 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field. Modal: Title input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Slug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Formula /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Auto-generated from title for URL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Excerpt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Long Text (plain, 200 chars)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Excerpt textarea. Used for previews + SEO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Body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Long Text / Rich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Full article content. May live in Webflow CMS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Image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thumbnail shown in table + top performers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6 options — Destinations, Wellness Practices, Experiences, Architecture, Interviews, Guides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Select or Linked Record → T36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Kate Morrison, Sarah Chen, James Liu, Guest Writer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Draft, Published, Scheduled, Archived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datetime-local input. Used for calendar + sort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Top Performers uses this + view count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Read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 (minutes)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from word count or manual entry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Meta 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Line Text (60 chars)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SEO Settings section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Meta Description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Long Text (160 chars)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SEO Settings section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Focus Keyword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Modal: SEO Settings section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SEO Score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 (0–100)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from meta title + description + keyword presence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 or Rollup from T31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Page view count from analytics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Time on Page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Duration /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From T31 Page Analytics or Webflow Analytics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Unique Visitors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Number or Rollup from T31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From analytics integration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Edited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Last Modified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Auto-populated by Airtable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Webflow Item 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Links T35 record to Webflow CMS item for sync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Links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Linked Record → T1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Related venues referenced in article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 Editions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Linked Record → T34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Which Sanctum Journal editions featured this article ✓</w:t>
            </w:r>
          </w:p>
        </w:tc>
      </w:tr>
    </w:tbl>
    <w:p>
      <w:pPr>
        <w:spacing w:after="150"/>
      </w:pPr>
      <w:r>
        <w:rPr>
          <w:rFonts w:ascii="Inter" w:cs="Inter" w:eastAsia="Inter" w:hAnsi="Inter"/>
          <w:b w:val="false"/>
          <w:bCs w:val="false"/>
          <w:i/>
          <w:iCs/>
          <w:color w:val="8B7355"/>
          <w:sz w:val="16"/>
          <w:szCs w:val="16"/>
        </w:rPr>
        <w:t xml:space="preserve">T35 schema covers all mockup elements. Some fields may already exist; others may need creation. SEO Score can be computed client-side from meta completeness.</w:t>
      </w:r>
    </w:p>
    <w:p>
      <w:pPr>
        <w:pBdr>
          <w:bottom w:val="single" w:color="7A644F" w:sz="1" w:space="6"/>
        </w:pBdr>
        <w:spacing w:before="300" w:after="120"/>
      </w:pPr>
      <w:r>
        <w:rPr>
          <w:rFonts w:ascii="Prata" w:cs="Prata" w:eastAsia="Prata" w:hAnsi="Prata"/>
          <w:color w:val="5C4033"/>
          <w:sz w:val="26"/>
          <w:szCs w:val="26"/>
        </w:rPr>
        <w:t xml:space="preserve">Section 1 — Performance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Page Views Feb (24,850)</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Page Analytics SUM(views) WHERE page type = wellness_edit AND month = current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Unique Visitors (8,420)</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or Webflow Analytics — unique visitor count for blog section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Time on Page (4:32)</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or Webflow Analytics — average session duration on blog articles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 Sign-ups (342)</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Beehiiv API — new subscribers attributed to Wellness Edit CTAs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MoM % changes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Current month vs previous month for each metric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pBdr>
          <w:bottom w:val="single" w:color="7A644F" w:sz="1" w:space="6"/>
        </w:pBdr>
        <w:spacing w:before="300" w:after="120"/>
      </w:pPr>
      <w:r>
        <w:rPr>
          <w:rFonts w:ascii="Prata" w:cs="Prata" w:eastAsia="Prata" w:hAnsi="Prata"/>
          <w:color w:val="5C4033"/>
          <w:sz w:val="26"/>
          <w:szCs w:val="26"/>
        </w:rPr>
        <w:t xml:space="preserve">Section 2 — Content Stats Bar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Articles (47)</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COUNT all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Published (38)</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COUNT WHERE Status = Published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Drafts (5)</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COUNT WHERE Status = Draft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Scheduled (4)</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COUNT WHERE Status = Scheduled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Categories (6)</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DISTINCT COUNT(Category)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Authors (4)</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DISTINCT COUNT(Author)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stats are T35 aggregations by Status and distinct Category/Author counts.</w:t>
      </w:r>
    </w:p>
    <w:p>
      <w:pPr>
        <w:pBdr>
          <w:bottom w:val="single" w:color="7A644F" w:sz="1" w:space="6"/>
        </w:pBdr>
        <w:spacing w:before="300" w:after="120"/>
      </w:pPr>
      <w:r>
        <w:rPr>
          <w:rFonts w:ascii="Prata" w:cs="Prata" w:eastAsia="Prata" w:hAnsi="Prata"/>
          <w:color w:val="5C4033"/>
          <w:sz w:val="26"/>
          <w:szCs w:val="26"/>
        </w:rPr>
        <w:t xml:space="preserve">Section 3 — Top Performing Articles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rank (#1, #2, #3)</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ORDER BY Views DESC LIMIT 3 WHERE month = current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Article Title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Thumbnail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Hero Image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 count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Views (from T31 rollup)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time on page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per-article avg session duration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bl>
    <w:p>
      <w:pPr>
        <w:pBdr>
          <w:bottom w:val="single" w:color="7A644F" w:sz="1" w:space="6"/>
        </w:pBdr>
        <w:spacing w:before="300" w:after="120"/>
      </w:pPr>
      <w:r>
        <w:rPr>
          <w:rFonts w:ascii="Prata" w:cs="Prata" w:eastAsia="Prata" w:hAnsi="Prata"/>
          <w:color w:val="5C4033"/>
          <w:sz w:val="26"/>
          <w:szCs w:val="26"/>
        </w:rPr>
        <w:t xml:space="preserve">Section 4 — All Articles Table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Column</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(title + excerpt + thumbnail)</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Title + Excerpt + Hero Image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(Single Select)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(avatar +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(Single Select or → T36 with name + role)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badge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(SS: Published/Draft/Scheduled/Archived)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Views (Number or T31 rollup)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SEO score (bar + number)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SEO Score (Number 0–100)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Published date + relative time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 Date + frontend: date − today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article editor (Webflow CMS or modal)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before="200" w:after="80"/>
      </w:pPr>
      <w:r>
        <w:rPr>
          <w:rFonts w:ascii="Inter" w:cs="Inter" w:eastAsia="Inter" w:hAnsi="Inter"/>
          <w:b/>
          <w:bCs/>
          <w:i w:val="false"/>
          <w:iCs w:val="false"/>
          <w:color w:val="5C4033"/>
          <w:sz w:val="20"/>
          <w:szCs w:val="20"/>
        </w:rPr>
        <w:t xml:space="preserve">Filters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Filter</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(Single Select, 6 options)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(Single Select, 4 options)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Search</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Title + Excerpt full-text search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columns and filters map to T35 fields.</w:t>
      </w:r>
    </w:p>
    <w:p>
      <w:r>
        <w:br w:type="page"/>
      </w:r>
    </w:p>
    <w:p>
      <w:pPr>
        <w:pBdr>
          <w:bottom w:val="single" w:color="7A644F" w:sz="1" w:space="6"/>
        </w:pBdr>
        <w:spacing w:before="300" w:after="120"/>
      </w:pPr>
      <w:r>
        <w:rPr>
          <w:rFonts w:ascii="Prata" w:cs="Prata" w:eastAsia="Prata" w:hAnsi="Prata"/>
          <w:color w:val="5C4033"/>
          <w:sz w:val="26"/>
          <w:szCs w:val="26"/>
        </w:rPr>
        <w:t xml:space="preserve">Sections 5–7 — Published / Drafts / Scheduled Tabs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Filter</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Additional Elements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WHERE Status = Published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table format as All Articles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Drafts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WHERE Status = Draft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Alert: “5 articles in draft — 2 ready for review, 3 in progress” ✓</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Scheduled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WHERE Status = Scheduled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Alert: “4 articles scheduled — Next: [title] on [date]” ✓</w:t>
            </w:r>
          </w:p>
        </w:tc>
      </w:tr>
    </w:tbl>
    <w:p>
      <w:pPr>
        <w:spacing w:after="150"/>
      </w:pPr>
      <w:r>
        <w:rPr>
          <w:rFonts w:ascii="Inter" w:cs="Inter" w:eastAsia="Inter" w:hAnsi="Inter"/>
          <w:b w:val="false"/>
          <w:bCs w:val="false"/>
          <w:i/>
          <w:iCs/>
          <w:color w:val="8B7355"/>
          <w:sz w:val="16"/>
          <w:szCs w:val="16"/>
        </w:rPr>
        <w:t xml:space="preserve">Zero gaps. Each tab is a filtered view of the same T35 data with status-specific alerts.</w:t>
      </w:r>
    </w:p>
    <w:p>
      <w:pPr>
        <w:pBdr>
          <w:bottom w:val="single" w:color="7A644F" w:sz="1" w:space="6"/>
        </w:pBdr>
        <w:spacing w:before="300" w:after="120"/>
      </w:pPr>
      <w:r>
        <w:rPr>
          <w:rFonts w:ascii="Prata" w:cs="Prata" w:eastAsia="Prata" w:hAnsi="Prata"/>
          <w:color w:val="5C4033"/>
          <w:sz w:val="26"/>
          <w:szCs w:val="26"/>
        </w:rPr>
        <w:t xml:space="preserve">Section 8 — Calendar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Monthly calendar grid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calendar component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Published articles on dates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WHERE Status = Published, placed on Publish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Scheduled articles on dates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WHERE Status = Scheduled, placed on Publish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Draft articles on dates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WHERE Status = Draft, placed on target date (if set)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Event colour coding</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determines colour: Published = green, Scheduled = blue, Draft = orange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Schedule Article button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Opens New Article modal with date pre-filled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Month navigation (prev/next)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date navigation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Calendar reads T35 Publish Date + Status. All rendering is frontend.</w:t>
      </w:r>
    </w:p>
    <w:p>
      <w:pPr>
        <w:pBdr>
          <w:bottom w:val="single" w:color="7A644F" w:sz="1" w:space="6"/>
        </w:pBdr>
        <w:spacing w:before="300" w:after="120"/>
      </w:pPr>
      <w:r>
        <w:rPr>
          <w:rFonts w:ascii="Prata" w:cs="Prata" w:eastAsia="Prata" w:hAnsi="Prata"/>
          <w:color w:val="5C4033"/>
          <w:sz w:val="26"/>
          <w:szCs w:val="26"/>
        </w:rPr>
        <w:t xml:space="preserve">Section 9 — Categories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cards (6)</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DISTINCT(Category) with GROUP BY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count per category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COUNT GROUP BY Category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description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Static text per category (Config or hardcoded)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Static</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views per category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SUM(Views) GROUP BY Category, or T31 aggregation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time per category</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AVG(session duration) GROUP BY Category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icon/emoji</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mapping per category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20"/>
      </w:pPr>
      <w:r>
        <w:rPr>
          <w:rFonts w:ascii="Inter" w:cs="Inter" w:eastAsia="Inter" w:hAnsi="Inter"/>
          <w:b w:val="false"/>
          <w:bCs w:val="false"/>
          <w:i w:val="false"/>
          <w:iCs w:val="false"/>
          <w:color w:val="5C4033"/>
          <w:sz w:val="17"/>
          <w:szCs w:val="17"/>
        </w:rPr>
        <w:t xml:space="preserve">Six categories: Destinations (14 articles, 8,450 views), Wellness Practices (12, 6,890), Experiences (8, 5,240), Architecture (6, 4,120), Interviews (4, 2,890), Guides (3, 1,850).</w:t>
      </w:r>
    </w:p>
    <w:p>
      <w:pPr>
        <w:pBdr>
          <w:bottom w:val="single" w:color="7A644F" w:sz="1" w:space="6"/>
        </w:pBdr>
        <w:spacing w:before="300" w:after="120"/>
      </w:pPr>
      <w:r>
        <w:rPr>
          <w:rFonts w:ascii="Prata" w:cs="Prata" w:eastAsia="Prata" w:hAnsi="Prata"/>
          <w:color w:val="5C4033"/>
          <w:sz w:val="26"/>
          <w:szCs w:val="26"/>
        </w:rPr>
        <w:t xml:space="preserve">Section 10 — Authors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cards (4)</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DISTINCT(Author) or T36 Authors table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name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Author field or T36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role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T36 Role (e.g. Founder &amp; Editor-in-Chief, Senior Writer)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count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COUNT WHERE Author = this author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views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SUM(Views) WHERE Author = this author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avatar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T36 Avatar/Initials or generated from name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20"/>
      </w:pPr>
      <w:r>
        <w:rPr>
          <w:rFonts w:ascii="Inter" w:cs="Inter" w:eastAsia="Inter" w:hAnsi="Inter"/>
          <w:b w:val="false"/>
          <w:bCs w:val="false"/>
          <w:i w:val="false"/>
          <w:iCs w:val="false"/>
          <w:color w:val="5C4033"/>
          <w:sz w:val="17"/>
          <w:szCs w:val="17"/>
        </w:rPr>
        <w:t xml:space="preserve">Four authors: Kate Morrison (18 articles, 12.4K views), Sarah Chen (14, 8.9K), James Liu (8, 5.2K), Guest Writers (7, 3.1K).</w:t>
      </w:r>
    </w:p>
    <w:p>
      <w:pPr>
        <w:spacing w:after="150"/>
      </w:pPr>
      <w:r>
        <w:rPr>
          <w:rFonts w:ascii="Inter" w:cs="Inter" w:eastAsia="Inter" w:hAnsi="Inter"/>
          <w:b w:val="false"/>
          <w:bCs w:val="false"/>
          <w:i/>
          <w:iCs/>
          <w:color w:val="8B7355"/>
          <w:sz w:val="16"/>
          <w:szCs w:val="16"/>
        </w:rPr>
        <w:t xml:space="preserve">Zero gaps. If authors need roles/bios, a T36 Authors table is recommended.</w:t>
      </w:r>
    </w:p>
    <w:p>
      <w:r>
        <w:br w:type="page"/>
      </w:r>
    </w:p>
    <w:p>
      <w:pPr>
        <w:pBdr>
          <w:bottom w:val="single" w:color="7A644F" w:sz="1" w:space="6"/>
        </w:pBdr>
        <w:spacing w:before="300" w:after="120"/>
      </w:pPr>
      <w:r>
        <w:rPr>
          <w:rFonts w:ascii="Prata" w:cs="Prata" w:eastAsia="Prata" w:hAnsi="Prata"/>
          <w:color w:val="5C4033"/>
          <w:sz w:val="26"/>
          <w:szCs w:val="26"/>
        </w:rPr>
        <w:t xml:space="preserve">Section 11 — New Article Modal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306"/>
      </w:tblGrid>
      <w:tr>
        <w:tc>
          <w:tcPr>
            <w:tcW w:type="dxa" w:w="2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Field</w:t>
            </w:r>
          </w:p>
        </w:tc>
        <w:tc>
          <w:tcPr>
            <w:tcW w:type="dxa" w:w="4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(T35)</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Title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Title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Excerpt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Excerpt (Long Text, 200 chars)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dropdown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Category (Single Select, 6 options)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dropdown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Author (Single Select or Linked → T36)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Meta Title (60 chars)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Meta Title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Meta Description (160 chars)</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Meta Description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Focus Keyword</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Focus Keyword (Single Line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dropdown</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Status (SS: Draft/Published/Scheduled)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 Date</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Publish Date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Save as Draft</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Creates T35 record with Status = Draft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Preview</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 renders article preview</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r>
        <w:tc>
          <w:tcPr>
            <w:tcW w:type="dxa" w:w="2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Open Editor</w:t>
            </w:r>
          </w:p>
        </w:tc>
        <w:tc>
          <w:tcPr>
            <w:tcW w:type="dxa" w:w="4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Navigates to Webflow CMS editor or rich text editor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All 9 form fields + 3 actions map to T35.</w:t>
      </w:r>
    </w:p>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functional gaps. </w:t>
      </w:r>
      <w:r>
        <w:rPr>
          <w:rFonts w:ascii="Inter" w:cs="Inter" w:eastAsia="Inter" w:hAnsi="Inter"/>
          <w:b w:val="false"/>
          <w:bCs w:val="false"/>
          <w:i w:val="false"/>
          <w:iCs w:val="false"/>
          <w:color w:val="5C4033"/>
          <w:sz w:val="17"/>
          <w:szCs w:val="17"/>
        </w:rPr>
        <w:t xml:space="preserve">T35 The Wellness Edit provides article title, excerpt, category, author, status, publish date, SEO fields (meta title, meta description, focus keyword, SEO score), hero image, and views. T31 Page Analytics provides traffic metrics. All 7 tabs, the articles table, top performers, calendar, categories, authors, and the new article modal fully map to T35.</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Seven Tabs, One Primary Table</w:t>
      </w:r>
    </w:p>
    <w:p>
      <w:pPr>
        <w:spacing w:after="120"/>
      </w:pPr>
      <w:r>
        <w:rPr>
          <w:rFonts w:ascii="Inter" w:cs="Inter" w:eastAsia="Inter" w:hAnsi="Inter"/>
          <w:b w:val="false"/>
          <w:bCs w:val="false"/>
          <w:i w:val="false"/>
          <w:iCs w:val="false"/>
          <w:color w:val="5C4033"/>
          <w:sz w:val="17"/>
          <w:szCs w:val="17"/>
        </w:rPr>
        <w:t xml:space="preserve">All tabs read T35 with different views: All Articles = no filter, Published = Status = Published, Drafts = Status = Draft, Scheduled = Status = Scheduled, Calendar = date-based view of all articles, Categories = GROUP BY Category, Authors = GROUP BY Author. JR loads T35 once and renders different views.</w:t>
      </w:r>
    </w:p>
    <w:p>
      <w:pPr>
        <w:spacing w:before="200" w:after="80"/>
      </w:pPr>
      <w:r>
        <w:rPr>
          <w:rFonts w:ascii="Inter" w:cs="Inter" w:eastAsia="Inter" w:hAnsi="Inter"/>
          <w:b/>
          <w:bCs/>
          <w:i w:val="false"/>
          <w:iCs w:val="false"/>
          <w:color w:val="5C4033"/>
          <w:sz w:val="20"/>
          <w:szCs w:val="20"/>
        </w:rPr>
        <w:t xml:space="preserve">Webflow CMS Sync</w:t>
      </w:r>
    </w:p>
    <w:p>
      <w:pPr>
        <w:spacing w:after="120"/>
      </w:pPr>
      <w:r>
        <w:rPr>
          <w:rFonts w:ascii="Inter" w:cs="Inter" w:eastAsia="Inter" w:hAnsi="Inter"/>
          <w:b w:val="false"/>
          <w:bCs w:val="false"/>
          <w:i w:val="false"/>
          <w:iCs w:val="false"/>
          <w:color w:val="5C4033"/>
          <w:sz w:val="17"/>
          <w:szCs w:val="17"/>
        </w:rPr>
        <w:t xml:space="preserve">T35 is Kate’s editorial planning workspace. Published articles sync to Webflow CMS for public display on /wellness-edit. The Webflow Item ID field (T35) bridges the two systems. JR should implement bidirectional sync via Make.com: T35 Status → Published triggers Webflow CMS publish; Webflow analytics data flows back to T35 Views via T31.</w:t>
      </w:r>
    </w:p>
    <w:p>
      <w:pPr>
        <w:spacing w:before="200" w:after="80"/>
      </w:pPr>
      <w:r>
        <w:rPr>
          <w:rFonts w:ascii="Inter" w:cs="Inter" w:eastAsia="Inter" w:hAnsi="Inter"/>
          <w:b/>
          <w:bCs/>
          <w:i w:val="false"/>
          <w:iCs w:val="false"/>
          <w:color w:val="5C4033"/>
          <w:sz w:val="20"/>
          <w:szCs w:val="20"/>
        </w:rPr>
        <w:t xml:space="preserve">SEO Score Computation</w:t>
      </w:r>
    </w:p>
    <w:p>
      <w:pPr>
        <w:spacing w:after="120"/>
      </w:pPr>
      <w:r>
        <w:rPr>
          <w:rFonts w:ascii="Inter" w:cs="Inter" w:eastAsia="Inter" w:hAnsi="Inter"/>
          <w:b w:val="false"/>
          <w:bCs w:val="false"/>
          <w:i w:val="false"/>
          <w:iCs w:val="false"/>
          <w:color w:val="5C4033"/>
          <w:sz w:val="17"/>
          <w:szCs w:val="17"/>
        </w:rPr>
        <w:t xml:space="preserve">SEO Score (0–100) is computed from completeness of SEO fields: Meta Title present (+25), Meta Title ≤60 chars (+10), Meta Description present (+25), Meta Description ≤160 chars (+10), Focus Keyword present (+20), Focus Keyword in title (+10). JR computes client-side on article load. The score bar visualisation uses thresholds: 90+ = Excellent (green), 70–89 = Good (blue), 50–69 = Average (orange), &lt;50 = Poor (red).</w:t>
      </w:r>
    </w:p>
    <w:p>
      <w:pPr>
        <w:spacing w:before="200" w:after="80"/>
      </w:pPr>
      <w:r>
        <w:rPr>
          <w:rFonts w:ascii="Inter" w:cs="Inter" w:eastAsia="Inter" w:hAnsi="Inter"/>
          <w:b/>
          <w:bCs/>
          <w:i w:val="false"/>
          <w:iCs w:val="false"/>
          <w:color w:val="5C4033"/>
          <w:sz w:val="20"/>
          <w:szCs w:val="20"/>
        </w:rPr>
        <w:t xml:space="preserve">Analytics Integration</w:t>
      </w:r>
    </w:p>
    <w:p>
      <w:pPr>
        <w:spacing w:after="120"/>
      </w:pPr>
      <w:r>
        <w:rPr>
          <w:rFonts w:ascii="Inter" w:cs="Inter" w:eastAsia="Inter" w:hAnsi="Inter"/>
          <w:b w:val="false"/>
          <w:bCs w:val="false"/>
          <w:i w:val="false"/>
          <w:iCs w:val="false"/>
          <w:color w:val="5C4033"/>
          <w:sz w:val="17"/>
          <w:szCs w:val="17"/>
        </w:rPr>
        <w:t xml:space="preserve">Performance cards (Total Page Views, Unique Visitors, Avg Time on Page) come from T31 Page Analytics or Webflow Analytics API. Journal Sign-ups come from Beehiiv API (new subscribers attributed to Wellness Edit CTAs via UTM tracking). Per-article views in the table come from T31 rollup to T35 Views field. Category and author aggregate views are computed from T35 Views GROUP BY.</w:t>
      </w:r>
    </w:p>
    <w:p>
      <w:pPr>
        <w:spacing w:before="200" w:after="80"/>
      </w:pPr>
      <w:r>
        <w:rPr>
          <w:rFonts w:ascii="Inter" w:cs="Inter" w:eastAsia="Inter" w:hAnsi="Inter"/>
          <w:b/>
          <w:bCs/>
          <w:i w:val="false"/>
          <w:iCs w:val="false"/>
          <w:color w:val="5C4033"/>
          <w:sz w:val="20"/>
          <w:szCs w:val="20"/>
        </w:rPr>
        <w:t xml:space="preserve">Authors Table (T36 Recommended)</w:t>
      </w:r>
    </w:p>
    <w:p>
      <w:pPr>
        <w:spacing w:after="120"/>
      </w:pPr>
      <w:r>
        <w:rPr>
          <w:rFonts w:ascii="Inter" w:cs="Inter" w:eastAsia="Inter" w:hAnsi="Inter"/>
          <w:b w:val="false"/>
          <w:bCs w:val="false"/>
          <w:i w:val="false"/>
          <w:iCs w:val="false"/>
          <w:color w:val="5C4033"/>
          <w:sz w:val="17"/>
          <w:szCs w:val="17"/>
        </w:rPr>
        <w:t xml:space="preserve">The Authors tab shows name, role, article count, and total views per author. Currently Author can be a Single Select in T35. For richer author profiles (role, bio, avatar, social links), JR should create T36 Authors as a separate linked table. T35 Author field becomes a Linked Record → T36. This also enables the author detail cards with roles like “Founder &amp; Editor-in-Chief”, “Senior Writer”, “Architecture Editor”.</w:t>
      </w:r>
    </w:p>
    <w:p>
      <w:pPr>
        <w:spacing w:before="200" w:after="80"/>
      </w:pPr>
      <w:r>
        <w:rPr>
          <w:rFonts w:ascii="Inter" w:cs="Inter" w:eastAsia="Inter" w:hAnsi="Inter"/>
          <w:b/>
          <w:bCs/>
          <w:i w:val="false"/>
          <w:iCs w:val="false"/>
          <w:color w:val="5C4033"/>
          <w:sz w:val="20"/>
          <w:szCs w:val="20"/>
        </w:rPr>
        <w:t xml:space="preserve">Content Calendar</w:t>
      </w:r>
    </w:p>
    <w:p>
      <w:pPr>
        <w:spacing w:after="120"/>
      </w:pPr>
      <w:r>
        <w:rPr>
          <w:rFonts w:ascii="Inter" w:cs="Inter" w:eastAsia="Inter" w:hAnsi="Inter"/>
          <w:b w:val="false"/>
          <w:bCs w:val="false"/>
          <w:i w:val="false"/>
          <w:iCs w:val="false"/>
          <w:color w:val="5C4033"/>
          <w:sz w:val="17"/>
          <w:szCs w:val="17"/>
        </w:rPr>
        <w:t xml:space="preserve">Calendar tab is entirely frontend rendering of T35 data. Each article appears on its Publish Date with colour-coded status. The “Schedule Article” button opens the New Article modal with the clicked date pre-filled. No additional Airtable fields needed.</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The Wellness Edit  |  Field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2026-02-16T01:44:08.925Z</dcterms:created>
  <dcterms:modified xsi:type="dcterms:W3CDTF">2026-02-16T01:44:08.926Z</dcterms:modified>
</cp:coreProperties>
</file>

<file path=docProps/custom.xml><?xml version="1.0" encoding="utf-8"?>
<Properties xmlns="http://schemas.openxmlformats.org/officeDocument/2006/custom-properties" xmlns:vt="http://schemas.openxmlformats.org/officeDocument/2006/docPropsVTypes"/>
</file>