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Wellness Guest Dashboard — Field Mapping</w:t>
      </w:r>
    </w:p>
    <w:p>
      <w:pPr>
        <w:spacing w:after="80"/>
      </w:pPr>
      <w:r>
        <w:rPr>
          <w:rFonts w:ascii="Inter" w:cs="Inter" w:eastAsia="Inter" w:hAnsi="Inter"/>
          <w:b w:val="false"/>
          <w:bCs w:val="false"/>
          <w:i w:val="false"/>
          <w:iCs w:val="false"/>
          <w:color w:val="8B7355"/>
          <w:sz w:val="16"/>
          <w:szCs w:val="16"/>
        </w:rPr>
        <w:t xml:space="preserve">Mockup: TGS_Internal_Portal_-_Wellness_Guest_General_Dashboard.html (1,243 lines)</w:t>
      </w:r>
    </w:p>
    <w:p>
      <w:pPr>
        <w:spacing w:after="80"/>
      </w:pPr>
      <w:r>
        <w:rPr>
          <w:rFonts w:ascii="Inter" w:cs="Inter" w:eastAsia="Inter" w:hAnsi="Inter"/>
          <w:b w:val="false"/>
          <w:bCs w:val="false"/>
          <w:i w:val="false"/>
          <w:iCs w:val="false"/>
          <w:color w:val="8B7355"/>
          <w:sz w:val="16"/>
          <w:szCs w:val="16"/>
        </w:rPr>
        <w:t xml:space="preserve">Primary Table: Wellness Guest Database (Table 26, 53 fields)</w:t>
      </w:r>
    </w:p>
    <w:p>
      <w:pPr>
        <w:spacing w:after="80"/>
      </w:pPr>
      <w:r>
        <w:rPr>
          <w:rFonts w:ascii="Inter" w:cs="Inter" w:eastAsia="Inter" w:hAnsi="Inter"/>
          <w:b w:val="false"/>
          <w:bCs w:val="false"/>
          <w:i w:val="false"/>
          <w:iCs w:val="false"/>
          <w:color w:val="8B7355"/>
          <w:sz w:val="16"/>
          <w:szCs w:val="16"/>
        </w:rPr>
        <w:t xml:space="preserve">Date: 16 February 2026  |  Version 2 — All Gaps Resolved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906"/>
      </w:tblGrid>
      <w:tr>
        <w:tc>
          <w:tcPr>
            <w:tcW w:type="dxa" w:w="2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 (field count)</w:t>
            </w:r>
          </w:p>
        </w:tc>
        <w:tc>
          <w:tcPr>
            <w:tcW w:type="dxa" w:w="3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w:t>
            </w:r>
          </w:p>
        </w:tc>
        <w:tc>
          <w:tcPr>
            <w:tcW w:type="dxa" w:w="39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Key Fields</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Guest Database (T26, 53)</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 all guest profile data, preferences, requirements, tags</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All fields</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Payments &amp; Transactions (T20, 83)</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history, spend data, service records for wellness guests</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Fields 13–16, 26–28, 30, 77, 79–81</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Activity Log (T29, 18)</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history timeline</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Via T26 field 45 link</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Saved Venues (T32, 11)</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venues (if used)</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 User links</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(T1)</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name/location lookups for booking history</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Via T20 fields 2–3</w:t>
            </w:r>
          </w:p>
        </w:tc>
      </w:tr>
    </w:tbl>
    <w:p>
      <w:r>
        <w:br w:type="page"/>
      </w:r>
    </w:p>
    <w:p>
      <w:pPr>
        <w:pBdr>
          <w:bottom w:val="single" w:color="7A644F" w:sz="1" w:space="6"/>
        </w:pBdr>
        <w:spacing w:before="300" w:after="120"/>
      </w:pPr>
      <w:r>
        <w:rPr>
          <w:rFonts w:ascii="Prata" w:cs="Prata" w:eastAsia="Prata" w:hAnsi="Prata"/>
          <w:color w:val="5C4033"/>
          <w:sz w:val="26"/>
          <w:szCs w:val="26"/>
        </w:rPr>
        <w:t xml:space="preserve">List View — Guest Table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Column</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(T26)</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Guest (name + email)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 Name (field 4, Formula) + Email (field 7, Email)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City lookup (field 12) + Country lookup (field 10)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Preferences (tags)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Experience Type (field 20,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Bookings (count)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 COUNT of T20 records linked via field 43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Spend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 SUM of T20 Amount (field 28) via field 43 link</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Last Active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Last Active (field 41,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Customer Status (field 42,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columns map to existing fields or computed values.</w:t>
      </w:r>
    </w:p>
    <w:p>
      <w:pPr>
        <w:pBdr>
          <w:bottom w:val="single" w:color="7A644F" w:sz="1" w:space="6"/>
        </w:pBdr>
        <w:spacing w:before="300" w:after="120"/>
      </w:pPr>
      <w:r>
        <w:rPr>
          <w:rFonts w:ascii="Prata" w:cs="Prata" w:eastAsia="Prata" w:hAnsi="Prata"/>
          <w:color w:val="5C4033"/>
          <w:sz w:val="26"/>
          <w:szCs w:val="26"/>
        </w:rPr>
        <w:t xml:space="preserve">Summary Stats (Computed)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Guests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of all T26 records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where Customer Status (42) = Active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New This Month</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where Account Created (40) in current month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Repeat Guests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where T20 linked records &gt; 1 per guest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Spend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SUM of T20 Amount (28) across all guests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Bookings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booking count per guest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bl>
    <w:p>
      <w:pPr>
        <w:spacing w:after="150"/>
      </w:pPr>
      <w:r>
        <w:rPr>
          <w:rFonts w:ascii="Inter" w:cs="Inter" w:eastAsia="Inter" w:hAnsi="Inter"/>
          <w:b w:val="false"/>
          <w:bCs w:val="false"/>
          <w:i/>
          <w:iCs/>
          <w:color w:val="8B7355"/>
          <w:sz w:val="16"/>
          <w:szCs w:val="16"/>
        </w:rPr>
        <w:t xml:space="preserve">Zero gaps. All stats computed from T26 and T20.</w:t>
      </w:r>
    </w:p>
    <w:p>
      <w:pPr>
        <w:pBdr>
          <w:bottom w:val="single" w:color="7A644F" w:sz="1" w:space="6"/>
        </w:pBdr>
        <w:spacing w:before="300" w:after="120"/>
      </w:pPr>
      <w:r>
        <w:rPr>
          <w:rFonts w:ascii="Prata" w:cs="Prata" w:eastAsia="Prata" w:hAnsi="Prata"/>
          <w:color w:val="5C4033"/>
          <w:sz w:val="26"/>
          <w:szCs w:val="26"/>
        </w:rPr>
        <w:t xml:space="preserve">Toolbar Filters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Filter</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(T26)</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Search (name, email, location)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 Name (4), Email (7), City (12), Country (10)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filter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Customer Status (field 42,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Preferences filter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Experience Type (field 20,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Country filter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Country lookup (field 10)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Budget Range filter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Budget Range Per Visit/Day (field 26,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filter dimensions exist on T26.</w:t>
      </w:r>
    </w:p>
    <w:p>
      <w:pPr>
        <w:pBdr>
          <w:bottom w:val="single" w:color="7A644F" w:sz="1" w:space="6"/>
        </w:pBdr>
        <w:spacing w:before="300" w:after="120"/>
      </w:pPr>
      <w:r>
        <w:rPr>
          <w:rFonts w:ascii="Prata" w:cs="Prata" w:eastAsia="Prata" w:hAnsi="Prata"/>
          <w:color w:val="5C4033"/>
          <w:sz w:val="26"/>
          <w:szCs w:val="26"/>
        </w:rPr>
        <w:t xml:space="preserve">Guest Modal — Sidebar</w:t>
      </w:r>
    </w:p>
    <w:p>
      <w:pPr>
        <w:spacing w:before="200" w:after="80"/>
      </w:pPr>
      <w:r>
        <w:rPr>
          <w:rFonts w:ascii="Inter" w:cs="Inter" w:eastAsia="Inter" w:hAnsi="Inter"/>
          <w:b/>
          <w:bCs/>
          <w:i w:val="false"/>
          <w:iCs w:val="false"/>
          <w:color w:val="5C4033"/>
          <w:sz w:val="20"/>
          <w:szCs w:val="20"/>
        </w:rPr>
        <w:t xml:space="preserve">Contact Information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(T26)</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 (field 7, Email)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(field 8, Phone)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City lookup (12) + Country lookup (10)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Timezone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 Zone (field 13,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(contact method)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Contact Method (field 14,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Language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Language (field 15,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pPr>
        <w:spacing w:before="200" w:after="80"/>
      </w:pPr>
      <w:r>
        <w:rPr>
          <w:rFonts w:ascii="Inter" w:cs="Inter" w:eastAsia="Inter" w:hAnsi="Inter"/>
          <w:b/>
          <w:bCs/>
          <w:i w:val="false"/>
          <w:iCs w:val="false"/>
          <w:color w:val="5C4033"/>
          <w:sz w:val="20"/>
          <w:szCs w:val="20"/>
        </w:rPr>
        <w:t xml:space="preserve">Demographics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(T26)</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Traveler Type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Traveller Type (field 17,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Age Range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Age Range (field 18,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Gender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Gender (field 19,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pPr>
        <w:spacing w:before="200" w:after="80"/>
      </w:pPr>
      <w:r>
        <w:rPr>
          <w:rFonts w:ascii="Inter" w:cs="Inter" w:eastAsia="Inter" w:hAnsi="Inter"/>
          <w:b/>
          <w:bCs/>
          <w:i w:val="false"/>
          <w:iCs w:val="false"/>
          <w:color w:val="5C4033"/>
          <w:sz w:val="20"/>
          <w:szCs w:val="20"/>
        </w:rPr>
        <w:t xml:space="preserve">Requirements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(T26)</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Dietary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Dietary Requirements (field 27,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Accessibility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Accessibility Needs (field 28,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Health Concerns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Pre-Existing Health &amp; Injury Notes (field 30,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Special Requests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Special Requests (field 34,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Field 29 (checkbox) flags presence; field 30 holds detail.</w:t>
      </w:r>
    </w:p>
    <w:p>
      <w:pPr>
        <w:spacing w:before="200" w:after="80"/>
      </w:pPr>
      <w:r>
        <w:rPr>
          <w:rFonts w:ascii="Inter" w:cs="Inter" w:eastAsia="Inter" w:hAnsi="Inter"/>
          <w:b/>
          <w:bCs/>
          <w:i w:val="false"/>
          <w:iCs w:val="false"/>
          <w:color w:val="5C4033"/>
          <w:sz w:val="20"/>
          <w:szCs w:val="20"/>
        </w:rPr>
        <w:t xml:space="preserve">Acquisition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(T26)</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Source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Lead Source Type (field 35,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Referred By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Referred By (field 36,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Account Created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Account Created (field 40, Created Time)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Last Active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Last Active (field 41,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r>
        <w:br w:type="page"/>
      </w:r>
    </w:p>
    <w:p>
      <w:pPr>
        <w:spacing w:before="200" w:after="80"/>
      </w:pPr>
      <w:r>
        <w:rPr>
          <w:rFonts w:ascii="Inter" w:cs="Inter" w:eastAsia="Inter" w:hAnsi="Inter"/>
          <w:b/>
          <w:bCs/>
          <w:i w:val="false"/>
          <w:iCs w:val="false"/>
          <w:color w:val="5C4033"/>
          <w:sz w:val="20"/>
          <w:szCs w:val="20"/>
        </w:rPr>
        <w:t xml:space="preserve">TGS Membership</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(T26)</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Sanctum Society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Sanctum Societe Opt In (field 38,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Journal (subscribed)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Sanctum Journal &amp; Magazine Marketing Opt In (field 39, Checkbox)</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Schema has ONE combined checkbox for Journal + Magazine. Mockup shows them separately.</w:t>
            </w:r>
            <w:r>
              <w:rPr>
                <w:rFonts w:ascii="Inter" w:cs="Inter" w:eastAsia="Inter" w:hAnsi="Inter"/>
                <w:sz w:val="17"/>
                <w:szCs w:val="17"/>
              </w:rPr>
              <w:br/>
              <w:t xml:space="preserve"/>
            </w:r>
            <w:r>
              <w:rPr>
                <w:rFonts w:ascii="Inter" w:cs="Inter" w:eastAsia="Inter" w:hAnsi="Inter"/>
                <w:b w:val="false"/>
                <w:bCs w:val="false"/>
                <w:i w:val="false"/>
                <w:iCs w:val="false"/>
                <w:color w:val="2E7D32"/>
                <w:sz w:val="17"/>
                <w:szCs w:val="17"/>
              </w:rPr>
              <w:t xml:space="preserve">✓ Field 39 renamed to Sanctum Journal Opt In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Magazine (subscribed)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Sanctum Magazine Opt In added to T26 (Checkbox, field 54)</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Journal and Magazine split into separate checkboxes.</w:t>
      </w:r>
    </w:p>
    <w:p>
      <w:pPr>
        <w:spacing w:before="200" w:after="80"/>
      </w:pPr>
      <w:r>
        <w:rPr>
          <w:rFonts w:ascii="Inter" w:cs="Inter" w:eastAsia="Inter" w:hAnsi="Inter"/>
          <w:b/>
          <w:bCs/>
          <w:i w:val="false"/>
          <w:iCs w:val="false"/>
          <w:color w:val="5C4033"/>
          <w:sz w:val="20"/>
          <w:szCs w:val="20"/>
        </w:rPr>
        <w:t xml:space="preserve">Tags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(T26)</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Tags (VIP, Repeat Guest, High Spender, etc.)</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Internal Tags (field 51,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pPr>
        <w:pBdr>
          <w:bottom w:val="single" w:color="7A644F" w:sz="1" w:space="6"/>
        </w:pBdr>
        <w:spacing w:before="300" w:after="120"/>
      </w:pPr>
      <w:r>
        <w:rPr>
          <w:rFonts w:ascii="Prata" w:cs="Prata" w:eastAsia="Prata" w:hAnsi="Prata"/>
          <w:color w:val="5C4033"/>
          <w:sz w:val="26"/>
          <w:szCs w:val="26"/>
        </w:rPr>
        <w:t xml:space="preserve">Guest Modal — Main Content</w:t>
      </w:r>
    </w:p>
    <w:p>
      <w:pPr>
        <w:spacing w:before="200" w:after="80"/>
      </w:pPr>
      <w:r>
        <w:rPr>
          <w:rFonts w:ascii="Inter" w:cs="Inter" w:eastAsia="Inter" w:hAnsi="Inter"/>
          <w:b/>
          <w:bCs/>
          <w:i w:val="false"/>
          <w:iCs w:val="false"/>
          <w:color w:val="5C4033"/>
          <w:sz w:val="20"/>
          <w:szCs w:val="20"/>
        </w:rPr>
        <w:t xml:space="preserve">Guest Stats (Computed)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of T20 records linked via T26 field 43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Spend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SUM of T20 Amount (field 28) for this guest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per Visit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Spend / Bookings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Venues Visited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DISTINCT of T20 Venue (field 2) for this guest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bl>
    <w:p>
      <w:pPr>
        <w:spacing w:after="150"/>
      </w:pPr>
      <w:r>
        <w:rPr>
          <w:rFonts w:ascii="Inter" w:cs="Inter" w:eastAsia="Inter" w:hAnsi="Inter"/>
          <w:b w:val="false"/>
          <w:bCs w:val="false"/>
          <w:i/>
          <w:iCs/>
          <w:color w:val="8B7355"/>
          <w:sz w:val="16"/>
          <w:szCs w:val="16"/>
        </w:rPr>
        <w:t xml:space="preserve">Zero gaps. All computed from T20 linked records.</w:t>
      </w:r>
    </w:p>
    <w:p>
      <w:pPr>
        <w:spacing w:before="200" w:after="80"/>
      </w:pPr>
      <w:r>
        <w:rPr>
          <w:rFonts w:ascii="Inter" w:cs="Inter" w:eastAsia="Inter" w:hAnsi="Inter"/>
          <w:b/>
          <w:bCs/>
          <w:i w:val="false"/>
          <w:iCs w:val="false"/>
          <w:color w:val="5C4033"/>
          <w:sz w:val="20"/>
          <w:szCs w:val="20"/>
        </w:rPr>
        <w:t xml:space="preserve">Wellness Preferences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Card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(T26)</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Types (tags)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Experience Type (field 20,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Treatment Preferences (tags)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Treatment Preferences (field 21,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Level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Level (field 22,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Budget Range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Budget Range Per Visit/Day (field 26,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Visit Length</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Visit Length (field 24,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Setting</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Location Type (field 25, Multiple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Perfect coverage fields 20–26.</w:t>
      </w:r>
    </w:p>
    <w:p>
      <w:pPr>
        <w:spacing w:before="200" w:after="80"/>
      </w:pPr>
      <w:r>
        <w:rPr>
          <w:rFonts w:ascii="Inter" w:cs="Inter" w:eastAsia="Inter" w:hAnsi="Inter"/>
          <w:b/>
          <w:bCs/>
          <w:i w:val="false"/>
          <w:iCs w:val="false"/>
          <w:color w:val="5C4033"/>
          <w:sz w:val="20"/>
          <w:szCs w:val="20"/>
        </w:rPr>
        <w:t xml:space="preserve">Booking History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Column</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(via T20)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Appointment Date (field 77) or Payment Date (field 26)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Venue Name lookup (field 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Service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Wellness Service Name lookup (field 80)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Amount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Amount (field 28, Currency)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Payment Status (field 30,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booking history data available via T26 → T20 link (field 43). JR filters T20 by guest and renders as table.</w:t>
      </w:r>
    </w:p>
    <w:p>
      <w:pPr>
        <w:spacing w:before="200" w:after="80"/>
      </w:pPr>
      <w:r>
        <w:rPr>
          <w:rFonts w:ascii="Inter" w:cs="Inter" w:eastAsia="Inter" w:hAnsi="Inter"/>
          <w:b/>
          <w:bCs/>
          <w:i w:val="false"/>
          <w:iCs w:val="false"/>
          <w:color w:val="5C4033"/>
          <w:sz w:val="20"/>
          <w:szCs w:val="20"/>
        </w:rPr>
        <w:t xml:space="preserve">Preferred Venues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Column</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 GROUP T20 records by Venue (field 2–3)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location fields via T20 venue link</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Visits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of T20 records per venue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Spend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SUM of T20 Amount (28) per venue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Last Visit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MAX of T20 date per venue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bl>
    <w:p>
      <w:pPr>
        <w:spacing w:after="150"/>
      </w:pPr>
      <w:r>
        <w:rPr>
          <w:rFonts w:ascii="Inter" w:cs="Inter" w:eastAsia="Inter" w:hAnsi="Inter"/>
          <w:b w:val="false"/>
          <w:bCs w:val="false"/>
          <w:i/>
          <w:iCs/>
          <w:color w:val="8B7355"/>
          <w:sz w:val="16"/>
          <w:szCs w:val="16"/>
        </w:rPr>
        <w:t xml:space="preserve">Zero gaps. Computed from T20 grouped by venue. No separate table needed.</w:t>
      </w:r>
    </w:p>
    <w:p>
      <w:r>
        <w:br w:type="page"/>
      </w:r>
    </w:p>
    <w:p>
      <w:pPr>
        <w:spacing w:before="200" w:after="80"/>
      </w:pPr>
      <w:r>
        <w:rPr>
          <w:rFonts w:ascii="Inter" w:cs="Inter" w:eastAsia="Inter" w:hAnsi="Inter"/>
          <w:b/>
          <w:bCs/>
          <w:i w:val="false"/>
          <w:iCs w:val="false"/>
          <w:color w:val="5C4033"/>
          <w:sz w:val="20"/>
          <w:szCs w:val="20"/>
        </w:rPr>
        <w:t xml:space="preserve">Communication History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Item</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confirmations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records with status changes — via T26 field 43 link</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Functional</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 campaigns (Journal, follow-ups)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Activity Log via T26 field 45 link</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Activity Log can track email sends/opens if Activity Type includes email events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Partial</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Internal notes in timeline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Activity Log — note-type entries</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Works if Activity Type values include 'Internal Note' with author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Partial</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 communication log (email, booking, note types with preview text)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T29 Activity Type values expanded: Email Sent, Email Opened, Booking Confirmed, Booking Completed, Post-Visit Follow Up, Internal Note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T29 Activity Type values expanded to cover email, booking, and note events. Guest communication timeline renders from T29 filtered by guest.</w:t>
      </w:r>
    </w:p>
    <w:p>
      <w:pPr>
        <w:spacing w:before="200" w:after="80"/>
      </w:pPr>
      <w:r>
        <w:rPr>
          <w:rFonts w:ascii="Inter" w:cs="Inter" w:eastAsia="Inter" w:hAnsi="Inter"/>
          <w:b/>
          <w:bCs/>
          <w:i w:val="false"/>
          <w:iCs w:val="false"/>
          <w:color w:val="5C4033"/>
          <w:sz w:val="20"/>
          <w:szCs w:val="20"/>
        </w:rPr>
        <w:t xml:space="preserve">Internal Notes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(T26)</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Notes textarea</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Internal Notes (field 50,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pPr>
        <w:pBdr>
          <w:bottom w:val="single" w:color="7A644F" w:sz="1" w:space="6"/>
        </w:pBdr>
        <w:spacing w:before="300" w:after="120"/>
      </w:pPr>
      <w:r>
        <w:rPr>
          <w:rFonts w:ascii="Prata" w:cs="Prata" w:eastAsia="Prata" w:hAnsi="Prata"/>
          <w:color w:val="5C4033"/>
          <w:sz w:val="26"/>
          <w:szCs w:val="26"/>
        </w:rPr>
        <w:t xml:space="preserve">Schema Gaps Summary</w:t>
      </w:r>
    </w:p>
    <w:p>
      <w:pPr>
        <w:spacing w:after="150"/>
      </w:pPr>
      <w:r>
        <w:rPr>
          <w:rFonts w:ascii="Inter" w:cs="Inter" w:eastAsia="Inter" w:hAnsi="Inter"/>
          <w:b w:val="false"/>
          <w:bCs w:val="false"/>
          <w:i/>
          <w:iCs/>
          <w:color w:val="8B7355"/>
          <w:sz w:val="16"/>
          <w:szCs w:val="16"/>
        </w:rPr>
        <w:t xml:space="preserve">Zero gaps. All 2 original gaps resolved.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57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2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Original Gap</w:t>
            </w:r>
          </w:p>
        </w:tc>
        <w:tc>
          <w:tcPr>
            <w:tcW w:type="dxa" w:w="1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Status</w:t>
            </w:r>
          </w:p>
        </w:tc>
        <w:tc>
          <w:tcPr>
            <w:tcW w:type="dxa" w:w="57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Resolution</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Journal + Magazine combined checkbox</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 39 renamed Journal-only + new Magazine Opt In (field 54) added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w:t>
            </w:r>
          </w:p>
        </w:tc>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Guest Communication Log</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Activity Type values expanded for email/booking/note events</w:t>
            </w:r>
          </w:p>
        </w:tc>
      </w:tr>
    </w:tbl>
    <w:p>
      <w:pPr>
        <w:spacing w:before="200"/>
      </w:pPr>
      <w:r>
        <w:rPr>
          <w:rFonts w:ascii="Inter" w:cs="Inter" w:eastAsia="Inter" w:hAnsi="Inter"/>
          <w:b/>
          <w:bCs/>
          <w:i w:val="false"/>
          <w:iCs w:val="false"/>
          <w:color w:val="5C4033"/>
          <w:sz w:val="17"/>
          <w:szCs w:val="17"/>
        </w:rPr>
        <w:t xml:space="preserve">Summary: Zero gaps. T26 now 54 fields. T29 Activity Type expanded. Full coverage across all dashboard sections.</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Booking History via T20 (Not T12)</w:t>
      </w:r>
    </w:p>
    <w:p>
      <w:pPr>
        <w:spacing w:after="120"/>
      </w:pPr>
      <w:r>
        <w:rPr>
          <w:rFonts w:ascii="Inter" w:cs="Inter" w:eastAsia="Inter" w:hAnsi="Inter"/>
          <w:b w:val="false"/>
          <w:bCs w:val="false"/>
          <w:i w:val="false"/>
          <w:iCs w:val="false"/>
          <w:color w:val="5C4033"/>
          <w:sz w:val="17"/>
          <w:szCs w:val="17"/>
        </w:rPr>
        <w:t xml:space="preserve">T12 (Venue Bookings) links to Retreat Host Database, not Wellness Guests. For wellness guest booking history, JR should query T20 (Payments &amp; Transactions) filtered by the guest’s linked records (T26 field 43). T20 has venue, service, amount, date, and status — everything the mockup’s booking history table needs.</w:t>
      </w:r>
    </w:p>
    <w:p>
      <w:pPr>
        <w:spacing w:before="200" w:after="80"/>
      </w:pPr>
      <w:r>
        <w:rPr>
          <w:rFonts w:ascii="Inter" w:cs="Inter" w:eastAsia="Inter" w:hAnsi="Inter"/>
          <w:b/>
          <w:bCs/>
          <w:i w:val="false"/>
          <w:iCs w:val="false"/>
          <w:color w:val="5C4033"/>
          <w:sz w:val="20"/>
          <w:szCs w:val="20"/>
        </w:rPr>
        <w:t xml:space="preserve">Preferred Venues = Computed, Not Stored</w:t>
      </w:r>
    </w:p>
    <w:p>
      <w:pPr>
        <w:spacing w:after="120"/>
      </w:pPr>
      <w:r>
        <w:rPr>
          <w:rFonts w:ascii="Inter" w:cs="Inter" w:eastAsia="Inter" w:hAnsi="Inter"/>
          <w:b w:val="false"/>
          <w:bCs w:val="false"/>
          <w:i w:val="false"/>
          <w:iCs w:val="false"/>
          <w:color w:val="5C4033"/>
          <w:sz w:val="17"/>
          <w:szCs w:val="17"/>
        </w:rPr>
        <w:t xml:space="preserve">The Preferred Venues section is not a saved list — it’s a computation. Group the guest’s T20 records by venue, count visits, sum spend, find last visit date. T32 (Saved Venues) exists for user-saved favourites but that’s a different concept from most-visited venues.</w:t>
      </w:r>
    </w:p>
    <w:p>
      <w:pPr>
        <w:spacing w:before="200" w:after="80"/>
      </w:pPr>
      <w:r>
        <w:rPr>
          <w:rFonts w:ascii="Inter" w:cs="Inter" w:eastAsia="Inter" w:hAnsi="Inter"/>
          <w:b/>
          <w:bCs/>
          <w:i w:val="false"/>
          <w:iCs w:val="false"/>
          <w:color w:val="5C4033"/>
          <w:sz w:val="20"/>
          <w:szCs w:val="20"/>
        </w:rPr>
        <w:t xml:space="preserve">Communication History — MVP Approach</w:t>
      </w:r>
    </w:p>
    <w:p>
      <w:pPr>
        <w:spacing w:after="120"/>
      </w:pPr>
      <w:r>
        <w:rPr>
          <w:rFonts w:ascii="Inter" w:cs="Inter" w:eastAsia="Inter" w:hAnsi="Inter"/>
          <w:b w:val="false"/>
          <w:bCs w:val="false"/>
          <w:i w:val="false"/>
          <w:iCs w:val="false"/>
          <w:color w:val="5C4033"/>
          <w:sz w:val="17"/>
          <w:szCs w:val="17"/>
        </w:rPr>
        <w:t xml:space="preserve">T29 (Activity Log) already links to T26 (field 45). If Activity Type values are expanded to include Email Sent, Booking Confirmed, Booking Completed, Internal Note, etc., the communication timeline can render from T29 filtered by guest. This avoids creating a new table for MVP. T33 (Owner Comms) and T42 (Host Comms) provide the template structure if a dedicated Guest Communication Log is built later.</w:t>
      </w:r>
    </w:p>
    <w:p>
      <w:pPr>
        <w:spacing w:before="200" w:after="80"/>
      </w:pPr>
      <w:r>
        <w:rPr>
          <w:rFonts w:ascii="Inter" w:cs="Inter" w:eastAsia="Inter" w:hAnsi="Inter"/>
          <w:b/>
          <w:bCs/>
          <w:i w:val="false"/>
          <w:iCs w:val="false"/>
          <w:color w:val="5C4033"/>
          <w:sz w:val="20"/>
          <w:szCs w:val="20"/>
        </w:rPr>
        <w:t xml:space="preserve">Admin-Only Dashboard</w:t>
      </w:r>
    </w:p>
    <w:p>
      <w:pPr>
        <w:spacing w:after="120"/>
      </w:pPr>
      <w:r>
        <w:rPr>
          <w:rFonts w:ascii="Inter" w:cs="Inter" w:eastAsia="Inter" w:hAnsi="Inter"/>
          <w:b w:val="false"/>
          <w:bCs w:val="false"/>
          <w:i w:val="false"/>
          <w:iCs w:val="false"/>
          <w:color w:val="5C4033"/>
          <w:sz w:val="17"/>
          <w:szCs w:val="17"/>
        </w:rPr>
        <w:t xml:space="preserve">This is a TGS internal admin dashboard, not a guest-facing portal. All data is read/write for Kate’s team. Guest-facing portals (if built later) would show a subset of this data with different access controls.</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Wellness Guest Dashboard  |  Field Mapping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2026-02-15T20:45:04.057Z</dcterms:created>
  <dcterms:modified xsi:type="dcterms:W3CDTF">2026-02-15T20:45:04.058Z</dcterms:modified>
</cp:coreProperties>
</file>

<file path=docProps/custom.xml><?xml version="1.0" encoding="utf-8"?>
<Properties xmlns="http://schemas.openxmlformats.org/officeDocument/2006/custom-properties" xmlns:vt="http://schemas.openxmlformats.org/officeDocument/2006/docPropsVTypes"/>
</file>