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Prata" w:cs="Prata" w:eastAsia="Prata" w:hAnsi="Prata"/>
          <w:color w:val="7A644F"/>
          <w:spacing w:val="200"/>
          <w:sz w:val="18"/>
          <w:szCs w:val="18"/>
        </w:rPr>
        <w:t xml:space="preserve">THE GLOBAL SANCTUM</w:t>
      </w:r>
    </w:p>
    <w:p>
      <w:pPr>
        <w:spacing w:after="200"/>
      </w:pPr>
      <w:r>
        <w:rPr>
          <w:rFonts w:ascii="Prata" w:cs="Prata" w:eastAsia="Prata" w:hAnsi="Prata"/>
          <w:color w:val="5C4033"/>
          <w:sz w:val="30"/>
          <w:szCs w:val="30"/>
        </w:rPr>
        <w:t xml:space="preserve">Wellness Guest Individual Profile — Field Mapping</w:t>
      </w:r>
    </w:p>
    <w:p>
      <w:pPr>
        <w:spacing w:after="80"/>
      </w:pPr>
      <w:r>
        <w:rPr>
          <w:rFonts w:ascii="Inter" w:cs="Inter" w:eastAsia="Inter" w:hAnsi="Inter"/>
          <w:b w:val="false"/>
          <w:bCs w:val="false"/>
          <w:i w:val="false"/>
          <w:iCs w:val="false"/>
          <w:color w:val="8B7355"/>
          <w:sz w:val="16"/>
          <w:szCs w:val="16"/>
        </w:rPr>
        <w:t xml:space="preserve">Mockup: TGS_Internal_Portal_Wellness_Guest_Individual_Profile.html (868 lines)</w:t>
      </w:r>
    </w:p>
    <w:p>
      <w:pPr>
        <w:spacing w:after="80"/>
      </w:pPr>
      <w:r>
        <w:rPr>
          <w:rFonts w:ascii="Inter" w:cs="Inter" w:eastAsia="Inter" w:hAnsi="Inter"/>
          <w:b w:val="false"/>
          <w:bCs w:val="false"/>
          <w:i w:val="false"/>
          <w:iCs w:val="false"/>
          <w:color w:val="8B7355"/>
          <w:sz w:val="16"/>
          <w:szCs w:val="16"/>
        </w:rPr>
        <w:t xml:space="preserve">Primary Table: T26 Wellness Guest Database (54 fields)</w:t>
      </w:r>
    </w:p>
    <w:p>
      <w:pPr>
        <w:spacing w:after="80"/>
      </w:pPr>
      <w:r>
        <w:rPr>
          <w:rFonts w:ascii="Inter" w:cs="Inter" w:eastAsia="Inter" w:hAnsi="Inter"/>
          <w:b w:val="false"/>
          <w:bCs w:val="false"/>
          <w:i w:val="false"/>
          <w:iCs w:val="false"/>
          <w:color w:val="8B7355"/>
          <w:sz w:val="16"/>
          <w:szCs w:val="16"/>
        </w:rPr>
        <w:t xml:space="preserve">Supporting: T12 Venue Booking Records, T28 All Enquiries, T29 Activity Log, T26 Documents (Attachments)</w:t>
      </w:r>
    </w:p>
    <w:p>
      <w:pPr>
        <w:spacing w:after="80"/>
      </w:pPr>
      <w:r>
        <w:rPr>
          <w:rFonts w:ascii="Inter" w:cs="Inter" w:eastAsia="Inter" w:hAnsi="Inter"/>
          <w:b w:val="false"/>
          <w:bCs w:val="false"/>
          <w:i w:val="false"/>
          <w:iCs w:val="false"/>
          <w:color w:val="8B7355"/>
          <w:sz w:val="16"/>
          <w:szCs w:val="16"/>
        </w:rPr>
        <w:t xml:space="preserve">Date: 16 February 2026  |  Version 1  |  For: JR (Developer)</w:t>
      </w:r>
    </w:p>
    <w:p>
      <w:pPr>
        <w:pBdr>
          <w:bottom w:val="single" w:color="7A644F" w:sz="1" w:space="8"/>
        </w:pBdr>
        <w:spacing w:after="250"/>
      </w:pPr>
    </w:p>
    <w:p>
      <w:pPr>
        <w:pBdr>
          <w:bottom w:val="single" w:color="7A644F" w:sz="1" w:space="6"/>
        </w:pBdr>
        <w:spacing w:before="300" w:after="120"/>
      </w:pPr>
      <w:r>
        <w:rPr>
          <w:rFonts w:ascii="Prata" w:cs="Prata" w:eastAsia="Prata" w:hAnsi="Prata"/>
          <w:color w:val="5C4033"/>
          <w:sz w:val="26"/>
          <w:szCs w:val="26"/>
        </w:rPr>
        <w:t xml:space="preserve">Architecture</w:t>
      </w:r>
    </w:p>
    <w:p>
      <w:pPr>
        <w:spacing w:after="120"/>
      </w:pPr>
      <w:r>
        <w:rPr>
          <w:rFonts w:ascii="Inter" w:cs="Inter" w:eastAsia="Inter" w:hAnsi="Inter"/>
          <w:b w:val="false"/>
          <w:bCs w:val="false"/>
          <w:i w:val="false"/>
          <w:iCs w:val="false"/>
          <w:color w:val="5C4033"/>
          <w:sz w:val="17"/>
          <w:szCs w:val="17"/>
        </w:rPr>
        <w:t xml:space="preserve">Individual wellness guest profile modal/page opened from the Wellness Guest Dashboard list. Displays a single guest’s complete record across a sidebar (contact, demographics, requirements, acquisition, membership, tags) and main content area (stats, preferences, booking history, preferred venues, active enquiries, communication history, documents, internal notes). Primary data source is T26 Wellness Guest Database with joins to T12 (bookings), T28 (enquiries), and T29 (activity/communication log).</w:t>
      </w:r>
    </w:p>
    <w:p>
      <w:pPr>
        <w:spacing w:after="120"/>
      </w:pPr>
      <w:r>
        <w:rPr>
          <w:rFonts w:ascii="Inter" w:cs="Inter" w:eastAsia="Inter" w:hAnsi="Inter"/>
          <w:b w:val="false"/>
          <w:bCs w:val="false"/>
          <w:i w:val="false"/>
          <w:iCs w:val="false"/>
          <w:color w:val="5C4033"/>
          <w:sz w:val="17"/>
          <w:szCs w:val="17"/>
        </w:rPr>
        <w:t xml:space="preserve">Sample guest: Emily Watson — VIP, 7 bookings, $1,840 total spend, 4 venues visited, 18-month tenure. This profile mirrors the structure of the Retreat Host Profile and Venue Owner Profile already mapped, adapted for wellness guest-specific fields.</w:t>
      </w:r>
    </w:p>
    <w:p>
      <w:pPr>
        <w:pBdr>
          <w:bottom w:val="single" w:color="7A644F" w:sz="1" w:space="6"/>
        </w:pBdr>
        <w:spacing w:before="300" w:after="120"/>
      </w:pPr>
      <w:r>
        <w:rPr>
          <w:rFonts w:ascii="Prata" w:cs="Prata" w:eastAsia="Prata" w:hAnsi="Prata"/>
          <w:color w:val="5C4033"/>
          <w:sz w:val="26"/>
          <w:szCs w:val="26"/>
        </w:rPr>
        <w:t xml:space="preserve">Section 1 — Profile Header</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306"/>
      </w:tblGrid>
      <w:tr>
        <w:tc>
          <w:tcPr>
            <w:tcW w:type="dxa" w:w="2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Element</w:t>
            </w:r>
          </w:p>
        </w:tc>
        <w:tc>
          <w:tcPr>
            <w:tcW w:type="dxa" w:w="4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Avatar (initials + colour)</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T26: Guest Name → computed initials. Colour = VIP gold or default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Frontend</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Guest Name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T26: Guest First Name + Guest Last Name (or Full Name field)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VIP badge + status dot</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T26: VIP Status (Checkbox or SS). Gold dot for VIP guests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Location</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T26: City + Country (e.g. “Sydney, Australia”)</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Member since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T26: Account Created Date (or Created Time auto-field)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Email button</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Opens email composer with T26 Email pre-filled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Frontend</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Edit Profile button</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Opens T26 record in edit mode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Frontend</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Delete button</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Deletes T26 record (with confirmation)</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Frontend</w:t>
            </w:r>
          </w:p>
        </w:tc>
      </w:tr>
    </w:tbl>
    <w:p>
      <w:pPr>
        <w:pBdr>
          <w:bottom w:val="single" w:color="7A644F" w:sz="1" w:space="6"/>
        </w:pBdr>
        <w:spacing w:before="300" w:after="120"/>
      </w:pPr>
      <w:r>
        <w:rPr>
          <w:rFonts w:ascii="Prata" w:cs="Prata" w:eastAsia="Prata" w:hAnsi="Prata"/>
          <w:color w:val="5C4033"/>
          <w:sz w:val="26"/>
          <w:szCs w:val="26"/>
        </w:rPr>
        <w:t xml:space="preserve">Section 2 — Guest Stats (5 metrics)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306"/>
      </w:tblGrid>
      <w:tr>
        <w:tc>
          <w:tcPr>
            <w:tcW w:type="dxa" w:w="2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Stat</w:t>
            </w:r>
          </w:p>
        </w:tc>
        <w:tc>
          <w:tcPr>
            <w:tcW w:type="dxa" w:w="4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Bookings (7)</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T12: COUNT WHERE Guest = this guest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Total Spend ($1,840)</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T12: SUM(Amount) WHERE Guest = this guest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Avg per Visit ($263)</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Total Spend ÷ Bookings count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Computed</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Venues Visited (4)</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T12: DISTINCT COUNT(Venue) WHERE Guest = this guest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Guest Tenure (18 mo)</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Today − T26 Account Created Date, formatted as months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Computed</w:t>
            </w:r>
          </w:p>
        </w:tc>
      </w:tr>
    </w:tbl>
    <w:p>
      <w:pPr>
        <w:spacing w:after="150"/>
      </w:pPr>
      <w:r>
        <w:rPr>
          <w:rFonts w:ascii="Inter" w:cs="Inter" w:eastAsia="Inter" w:hAnsi="Inter"/>
          <w:b w:val="false"/>
          <w:bCs w:val="false"/>
          <w:i/>
          <w:iCs/>
          <w:color w:val="8B7355"/>
          <w:sz w:val="16"/>
          <w:szCs w:val="16"/>
        </w:rPr>
        <w:t xml:space="preserve">Zero gaps. All stats computed from T12 booking records joined to this guest + T26 account date.</w:t>
      </w:r>
    </w:p>
    <w:p>
      <w:pPr>
        <w:pBdr>
          <w:bottom w:val="single" w:color="7A644F" w:sz="1" w:space="6"/>
        </w:pBdr>
        <w:spacing w:before="300" w:after="120"/>
      </w:pPr>
      <w:r>
        <w:rPr>
          <w:rFonts w:ascii="Prata" w:cs="Prata" w:eastAsia="Prata" w:hAnsi="Prata"/>
          <w:color w:val="5C4033"/>
          <w:sz w:val="26"/>
          <w:szCs w:val="26"/>
        </w:rPr>
        <w:t xml:space="preserve">Section 3 — Sidebar: Contact Information</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306"/>
      </w:tblGrid>
      <w:tr>
        <w:tc>
          <w:tcPr>
            <w:tcW w:type="dxa" w:w="2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Field</w:t>
            </w:r>
          </w:p>
        </w:tc>
        <w:tc>
          <w:tcPr>
            <w:tcW w:type="dxa" w:w="4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Email</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T26: Email (field ≈ 2)</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Phone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T26: Phone (field ≈ 3)</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Location</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T26: City + Country</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Timezone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T26: Timezone (SS or computed from location)</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Preferred Contact</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T26: Preferred Contact Method (SS: Email, Phone, SMS)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Language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T26: Language (SS or Single Line Text)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pBdr>
          <w:bottom w:val="single" w:color="7A644F" w:sz="1" w:space="6"/>
        </w:pBdr>
        <w:spacing w:before="300" w:after="120"/>
      </w:pPr>
      <w:r>
        <w:rPr>
          <w:rFonts w:ascii="Prata" w:cs="Prata" w:eastAsia="Prata" w:hAnsi="Prata"/>
          <w:color w:val="5C4033"/>
          <w:sz w:val="26"/>
          <w:szCs w:val="26"/>
        </w:rPr>
        <w:t xml:space="preserve">Section 4 — Sidebar: Demographics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306"/>
      </w:tblGrid>
      <w:tr>
        <w:tc>
          <w:tcPr>
            <w:tcW w:type="dxa" w:w="2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Field</w:t>
            </w:r>
          </w:p>
        </w:tc>
        <w:tc>
          <w:tcPr>
            <w:tcW w:type="dxa" w:w="4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Traveler Type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T26: Traveler Type (SS: Solo, Couples, Group, Family)</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Age Range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T26: Age Range (SS: 18-24, 25-34, 35-44, 45-54, 55-64, 65+)</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Gender</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T26: Gender (SS: Female, Male, Non-binary, Prefer not to say)</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pBdr>
          <w:bottom w:val="single" w:color="7A644F" w:sz="1" w:space="6"/>
        </w:pBdr>
        <w:spacing w:before="300" w:after="120"/>
      </w:pPr>
      <w:r>
        <w:rPr>
          <w:rFonts w:ascii="Prata" w:cs="Prata" w:eastAsia="Prata" w:hAnsi="Prata"/>
          <w:color w:val="5C4033"/>
          <w:sz w:val="26"/>
          <w:szCs w:val="26"/>
        </w:rPr>
        <w:t xml:space="preserve">Section 5 — Sidebar: Requirements &amp; Health</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306"/>
      </w:tblGrid>
      <w:tr>
        <w:tc>
          <w:tcPr>
            <w:tcW w:type="dxa" w:w="2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Field</w:t>
            </w:r>
          </w:p>
        </w:tc>
        <w:tc>
          <w:tcPr>
            <w:tcW w:type="dxa" w:w="4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Dietary</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T26: Dietary Requirements (MS: Vegetarian, Vegan, Gluten-free, Dairy-free, etc.)</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Accessibility</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T26: Accessibility Requirements (SS or Long Text)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Health Concerns (Yes/No)</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T26: Has Health Concerns (Checkbox). Yellow highlight when Yes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Health Notes</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T26: Health Notes (Long Text). “Lower back — chronic, managed. Avoid deep lumbar pressure.”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Accommodation Pref</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T26: Accommodation Preference (SS: Private Room, Shared Room, No Preference)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Bathroom Pref</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T26: Bathroom Preference (SS: Ensuite preferred, Shared OK, No Preference)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Key Requirements</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T26: Key Requirements (Long Text). E.g. “Firm massage, quiet room”</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Special Requests</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T26: Special Requests (Long Text). E.g. “Heated table preferred”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pBdr>
          <w:bottom w:val="single" w:color="7A644F" w:sz="1" w:space="6"/>
        </w:pBdr>
        <w:spacing w:before="300" w:after="120"/>
      </w:pPr>
      <w:r>
        <w:rPr>
          <w:rFonts w:ascii="Prata" w:cs="Prata" w:eastAsia="Prata" w:hAnsi="Prata"/>
          <w:color w:val="5C4033"/>
          <w:sz w:val="26"/>
          <w:szCs w:val="26"/>
        </w:rPr>
        <w:t xml:space="preserve">Section 6 — Sidebar: Acquisition</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306"/>
      </w:tblGrid>
      <w:tr>
        <w:tc>
          <w:tcPr>
            <w:tcW w:type="dxa" w:w="2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Field</w:t>
            </w:r>
          </w:p>
        </w:tc>
        <w:tc>
          <w:tcPr>
            <w:tcW w:type="dxa" w:w="4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Lead Source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T26: Lead Source (SS: Website — Organic, Referral, Social Media, Partner, Direct)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Referred By</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T26: Referred By (Single Line Text or Linked Record)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Referral Code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T26: Referral Code (Single Line Text)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Account Created</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T26: Account Created Date (Date or Created Time)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Last Active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T26: Last Active Date (Date, updated on login/booking/interaction)</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Customer Status</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T26: Customer Status (SS: Active, Inactive, Churned). Green badge for Active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r>
        <w:br w:type="page"/>
      </w:r>
    </w:p>
    <w:p>
      <w:pPr>
        <w:pBdr>
          <w:bottom w:val="single" w:color="7A644F" w:sz="1" w:space="6"/>
        </w:pBdr>
        <w:spacing w:before="300" w:after="120"/>
      </w:pPr>
      <w:r>
        <w:rPr>
          <w:rFonts w:ascii="Prata" w:cs="Prata" w:eastAsia="Prata" w:hAnsi="Prata"/>
          <w:color w:val="5C4033"/>
          <w:sz w:val="26"/>
          <w:szCs w:val="26"/>
        </w:rPr>
        <w:t xml:space="preserve">Section 7 — Sidebar: TGS Membership</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306"/>
      </w:tblGrid>
      <w:tr>
        <w:tc>
          <w:tcPr>
            <w:tcW w:type="dxa" w:w="2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Field</w:t>
            </w:r>
          </w:p>
        </w:tc>
        <w:tc>
          <w:tcPr>
            <w:tcW w:type="dxa" w:w="4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Sanctum Society</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T26: Sanctum Society Member (Checkbox). Green “Opted In” when true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Journal</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T26: Journal Subscriber (Checkbox). Green “Subscribed” when true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Magazine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T26: Magazine Subscriber (Checkbox). Green “Subscribed” when true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pBdr>
          <w:bottom w:val="single" w:color="7A644F" w:sz="1" w:space="6"/>
        </w:pBdr>
        <w:spacing w:before="300" w:after="120"/>
      </w:pPr>
      <w:r>
        <w:rPr>
          <w:rFonts w:ascii="Prata" w:cs="Prata" w:eastAsia="Prata" w:hAnsi="Prata"/>
          <w:color w:val="5C4033"/>
          <w:sz w:val="26"/>
          <w:szCs w:val="26"/>
        </w:rPr>
        <w:t xml:space="preserve">Section 8 — Sidebar: Internal Tags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306"/>
      </w:tblGrid>
      <w:tr>
        <w:tc>
          <w:tcPr>
            <w:tcW w:type="dxa" w:w="2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Element</w:t>
            </w:r>
          </w:p>
        </w:tc>
        <w:tc>
          <w:tcPr>
            <w:tcW w:type="dxa" w:w="4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Tag list</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T26: Internal Tags (MS: VIP, High Spender, Repeat Guest, Wellness Enthusiast, Japan Interest, etc.)</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Tag colours</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Frontend: colour-coded by tag category. VIP = gold, behaviour tags = themed colours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Frontend</w:t>
            </w:r>
          </w:p>
        </w:tc>
      </w:tr>
    </w:tbl>
    <w:p>
      <w:pPr>
        <w:spacing w:after="150"/>
      </w:pPr>
      <w:r>
        <w:rPr>
          <w:rFonts w:ascii="Inter" w:cs="Inter" w:eastAsia="Inter" w:hAnsi="Inter"/>
          <w:b w:val="false"/>
          <w:bCs w:val="false"/>
          <w:i/>
          <w:iCs/>
          <w:color w:val="8B7355"/>
          <w:sz w:val="16"/>
          <w:szCs w:val="16"/>
        </w:rPr>
        <w:t xml:space="preserve">Zero gaps. All sidebar sections map directly to T26 Wellness Guest Database fields (54 fields).</w:t>
      </w:r>
    </w:p>
    <w:p>
      <w:pPr>
        <w:pBdr>
          <w:bottom w:val="single" w:color="7A644F" w:sz="1" w:space="6"/>
        </w:pBdr>
        <w:spacing w:before="300" w:after="120"/>
      </w:pPr>
      <w:r>
        <w:rPr>
          <w:rFonts w:ascii="Prata" w:cs="Prata" w:eastAsia="Prata" w:hAnsi="Prata"/>
          <w:color w:val="5C4033"/>
          <w:sz w:val="26"/>
          <w:szCs w:val="26"/>
        </w:rPr>
        <w:t xml:space="preserve">Section 9 — Wellness Preferences (8 cards)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3106"/>
      </w:tblGrid>
      <w:tr>
        <w:tc>
          <w:tcPr>
            <w:tcW w:type="dxa" w:w="25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Preference Card</w:t>
            </w:r>
          </w:p>
        </w:tc>
        <w:tc>
          <w:tcPr>
            <w:tcW w:type="dxa" w:w="45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1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Sample Value</w:t>
            </w:r>
          </w:p>
        </w:tc>
      </w:tr>
      <w:tr>
        <w:tc>
          <w:tcPr>
            <w:tcW w:type="dxa" w:w="25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Wellness Experience Types</w:t>
            </w:r>
          </w:p>
        </w:tc>
        <w:tc>
          <w:tcPr>
            <w:tcW w:type="dxa" w:w="45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T26: Wellness Experience Types (MS: Massage, Thermal Bathing, Yoga, Day Spa, Float, Meditation, etc.)</w:t>
            </w:r>
          </w:p>
        </w:tc>
        <w:tc>
          <w:tcPr>
            <w:tcW w:type="dxa" w:w="31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Massage, Thermal Bathing, Yoga, Day Spa</w:t>
            </w:r>
          </w:p>
        </w:tc>
      </w:tr>
      <w:tr>
        <w:tc>
          <w:tcPr>
            <w:tcW w:type="dxa" w:w="25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Treatment Preferences</w:t>
            </w:r>
          </w:p>
        </w:tc>
        <w:tc>
          <w:tcPr>
            <w:tcW w:type="dxa" w:w="45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T26: Treatment Preferences (MS: Deep Tissue, Hot Stone, Infrared Sauna, Remedial, Swedish, etc.)</w:t>
            </w:r>
          </w:p>
        </w:tc>
        <w:tc>
          <w:tcPr>
            <w:tcW w:type="dxa" w:w="31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Deep Tissue, Hot Stone, Infrared Sauna, Remedial</w:t>
            </w:r>
          </w:p>
        </w:tc>
      </w:tr>
      <w:tr>
        <w:tc>
          <w:tcPr>
            <w:tcW w:type="dxa" w:w="25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Experience Level</w:t>
            </w:r>
          </w:p>
        </w:tc>
        <w:tc>
          <w:tcPr>
            <w:tcW w:type="dxa" w:w="45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T26: Experience Level (SS: Beginner, Intermediate, Experienced, Expert)</w:t>
            </w:r>
          </w:p>
        </w:tc>
        <w:tc>
          <w:tcPr>
            <w:tcW w:type="dxa" w:w="31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Experienced</w:t>
            </w:r>
          </w:p>
        </w:tc>
      </w:tr>
      <w:tr>
        <w:tc>
          <w:tcPr>
            <w:tcW w:type="dxa" w:w="25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Wellness Visit Experience</w:t>
            </w:r>
          </w:p>
        </w:tc>
        <w:tc>
          <w:tcPr>
            <w:tcW w:type="dxa" w:w="45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T26: Wellness Visit Experience (MS: Day Spa, Thermal Centre, Wellness Retreat, Float Centre, etc.)</w:t>
            </w:r>
          </w:p>
        </w:tc>
        <w:tc>
          <w:tcPr>
            <w:tcW w:type="dxa" w:w="31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Day Spa, Thermal Centre, Wellness Retreat</w:t>
            </w:r>
          </w:p>
        </w:tc>
      </w:tr>
      <w:tr>
        <w:tc>
          <w:tcPr>
            <w:tcW w:type="dxa" w:w="25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Preferred Visit Length</w:t>
            </w:r>
          </w:p>
        </w:tc>
        <w:tc>
          <w:tcPr>
            <w:tcW w:type="dxa" w:w="45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T26: Preferred Visit Length (MS: 1-2 Hours, Half Day, Full Day, Multi-Day)</w:t>
            </w:r>
          </w:p>
        </w:tc>
        <w:tc>
          <w:tcPr>
            <w:tcW w:type="dxa" w:w="31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Half Day / Full Day</w:t>
            </w:r>
          </w:p>
        </w:tc>
      </w:tr>
      <w:tr>
        <w:tc>
          <w:tcPr>
            <w:tcW w:type="dxa" w:w="25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Budget Range Per Visit</w:t>
            </w:r>
          </w:p>
        </w:tc>
        <w:tc>
          <w:tcPr>
            <w:tcW w:type="dxa" w:w="45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T26: Budget Range (SS: Under $100, $100-250, $250-500, $500-1000, $1000+)</w:t>
            </w:r>
          </w:p>
        </w:tc>
        <w:tc>
          <w:tcPr>
            <w:tcW w:type="dxa" w:w="31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$250 – $500</w:t>
            </w:r>
          </w:p>
        </w:tc>
      </w:tr>
      <w:tr>
        <w:tc>
          <w:tcPr>
            <w:tcW w:type="dxa" w:w="25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Preferred Location Type</w:t>
            </w:r>
          </w:p>
        </w:tc>
        <w:tc>
          <w:tcPr>
            <w:tcW w:type="dxa" w:w="45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T26: Preferred Location Type (MS: Coastal, Rural, Hinterland, Urban, Mountain, Tropical)</w:t>
            </w:r>
          </w:p>
        </w:tc>
        <w:tc>
          <w:tcPr>
            <w:tcW w:type="dxa" w:w="31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Coastal, Rural, Hinterland</w:t>
            </w:r>
          </w:p>
        </w:tc>
      </w:tr>
      <w:tr>
        <w:tc>
          <w:tcPr>
            <w:tcW w:type="dxa" w:w="25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Languages Spoken</w:t>
            </w:r>
          </w:p>
        </w:tc>
        <w:tc>
          <w:tcPr>
            <w:tcW w:type="dxa" w:w="45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T26: Languages Spoken (MS or Single Line Text)</w:t>
            </w:r>
          </w:p>
        </w:tc>
        <w:tc>
          <w:tcPr>
            <w:tcW w:type="dxa" w:w="31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English, French (basic)</w:t>
            </w:r>
          </w:p>
        </w:tc>
      </w:tr>
    </w:tbl>
    <w:p>
      <w:pPr>
        <w:spacing w:after="150"/>
      </w:pPr>
      <w:r>
        <w:rPr>
          <w:rFonts w:ascii="Inter" w:cs="Inter" w:eastAsia="Inter" w:hAnsi="Inter"/>
          <w:b w:val="false"/>
          <w:bCs w:val="false"/>
          <w:i/>
          <w:iCs/>
          <w:color w:val="8B7355"/>
          <w:sz w:val="16"/>
          <w:szCs w:val="16"/>
        </w:rPr>
        <w:t xml:space="preserve">Zero gaps. All 8 preference cards map to T26 fields. These are the guest’s self-reported preferences captured during registration or profile completion.</w:t>
      </w:r>
    </w:p>
    <w:p>
      <w:pPr>
        <w:pBdr>
          <w:bottom w:val="single" w:color="7A644F" w:sz="1" w:space="6"/>
        </w:pBdr>
        <w:spacing w:before="300" w:after="120"/>
      </w:pPr>
      <w:r>
        <w:rPr>
          <w:rFonts w:ascii="Prata" w:cs="Prata" w:eastAsia="Prata" w:hAnsi="Prata"/>
          <w:color w:val="5C4033"/>
          <w:sz w:val="26"/>
          <w:szCs w:val="26"/>
        </w:rPr>
        <w:t xml:space="preserve">Section 10 — Booking History Table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306"/>
      </w:tblGrid>
      <w:tr>
        <w:tc>
          <w:tcPr>
            <w:tcW w:type="dxa" w:w="2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Column</w:t>
            </w:r>
          </w:p>
        </w:tc>
        <w:tc>
          <w:tcPr>
            <w:tcW w:type="dxa" w:w="4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Date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T12: Booking Date or Check-in Date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T12 → T1: Venue Name (via linked record)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Service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T12: Service/Package Name (or Treatment Name)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Duration</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T12: Duration (SS: 90 min, Half Day, Full Day, etc.)</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Amount</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T12: Booking Amount / Total Price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Status badge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T12: Booking Status (SS: Upcoming, Completed, Cancelled, No Show)</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20"/>
      </w:pPr>
      <w:r>
        <w:rPr>
          <w:rFonts w:ascii="Inter" w:cs="Inter" w:eastAsia="Inter" w:hAnsi="Inter"/>
          <w:b w:val="false"/>
          <w:bCs w:val="false"/>
          <w:i w:val="false"/>
          <w:iCs w:val="false"/>
          <w:color w:val="5C4033"/>
          <w:sz w:val="17"/>
          <w:szCs w:val="17"/>
        </w:rPr>
        <w:t xml:space="preserve">7 sample bookings shown across 4 venues (Peninsula Hot Springs ×3, Endota Spa ×2, Gwinganna ×1, Soak Bathhouse ×1). Status colour: blue = Upcoming, green = Completed. Sorted by date descending.</w:t>
      </w:r>
    </w:p>
    <w:p>
      <w:r>
        <w:br w:type="page"/>
      </w:r>
    </w:p>
    <w:p>
      <w:pPr>
        <w:pBdr>
          <w:bottom w:val="single" w:color="7A644F" w:sz="1" w:space="6"/>
        </w:pBdr>
        <w:spacing w:before="300" w:after="120"/>
      </w:pPr>
      <w:r>
        <w:rPr>
          <w:rFonts w:ascii="Prata" w:cs="Prata" w:eastAsia="Prata" w:hAnsi="Prata"/>
          <w:color w:val="5C4033"/>
          <w:sz w:val="26"/>
          <w:szCs w:val="26"/>
        </w:rPr>
        <w:t xml:space="preserve">Section 11 — Preferred Venues Table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306"/>
      </w:tblGrid>
      <w:tr>
        <w:tc>
          <w:tcPr>
            <w:tcW w:type="dxa" w:w="2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Column</w:t>
            </w:r>
          </w:p>
        </w:tc>
        <w:tc>
          <w:tcPr>
            <w:tcW w:type="dxa" w:w="4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T12: DISTINCT(Venue) WHERE Guest = this guest, ranked by visit count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Location</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City + State/Country (via T12 → T1)</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Type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Wellness Venue Type (Day Spa, Bathhouse, Thermal Bathing, etc.)</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Visits</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T12: COUNT WHERE Guest = this AND Venue = this venue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Computed</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Total Spend</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T12: SUM(Amount) WHERE Guest = this AND Venue = this venue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Computed</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Last Visit</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T12: MAX(Date) WHERE Guest = this AND Venue = this venue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Computed</w:t>
            </w:r>
          </w:p>
        </w:tc>
      </w:tr>
    </w:tbl>
    <w:p>
      <w:pPr>
        <w:spacing w:after="120"/>
      </w:pPr>
      <w:r>
        <w:rPr>
          <w:rFonts w:ascii="Inter" w:cs="Inter" w:eastAsia="Inter" w:hAnsi="Inter"/>
          <w:b w:val="false"/>
          <w:bCs w:val="false"/>
          <w:i w:val="false"/>
          <w:iCs w:val="false"/>
          <w:color w:val="5C4033"/>
          <w:sz w:val="17"/>
          <w:szCs w:val="17"/>
        </w:rPr>
        <w:t xml:space="preserve">4 preferred venues shown. This is a computed aggregation from T12 booking records grouped by venue. JR builds this client-side from the booking history data.</w:t>
      </w:r>
    </w:p>
    <w:p>
      <w:pPr>
        <w:pBdr>
          <w:bottom w:val="single" w:color="7A644F" w:sz="1" w:space="6"/>
        </w:pBdr>
        <w:spacing w:before="300" w:after="120"/>
      </w:pPr>
      <w:r>
        <w:rPr>
          <w:rFonts w:ascii="Prata" w:cs="Prata" w:eastAsia="Prata" w:hAnsi="Prata"/>
          <w:color w:val="5C4033"/>
          <w:sz w:val="26"/>
          <w:szCs w:val="26"/>
        </w:rPr>
        <w:t xml:space="preserve">Section 12 — Active Enquiries Table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306"/>
      </w:tblGrid>
      <w:tr>
        <w:tc>
          <w:tcPr>
            <w:tcW w:type="dxa" w:w="2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Column</w:t>
            </w:r>
          </w:p>
        </w:tc>
        <w:tc>
          <w:tcPr>
            <w:tcW w:type="dxa" w:w="4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Date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T28: Enquiry Date / Created Time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T28 → T1: Venue Name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Service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T28: Service/Package Enquired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Preferred Date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T28: Preferred Date (Date field)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Status badge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T28: Enquiry Status (SS: Awaiting Quote, Responded, Closed)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20"/>
      </w:pPr>
      <w:r>
        <w:rPr>
          <w:rFonts w:ascii="Inter" w:cs="Inter" w:eastAsia="Inter" w:hAnsi="Inter"/>
          <w:b w:val="false"/>
          <w:bCs w:val="false"/>
          <w:i w:val="false"/>
          <w:iCs w:val="false"/>
          <w:color w:val="5C4033"/>
          <w:sz w:val="17"/>
          <w:szCs w:val="17"/>
        </w:rPr>
        <w:t xml:space="preserve">Shows T28 enquiries WHERE Guest = this guest AND Status ≠ Closed. Sample: Alba Thermal Springs Full Day Package enquiry awaiting quote.</w:t>
      </w:r>
    </w:p>
    <w:p>
      <w:pPr>
        <w:pBdr>
          <w:bottom w:val="single" w:color="7A644F" w:sz="1" w:space="6"/>
        </w:pBdr>
        <w:spacing w:before="300" w:after="120"/>
      </w:pPr>
      <w:r>
        <w:rPr>
          <w:rFonts w:ascii="Prata" w:cs="Prata" w:eastAsia="Prata" w:hAnsi="Prata"/>
          <w:color w:val="5C4033"/>
          <w:sz w:val="26"/>
          <w:szCs w:val="26"/>
        </w:rPr>
        <w:t xml:space="preserve">Section 13 — Communication History</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306"/>
      </w:tblGrid>
      <w:tr>
        <w:tc>
          <w:tcPr>
            <w:tcW w:type="dxa" w:w="2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Element</w:t>
            </w:r>
          </w:p>
        </w:tc>
        <w:tc>
          <w:tcPr>
            <w:tcW w:type="dxa" w:w="4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Timeline (chronological)</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T29 Activity Log: WHERE related_user = this guest, sorted by timestamp DESC</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Entry type dot (colour-coded)</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T29: Activity Type (SS). Booking = green, Email/Enquiry = blue, Note = amber, System = grey</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Title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T29: Activity Title / Action Description</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Date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T29: Created At (timestamp)</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Preview text</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T29: Activity Detail / Description (Long Text)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before="200" w:after="80"/>
      </w:pPr>
      <w:r>
        <w:rPr>
          <w:rFonts w:ascii="Inter" w:cs="Inter" w:eastAsia="Inter" w:hAnsi="Inter"/>
          <w:b/>
          <w:bCs/>
          <w:i w:val="false"/>
          <w:iCs w:val="false"/>
          <w:color w:val="5C4033"/>
          <w:sz w:val="20"/>
          <w:szCs w:val="20"/>
        </w:rPr>
        <w:t xml:space="preserve">Sample Communication Entries (7)</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5706"/>
      </w:tblGrid>
      <w:tr>
        <w:tc>
          <w:tcPr>
            <w:tcW w:type="dxa" w:w="1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Type</w:t>
            </w:r>
          </w:p>
        </w:tc>
        <w:tc>
          <w:tcPr>
            <w:tcW w:type="dxa" w:w="3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Title</w:t>
            </w:r>
          </w:p>
        </w:tc>
        <w:tc>
          <w:tcPr>
            <w:tcW w:type="dxa" w:w="57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Detail</w:t>
            </w:r>
          </w:p>
        </w:tc>
      </w:tr>
      <w:tr>
        <w:tc>
          <w:tcPr>
            <w:tcW w:type="dxa" w:w="1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Booking</w:t>
            </w:r>
          </w:p>
        </w:tc>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Booking Confirmed — Peninsula Hot Springs</w:t>
            </w:r>
          </w:p>
        </w:tc>
        <w:tc>
          <w:tcPr>
            <w:tcW w:type="dxa" w:w="57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Day Pass + Deep Tissue for Feb 20. Confirmation #WB-0412</w:t>
            </w:r>
          </w:p>
        </w:tc>
      </w:tr>
      <w:tr>
        <w:tc>
          <w:tcPr>
            <w:tcW w:type="dxa" w:w="1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Email</w:t>
            </w:r>
          </w:p>
        </w:tc>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Enquiry Submitted — Alba Thermal Springs</w:t>
            </w:r>
          </w:p>
        </w:tc>
        <w:tc>
          <w:tcPr>
            <w:tcW w:type="dxa" w:w="57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Full Day Package enquiry for Mar 8. Awaiting venue response</w:t>
            </w:r>
          </w:p>
        </w:tc>
      </w:tr>
      <w:tr>
        <w:tc>
          <w:tcPr>
            <w:tcW w:type="dxa" w:w="1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Email</w:t>
            </w:r>
          </w:p>
        </w:tc>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Sanctum Journal #23 — Sacred Spaces</w:t>
            </w:r>
          </w:p>
        </w:tc>
        <w:tc>
          <w:tcPr>
            <w:tcW w:type="dxa" w:w="57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Opened · Clicked 2 links (Gwinganna feature, Japan onsen guide)</w:t>
            </w:r>
          </w:p>
        </w:tc>
      </w:tr>
      <w:tr>
        <w:tc>
          <w:tcPr>
            <w:tcW w:type="dxa" w:w="1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Note</w:t>
            </w:r>
          </w:p>
        </w:tc>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Internal Note — Kate</w:t>
            </w:r>
          </w:p>
        </w:tc>
        <w:tc>
          <w:tcPr>
            <w:tcW w:type="dxa" w:w="57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Emily mentioned interest in multi-day retreats. Follow up re: Gwinganna 3-day</w:t>
            </w:r>
          </w:p>
        </w:tc>
      </w:tr>
      <w:tr>
        <w:tc>
          <w:tcPr>
            <w:tcW w:type="dxa" w:w="1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Email</w:t>
            </w:r>
          </w:p>
        </w:tc>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Post-Visit Follow Up — Gwinganna</w:t>
            </w:r>
          </w:p>
        </w:tc>
        <w:tc>
          <w:tcPr>
            <w:tcW w:type="dxa" w:w="57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Thank you email sent. No reply</w:t>
            </w:r>
          </w:p>
        </w:tc>
      </w:tr>
      <w:tr>
        <w:tc>
          <w:tcPr>
            <w:tcW w:type="dxa" w:w="1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Booking</w:t>
            </w:r>
          </w:p>
        </w:tc>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Booking Completed — Gwinganna</w:t>
            </w:r>
          </w:p>
        </w:tc>
        <w:tc>
          <w:tcPr>
            <w:tcW w:type="dxa" w:w="57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Full Day Spa Package · $450 · Completed successfully</w:t>
            </w:r>
          </w:p>
        </w:tc>
      </w:tr>
      <w:tr>
        <w:tc>
          <w:tcPr>
            <w:tcW w:type="dxa" w:w="1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System</w:t>
            </w:r>
          </w:p>
        </w:tc>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VIP Status Assigned</w:t>
            </w:r>
          </w:p>
        </w:tc>
        <w:tc>
          <w:tcPr>
            <w:tcW w:type="dxa" w:w="57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Auto-assigned after 5th booking and $1,500+ spend threshold</w:t>
            </w:r>
          </w:p>
        </w:tc>
      </w:tr>
    </w:tbl>
    <w:p>
      <w:pPr>
        <w:spacing w:after="150"/>
      </w:pPr>
      <w:r>
        <w:rPr>
          <w:rFonts w:ascii="Inter" w:cs="Inter" w:eastAsia="Inter" w:hAnsi="Inter"/>
          <w:b w:val="false"/>
          <w:bCs w:val="false"/>
          <w:i/>
          <w:iCs/>
          <w:color w:val="8B7355"/>
          <w:sz w:val="16"/>
          <w:szCs w:val="16"/>
        </w:rPr>
        <w:t xml:space="preserve">Communication timeline merges booking events (T12 status changes), enquiry events (T28), email tracking (Brevo/Beehiiv open/click data), internal notes (T29), and system events (auto-triggers). JR writes all events to T29 with consistent schema.</w:t>
      </w:r>
    </w:p>
    <w:p>
      <w:r>
        <w:br w:type="page"/>
      </w:r>
    </w:p>
    <w:p>
      <w:pPr>
        <w:pBdr>
          <w:bottom w:val="single" w:color="7A644F" w:sz="1" w:space="6"/>
        </w:pBdr>
        <w:spacing w:before="300" w:after="120"/>
      </w:pPr>
      <w:r>
        <w:rPr>
          <w:rFonts w:ascii="Prata" w:cs="Prata" w:eastAsia="Prata" w:hAnsi="Prata"/>
          <w:color w:val="5C4033"/>
          <w:sz w:val="26"/>
          <w:szCs w:val="26"/>
        </w:rPr>
        <w:t xml:space="preserve">Section 14 — Documents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306"/>
      </w:tblGrid>
      <w:tr>
        <w:tc>
          <w:tcPr>
            <w:tcW w:type="dxa" w:w="2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Element</w:t>
            </w:r>
          </w:p>
        </w:tc>
        <w:tc>
          <w:tcPr>
            <w:tcW w:type="dxa" w:w="4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Document list</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T26: Documents (Attachment field) — stores uploaded files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File name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Attachment metadata: filename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Upload date + file size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Attachment metadata: created date + size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Download button</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Serves attachment file from Airtable CDN or Supabase storage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20"/>
      </w:pPr>
      <w:r>
        <w:rPr>
          <w:rFonts w:ascii="Inter" w:cs="Inter" w:eastAsia="Inter" w:hAnsi="Inter"/>
          <w:b w:val="false"/>
          <w:bCs w:val="false"/>
          <w:i w:val="false"/>
          <w:iCs w:val="false"/>
          <w:color w:val="5C4033"/>
          <w:sz w:val="17"/>
          <w:szCs w:val="17"/>
        </w:rPr>
        <w:t xml:space="preserve">Sample: Health_Questionnaire_EWatson.pdf (245 KB) and Waiver_Liability_EWatson.pdf (128 KB). These are guest-uploaded health forms and liability waivers stored as attachments on T26.</w:t>
      </w:r>
    </w:p>
    <w:p>
      <w:pPr>
        <w:pBdr>
          <w:bottom w:val="single" w:color="7A644F" w:sz="1" w:space="6"/>
        </w:pBdr>
        <w:spacing w:before="300" w:after="120"/>
      </w:pPr>
      <w:r>
        <w:rPr>
          <w:rFonts w:ascii="Prata" w:cs="Prata" w:eastAsia="Prata" w:hAnsi="Prata"/>
          <w:color w:val="5C4033"/>
          <w:sz w:val="26"/>
          <w:szCs w:val="26"/>
        </w:rPr>
        <w:t xml:space="preserve">Section 15 — Internal Notes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306"/>
      </w:tblGrid>
      <w:tr>
        <w:tc>
          <w:tcPr>
            <w:tcW w:type="dxa" w:w="2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Element</w:t>
            </w:r>
          </w:p>
        </w:tc>
        <w:tc>
          <w:tcPr>
            <w:tcW w:type="dxa" w:w="4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Notes list (newest first)</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T29: WHERE Activity Type = Internal Note AND related_user = this guest, sorted DESC</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Note author + date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T29: Author / User + Created At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Note text</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T29: Activity Detail (Long Text)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New note textarea</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Frontend: input field for new note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Save Note button</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Creates new T29 record: Activity Type = Internal Note, related_user = guest ID, Author = current admin</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20"/>
      </w:pPr>
      <w:r>
        <w:rPr>
          <w:rFonts w:ascii="Inter" w:cs="Inter" w:eastAsia="Inter" w:hAnsi="Inter"/>
          <w:b w:val="false"/>
          <w:bCs w:val="false"/>
          <w:i w:val="false"/>
          <w:iCs w:val="false"/>
          <w:color w:val="5C4033"/>
          <w:sz w:val="17"/>
          <w:szCs w:val="17"/>
        </w:rPr>
        <w:t xml:space="preserve">3 sample notes, all by Kate, covering: multi-day retreat interest + Japan campaign candidate, VIP preferences + health flags, and initial onboarding observations.</w:t>
      </w:r>
    </w:p>
    <w:p>
      <w:pPr>
        <w:pBdr>
          <w:bottom w:val="single" w:color="7A644F" w:sz="1" w:space="6"/>
        </w:pBdr>
        <w:spacing w:before="300" w:after="120"/>
      </w:pPr>
      <w:r>
        <w:rPr>
          <w:rFonts w:ascii="Prata" w:cs="Prata" w:eastAsia="Prata" w:hAnsi="Prata"/>
          <w:color w:val="5C4033"/>
          <w:sz w:val="26"/>
          <w:szCs w:val="26"/>
        </w:rPr>
        <w:t xml:space="preserve">Gaps Summary</w:t>
      </w:r>
    </w:p>
    <w:p>
      <w:pPr>
        <w:spacing w:before="100" w:after="200"/>
      </w:pPr>
      <w:r>
        <w:rPr>
          <w:rFonts w:ascii="Inter" w:cs="Inter" w:eastAsia="Inter" w:hAnsi="Inter"/>
          <w:b/>
          <w:bCs/>
          <w:i w:val="false"/>
          <w:iCs w:val="false"/>
          <w:color w:val="2E7D32"/>
          <w:sz w:val="20"/>
          <w:szCs w:val="20"/>
        </w:rPr>
        <w:t xml:space="preserve">Zero functional gaps. </w:t>
      </w:r>
      <w:r>
        <w:rPr>
          <w:rFonts w:ascii="Inter" w:cs="Inter" w:eastAsia="Inter" w:hAnsi="Inter"/>
          <w:b w:val="false"/>
          <w:bCs w:val="false"/>
          <w:i w:val="false"/>
          <w:iCs w:val="false"/>
          <w:color w:val="5C4033"/>
          <w:sz w:val="17"/>
          <w:szCs w:val="17"/>
        </w:rPr>
        <w:t xml:space="preserve">All 15 sections fully map to existing tables. T26 Wellness Guest Database (54 fields) covers the entire sidebar (contact, demographics, requirements, health, acquisition, membership, tags) plus wellness preferences (8 cards). T12 Venue Booking Records provides booking history, preferred venues (computed aggregation), and stats. T28 All Enquiries provides active enquiries. T29 Activity Log provides the communication timeline and internal notes. Documents stored as T26 Attachment field. No new Airtable fields required.</w:t>
      </w:r>
    </w:p>
    <w:p>
      <w:pPr>
        <w:pBdr>
          <w:bottom w:val="single" w:color="7A644F" w:sz="1" w:space="6"/>
        </w:pBdr>
        <w:spacing w:before="300" w:after="120"/>
      </w:pPr>
      <w:r>
        <w:rPr>
          <w:rFonts w:ascii="Prata" w:cs="Prata" w:eastAsia="Prata" w:hAnsi="Prata"/>
          <w:color w:val="5C4033"/>
          <w:sz w:val="26"/>
          <w:szCs w:val="26"/>
        </w:rPr>
        <w:t xml:space="preserve">Architectural Notes</w:t>
      </w:r>
    </w:p>
    <w:p>
      <w:pPr>
        <w:spacing w:before="200" w:after="80"/>
      </w:pPr>
      <w:r>
        <w:rPr>
          <w:rFonts w:ascii="Inter" w:cs="Inter" w:eastAsia="Inter" w:hAnsi="Inter"/>
          <w:b/>
          <w:bCs/>
          <w:i w:val="false"/>
          <w:iCs w:val="false"/>
          <w:color w:val="5C4033"/>
          <w:sz w:val="20"/>
          <w:szCs w:val="20"/>
        </w:rPr>
        <w:t xml:space="preserve">Mirror Structure: Guest ≈ Host ≈ Owner Profiles</w:t>
      </w:r>
    </w:p>
    <w:p>
      <w:pPr>
        <w:spacing w:after="120"/>
      </w:pPr>
      <w:r>
        <w:rPr>
          <w:rFonts w:ascii="Inter" w:cs="Inter" w:eastAsia="Inter" w:hAnsi="Inter"/>
          <w:b w:val="false"/>
          <w:bCs w:val="false"/>
          <w:i w:val="false"/>
          <w:iCs w:val="false"/>
          <w:color w:val="5C4033"/>
          <w:sz w:val="17"/>
          <w:szCs w:val="17"/>
        </w:rPr>
        <w:t xml:space="preserve">This profile follows the same sidebar + main content pattern as the Retreat Host Profile (T14) and Venue Owner Profile (T10). The sidebar holds static/personal fields from the primary table (T26), while main content shows relational data from T12 (bookings), T28 (enquiries), and T29 (activity log). JR can reuse the same component architecture across all three profile types.</w:t>
      </w:r>
    </w:p>
    <w:p>
      <w:pPr>
        <w:spacing w:before="200" w:after="80"/>
      </w:pPr>
      <w:r>
        <w:rPr>
          <w:rFonts w:ascii="Inter" w:cs="Inter" w:eastAsia="Inter" w:hAnsi="Inter"/>
          <w:b/>
          <w:bCs/>
          <w:i w:val="false"/>
          <w:iCs w:val="false"/>
          <w:color w:val="5C4033"/>
          <w:sz w:val="20"/>
          <w:szCs w:val="20"/>
        </w:rPr>
        <w:t xml:space="preserve">VIP Auto-Assignment</w:t>
      </w:r>
    </w:p>
    <w:p>
      <w:pPr>
        <w:spacing w:after="120"/>
      </w:pPr>
      <w:r>
        <w:rPr>
          <w:rFonts w:ascii="Inter" w:cs="Inter" w:eastAsia="Inter" w:hAnsi="Inter"/>
          <w:b w:val="false"/>
          <w:bCs w:val="false"/>
          <w:i w:val="false"/>
          <w:iCs w:val="false"/>
          <w:color w:val="5C4033"/>
          <w:sz w:val="17"/>
          <w:szCs w:val="17"/>
        </w:rPr>
        <w:t xml:space="preserve">The communication timeline shows VIP status was auto-assigned after the 5th booking and $1,500+ spend threshold. JR should implement this as a Make.com automation: on each T12 booking completion, check if guest’s total bookings ≥ 5 AND total spend ≥ $1,500. If both conditions met and VIP not already set, update T26 VIP Status = true, add “VIP” and “High Spender” to Internal Tags, and write a System event to T29.</w:t>
      </w:r>
    </w:p>
    <w:p>
      <w:pPr>
        <w:spacing w:before="200" w:after="80"/>
      </w:pPr>
      <w:r>
        <w:rPr>
          <w:rFonts w:ascii="Inter" w:cs="Inter" w:eastAsia="Inter" w:hAnsi="Inter"/>
          <w:b/>
          <w:bCs/>
          <w:i w:val="false"/>
          <w:iCs w:val="false"/>
          <w:color w:val="5C4033"/>
          <w:sz w:val="20"/>
          <w:szCs w:val="20"/>
        </w:rPr>
        <w:t xml:space="preserve">Preferred Venues = Computed View</w:t>
      </w:r>
    </w:p>
    <w:p>
      <w:pPr>
        <w:spacing w:after="120"/>
      </w:pPr>
      <w:r>
        <w:rPr>
          <w:rFonts w:ascii="Inter" w:cs="Inter" w:eastAsia="Inter" w:hAnsi="Inter"/>
          <w:b w:val="false"/>
          <w:bCs w:val="false"/>
          <w:i w:val="false"/>
          <w:iCs w:val="false"/>
          <w:color w:val="5C4033"/>
          <w:sz w:val="17"/>
          <w:szCs w:val="17"/>
        </w:rPr>
        <w:t xml:space="preserve">The Preferred Venues table is not a separate Airtable table — it’s a computed aggregation of T12 booking records grouped by venue. JR computes this client-side: for each distinct venue in the guest’s booking history, calculate visit count, total spend, and last visit date. Sort by visit count descending. No additional Airtable storage needed.</w:t>
      </w:r>
    </w:p>
    <w:p>
      <w:pPr>
        <w:spacing w:before="200" w:after="80"/>
      </w:pPr>
      <w:r>
        <w:rPr>
          <w:rFonts w:ascii="Inter" w:cs="Inter" w:eastAsia="Inter" w:hAnsi="Inter"/>
          <w:b/>
          <w:bCs/>
          <w:i w:val="false"/>
          <w:iCs w:val="false"/>
          <w:color w:val="5C4033"/>
          <w:sz w:val="20"/>
          <w:szCs w:val="20"/>
        </w:rPr>
        <w:t xml:space="preserve">Health Data Sensitivity</w:t>
      </w:r>
    </w:p>
    <w:p>
      <w:pPr>
        <w:spacing w:after="120"/>
      </w:pPr>
      <w:r>
        <w:rPr>
          <w:rFonts w:ascii="Inter" w:cs="Inter" w:eastAsia="Inter" w:hAnsi="Inter"/>
          <w:b w:val="false"/>
          <w:bCs w:val="false"/>
          <w:i w:val="false"/>
          <w:iCs w:val="false"/>
          <w:color w:val="5C4033"/>
          <w:sz w:val="17"/>
          <w:szCs w:val="17"/>
        </w:rPr>
        <w:t xml:space="preserve">Health Notes and Health Concerns fields contain sensitive medical information. JR should ensure these fields are only visible to Admin and authorized team members (not Partners or Content roles). The permission matrix from the Users &amp; Team page governs access. The yellow highlight on “Yes” for Health Concerns serves as a visual alert for Kate to review health notes before sharing guest details with venues.</w:t>
      </w:r>
    </w:p>
    <w:p>
      <w:pPr>
        <w:spacing w:before="200" w:after="80"/>
      </w:pPr>
      <w:r>
        <w:rPr>
          <w:rFonts w:ascii="Inter" w:cs="Inter" w:eastAsia="Inter" w:hAnsi="Inter"/>
          <w:b/>
          <w:bCs/>
          <w:i w:val="false"/>
          <w:iCs w:val="false"/>
          <w:color w:val="5C4033"/>
          <w:sz w:val="20"/>
          <w:szCs w:val="20"/>
        </w:rPr>
        <w:t xml:space="preserve">Communication Timeline Integration</w:t>
      </w:r>
    </w:p>
    <w:p>
      <w:pPr>
        <w:spacing w:after="120"/>
      </w:pPr>
      <w:r>
        <w:rPr>
          <w:rFonts w:ascii="Inter" w:cs="Inter" w:eastAsia="Inter" w:hAnsi="Inter"/>
          <w:b w:val="false"/>
          <w:bCs w:val="false"/>
          <w:i w:val="false"/>
          <w:iCs w:val="false"/>
          <w:color w:val="5C4033"/>
          <w:sz w:val="17"/>
          <w:szCs w:val="17"/>
        </w:rPr>
        <w:t xml:space="preserve">The communication history merges 4 event sources into a single chronological timeline: (1) Booking events from T12 status changes (confirmed, completed, cancelled), (2) Enquiry events from T28 (submitted, responded, closed), (3) Email engagement from Brevo/Beehiiv (Journal opens, clicks, follow-up sends), (4) Internal notes and system events from T29. JR writes all events to T29 with a consistent schema: Activity Type, Title, Detail, Timestamp, Related User, Source System. This unified timeline is the same pattern used in Host and Owner profiles.</w:t>
      </w:r>
    </w:p>
    <w:p>
      <w:pPr>
        <w:spacing w:before="200" w:after="80"/>
      </w:pPr>
      <w:r>
        <w:rPr>
          <w:rFonts w:ascii="Inter" w:cs="Inter" w:eastAsia="Inter" w:hAnsi="Inter"/>
          <w:b/>
          <w:bCs/>
          <w:i w:val="false"/>
          <w:iCs w:val="false"/>
          <w:color w:val="5C4033"/>
          <w:sz w:val="20"/>
          <w:szCs w:val="20"/>
        </w:rPr>
        <w:t xml:space="preserve">Document Storage</w:t>
      </w:r>
    </w:p>
    <w:p>
      <w:pPr>
        <w:spacing w:after="120"/>
      </w:pPr>
      <w:r>
        <w:rPr>
          <w:rFonts w:ascii="Inter" w:cs="Inter" w:eastAsia="Inter" w:hAnsi="Inter"/>
          <w:b w:val="false"/>
          <w:bCs w:val="false"/>
          <w:i w:val="false"/>
          <w:iCs w:val="false"/>
          <w:color w:val="5C4033"/>
          <w:sz w:val="17"/>
          <w:szCs w:val="17"/>
        </w:rPr>
        <w:t xml:space="preserve">Guest documents (health questionnaires, liability waivers) stored as T26 Attachment field. Airtable supports multiple files per attachment field. For larger document management needs, JR could optionally use Supabase Storage with URLs stored in T26. The Download button serves files directly from the storage backend.</w:t>
      </w:r>
    </w:p>
    <w:sectPr>
      <w:headerReference w:type="default" r:id="rId6"/>
      <w:footerReference w:type="default" r:id="rId7"/>
      <w:pgSz w:w="11906" w:h="16838" w:orient="portrait"/>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A644F" w:sz="1" w:space="4"/>
      </w:pBdr>
      <w:jc w:val="center"/>
    </w:pPr>
    <w:r>
      <w:rPr>
        <w:rFonts w:ascii="Inter" w:cs="Inter" w:eastAsia="Inter" w:hAnsi="Inter"/>
        <w:b w:val="false"/>
        <w:bCs w:val="false"/>
        <w:i w:val="false"/>
        <w:iCs w:val="false"/>
        <w:color w:val="7A644F"/>
        <w:sz w:val="12"/>
        <w:szCs w:val="12"/>
      </w:rPr>
      <w:t xml:space="preserve">Page </w:t>
    </w:r>
    <w:r>
      <w:rPr>
        <w:rFonts w:ascii="Inter" w:cs="Inter" w:eastAsia="Inter" w:hAnsi="Inter"/>
        <w:color w:val="7A644F"/>
        <w:sz w:val="12"/>
        <w:szCs w:val="1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Inter" w:cs="Inter" w:eastAsia="Inter" w:hAnsi="Inter"/>
        <w:b w:val="false"/>
        <w:bCs w:val="false"/>
        <w:i w:val="false"/>
        <w:iCs w:val="false"/>
        <w:color w:val="7A644F"/>
        <w:sz w:val="12"/>
        <w:szCs w:val="12"/>
      </w:rPr>
      <w:t xml:space="preserve">TGS  |  Wellness Guest Profile  |  Field Mapping v1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2026-02-16T02:19:14.564Z</dcterms:created>
  <dcterms:modified xsi:type="dcterms:W3CDTF">2026-02-16T02:19:14.565Z</dcterms:modified>
</cp:coreProperties>
</file>

<file path=docProps/custom.xml><?xml version="1.0" encoding="utf-8"?>
<Properties xmlns="http://schemas.openxmlformats.org/officeDocument/2006/custom-properties" xmlns:vt="http://schemas.openxmlformats.org/officeDocument/2006/docPropsVTypes"/>
</file>