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Wellness Venue — Overview Tab — Field Mapping</w:t>
      </w:r>
    </w:p>
    <w:p>
      <w:pPr>
        <w:spacing w:after="80"/>
      </w:pPr>
      <w:r>
        <w:rPr>
          <w:rFonts w:ascii="Inter" w:cs="Inter" w:eastAsia="Inter" w:hAnsi="Inter"/>
          <w:b w:val="false"/>
          <w:bCs w:val="false"/>
          <w:i w:val="false"/>
          <w:iCs w:val="false"/>
          <w:color w:val="8B7355"/>
          <w:sz w:val="16"/>
          <w:szCs w:val="16"/>
        </w:rPr>
        <w:t xml:space="preserve">Mockup: TGS_Internal_Portal_-_Wellness_Venue_Overview_V2.html (1,431 lines)</w:t>
      </w:r>
    </w:p>
    <w:p>
      <w:pPr>
        <w:spacing w:after="80"/>
      </w:pPr>
      <w:r>
        <w:rPr>
          <w:rFonts w:ascii="Inter" w:cs="Inter" w:eastAsia="Inter" w:hAnsi="Inter"/>
          <w:b w:val="false"/>
          <w:bCs w:val="false"/>
          <w:i w:val="false"/>
          <w:iCs w:val="false"/>
          <w:color w:val="8B7355"/>
          <w:sz w:val="16"/>
          <w:szCs w:val="16"/>
        </w:rPr>
        <w:t xml:space="preserve">Primary Table: Venue Master General / Venue Overview (T1, 157 fields)</w:t>
      </w:r>
    </w:p>
    <w:p>
      <w:pPr>
        <w:spacing w:after="80"/>
      </w:pPr>
      <w:r>
        <w:rPr>
          <w:rFonts w:ascii="Inter" w:cs="Inter" w:eastAsia="Inter" w:hAnsi="Inter"/>
          <w:b w:val="false"/>
          <w:bCs w:val="false"/>
          <w:i w:val="false"/>
          <w:iCs w:val="false"/>
          <w:color w:val="8B7355"/>
          <w:sz w:val="16"/>
          <w:szCs w:val="16"/>
        </w:rPr>
        <w:t xml:space="preserve">Supporting Tables: Venue Wellness Facilities (T5), Venue Marketing &amp; Media (T8)</w:t>
      </w:r>
    </w:p>
    <w:p>
      <w:pPr>
        <w:spacing w:after="80"/>
      </w:pPr>
      <w:r>
        <w:rPr>
          <w:rFonts w:ascii="Inter" w:cs="Inter" w:eastAsia="Inter" w:hAnsi="Inter"/>
          <w:b w:val="false"/>
          <w:bCs w:val="false"/>
          <w:i w:val="false"/>
          <w:iCs w:val="false"/>
          <w:color w:val="8B7355"/>
          <w:sz w:val="16"/>
          <w:szCs w:val="16"/>
        </w:rPr>
        <w:t xml:space="preserve">Date: 16 February 2026  |  Version 1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906"/>
      </w:tblGrid>
      <w:tr>
        <w:tc>
          <w:tcPr>
            <w:tcW w:type="dxa" w:w="2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 (field count)</w:t>
            </w:r>
          </w:p>
        </w:tc>
        <w:tc>
          <w:tcPr>
            <w:tcW w:type="dxa" w:w="3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w:t>
            </w:r>
          </w:p>
        </w:tc>
        <w:tc>
          <w:tcPr>
            <w:tcW w:type="dxa" w:w="39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(T1, 157)</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 core venue data, location, status, editorial</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Fields 1-157</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Wellness Facilities (T5, 207)</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Supporting — treatment room counts, floor area, max clients</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110-112, 139, 196</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&amp; Media (T8, 60)</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Supporting — venue images preview</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 4 (hero image)</w:t>
            </w:r>
          </w:p>
        </w:tc>
      </w:tr>
    </w:tbl>
    <w:p>
      <w:r>
        <w:br w:type="page"/>
      </w:r>
    </w:p>
    <w:p>
      <w:pPr>
        <w:pBdr>
          <w:bottom w:val="single" w:color="7A644F" w:sz="1" w:space="6"/>
        </w:pBdr>
        <w:spacing w:before="300" w:after="120"/>
      </w:pPr>
      <w:r>
        <w:rPr>
          <w:rFonts w:ascii="Prata" w:cs="Prata" w:eastAsia="Prata" w:hAnsi="Prata"/>
          <w:color w:val="5C4033"/>
          <w:sz w:val="26"/>
          <w:szCs w:val="26"/>
        </w:rPr>
        <w:t xml:space="preserve">Section 1 — Basic Information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Name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Name (field 1,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Venue Type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Primary Venue Type (field 20,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Venue Type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Primary Wellness Venue Type (field 22,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Categories (tags)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Wellness Services Offered (field 24, MS)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Description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Property Description (field 39, 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Short Description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Short Description (field 40, 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6 fields exist on T1.</w:t>
      </w:r>
    </w:p>
    <w:p>
      <w:pPr>
        <w:pBdr>
          <w:bottom w:val="single" w:color="7A644F" w:sz="1" w:space="6"/>
        </w:pBdr>
        <w:spacing w:before="300" w:after="120"/>
      </w:pPr>
      <w:r>
        <w:rPr>
          <w:rFonts w:ascii="Prata" w:cs="Prata" w:eastAsia="Prata" w:hAnsi="Prata"/>
          <w:color w:val="5C4033"/>
          <w:sz w:val="26"/>
          <w:szCs w:val="26"/>
        </w:rPr>
        <w:t xml:space="preserve">Section 2 — Editorial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Hero Quote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Overview Tab Hero Quote (field 132,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Introduction Text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Overview Tab Introduction Text (field 133, 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pPr>
        <w:pBdr>
          <w:bottom w:val="single" w:color="7A644F" w:sz="1" w:space="6"/>
        </w:pBdr>
        <w:spacing w:before="300" w:after="120"/>
      </w:pPr>
      <w:r>
        <w:rPr>
          <w:rFonts w:ascii="Prata" w:cs="Prata" w:eastAsia="Prata" w:hAnsi="Prata"/>
          <w:color w:val="5C4033"/>
          <w:sz w:val="26"/>
          <w:szCs w:val="26"/>
        </w:rPr>
        <w:t xml:space="preserve">Section 3 — Venue Details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Treatment Rooms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T5 Total Treatment Rooms (field 110,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 read via T1 field 66 link</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Couples Suites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T5 Couples Rooms (field 112,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 read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Practitioners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#1 — No Total Practitioners field on T1 or T5</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Add Total Practitioners (Number) to T1. Wellness-specific: number of therapists/practitioners on staff.</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Floor Area (sqm)</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Overview Tab Property Size (field 134, Number) OR T5 Total Facility Space (field 139,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Either works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Year Established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Overview Tab Year Established (field 136,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Max Concurrent Clients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T5 Max Concurrent Clients (field 196,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 read</w:t>
            </w:r>
          </w:p>
        </w:tc>
      </w:tr>
    </w:tbl>
    <w:p>
      <w:pPr>
        <w:spacing w:after="150"/>
      </w:pPr>
      <w:r>
        <w:rPr>
          <w:rFonts w:ascii="Inter" w:cs="Inter" w:eastAsia="Inter" w:hAnsi="Inter"/>
          <w:b w:val="false"/>
          <w:bCs w:val="false"/>
          <w:i/>
          <w:iCs/>
          <w:color w:val="8B7355"/>
          <w:sz w:val="16"/>
          <w:szCs w:val="16"/>
        </w:rPr>
        <w:t xml:space="preserve">1 gap. 5 of 6 fields exist. Treatment Rooms and Max Concurrent Clients read from T5 via linked record.</w:t>
      </w:r>
    </w:p>
    <w:p>
      <w:pPr>
        <w:pBdr>
          <w:bottom w:val="single" w:color="7A644F" w:sz="1" w:space="6"/>
        </w:pBdr>
        <w:spacing w:before="300" w:after="120"/>
      </w:pPr>
      <w:r>
        <w:rPr>
          <w:rFonts w:ascii="Prata" w:cs="Prata" w:eastAsia="Prata" w:hAnsi="Prata"/>
          <w:color w:val="5C4033"/>
          <w:sz w:val="26"/>
          <w:szCs w:val="26"/>
        </w:rPr>
        <w:t xml:space="preserve">Section 4 — The Experience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Title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Overview Tab Experience Title (field 138,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Subtitle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Overview Tab Experience Subtitle (field 139,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Description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Overview Tab Experience Description (field 140, 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pPr>
        <w:pBdr>
          <w:bottom w:val="single" w:color="7A644F" w:sz="1" w:space="6"/>
        </w:pBdr>
        <w:spacing w:before="300" w:after="120"/>
      </w:pPr>
      <w:r>
        <w:rPr>
          <w:rFonts w:ascii="Prata" w:cs="Prata" w:eastAsia="Prata" w:hAnsi="Prata"/>
          <w:color w:val="5C4033"/>
          <w:sz w:val="26"/>
          <w:szCs w:val="26"/>
        </w:rPr>
        <w:t xml:space="preserve">Section 5 — Service Specialties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Signature Treatments (tags)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#2 — No Signature Treatments field on T1</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Add Signature Treatments (Multiple Select) to T1. Tags for featured treatments on Overview.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Best For (tags)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#3 — No Best For field on T1</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Add Best For (Multiple Select) to T1. e.g. Couples, Solo Relaxation, Girls' Day Out, Gift Experiences.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bl>
    <w:p>
      <w:pPr>
        <w:spacing w:after="150"/>
      </w:pPr>
      <w:r>
        <w:rPr>
          <w:rFonts w:ascii="Inter" w:cs="Inter" w:eastAsia="Inter" w:hAnsi="Inter"/>
          <w:b w:val="false"/>
          <w:bCs w:val="false"/>
          <w:i/>
          <w:iCs/>
          <w:color w:val="8B7355"/>
          <w:sz w:val="16"/>
          <w:szCs w:val="16"/>
        </w:rPr>
        <w:t xml:space="preserve">2 gaps. New section for wellness venues — both fields needed on T1.</w:t>
      </w:r>
    </w:p>
    <w:p>
      <w:r>
        <w:br w:type="page"/>
      </w:r>
    </w:p>
    <w:p>
      <w:pPr>
        <w:pBdr>
          <w:bottom w:val="single" w:color="7A644F" w:sz="1" w:space="6"/>
        </w:pBdr>
        <w:spacing w:before="300" w:after="120"/>
      </w:pPr>
      <w:r>
        <w:rPr>
          <w:rFonts w:ascii="Prata" w:cs="Prata" w:eastAsia="Prata" w:hAnsi="Prata"/>
          <w:color w:val="5C4033"/>
          <w:sz w:val="26"/>
          <w:szCs w:val="26"/>
        </w:rPr>
        <w:t xml:space="preserve">Section 6 — Location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Street Address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Street Address (field 15,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Suite/Level</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Building Level/Floor Level (field 152,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City/Suburb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City/Suburb (field 11, Linked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Postcode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Postcode/ZIP (field 16,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State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Region/State/Province (field 7, Linked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Country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Country (field 4, Linked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 Type (tags)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Location Type (field 17,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Mockup shows multiple tags (Urban + City Center). T1 has SS (single value). Minor type mismatch — SS works for MVP.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Functional</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GPS Coordinates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GPS Coordinates (field 19,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Nearest Transport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Nearest Transport (field 153,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Parking &amp; Access (tags)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Parking (field 112, Linked Record → T3)</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T3 has Parking type fields. Mockup shows MS tags (Street Parking, Public Transport, Wheelchair Accessible). Parking is a T3 lookup; accessibility is T5 field 133.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bl>
    <w:p>
      <w:pPr>
        <w:spacing w:after="150"/>
      </w:pPr>
      <w:r>
        <w:rPr>
          <w:rFonts w:ascii="Inter" w:cs="Inter" w:eastAsia="Inter" w:hAnsi="Inter"/>
          <w:b w:val="false"/>
          <w:bCs w:val="false"/>
          <w:i/>
          <w:iCs/>
          <w:color w:val="8B7355"/>
          <w:sz w:val="16"/>
          <w:szCs w:val="16"/>
        </w:rPr>
        <w:t xml:space="preserve">Zero field gaps. Location Type is SS vs mockup MS — functional for MVP. Parking &amp; Access combines T3 parking lookup + T5 accessibility.</w:t>
      </w:r>
    </w:p>
    <w:p>
      <w:pPr>
        <w:pBdr>
          <w:bottom w:val="single" w:color="7A644F" w:sz="1" w:space="6"/>
        </w:pBdr>
        <w:spacing w:before="300" w:after="120"/>
      </w:pPr>
      <w:r>
        <w:rPr>
          <w:rFonts w:ascii="Prata" w:cs="Prata" w:eastAsia="Prata" w:hAnsi="Prata"/>
          <w:color w:val="5C4033"/>
          <w:sz w:val="26"/>
          <w:szCs w:val="26"/>
        </w:rPr>
        <w:t xml:space="preserve">Section 7 — Operating Hours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Mon–Sun open/close times (7 rows)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Operating Hours (field 154, Single Line Text)</w:t>
            </w:r>
            <w:r>
              <w:rPr>
                <w:rFonts w:ascii="Inter" w:cs="Inter" w:eastAsia="Inter" w:hAnsi="Inter"/>
                <w:sz w:val="17"/>
                <w:szCs w:val="17"/>
              </w:rPr>
              <w:br/>
              <w:t xml:space="preserve"/>
            </w:r>
            <w:r>
              <w:rPr>
                <w:rFonts w:ascii="Inter" w:cs="Inter" w:eastAsia="Inter" w:hAnsi="Inter"/>
                <w:b/>
                <w:bCs/>
                <w:i w:val="false"/>
                <w:iCs w:val="false"/>
                <w:color w:val="C45C5C"/>
                <w:sz w:val="17"/>
                <w:szCs w:val="17"/>
              </w:rPr>
              <w:t xml:space="preserve">⚠ GAP #4 — Mockup shows per-day rows with open/close times and open/closed toggle. T1 has a single SLT.</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Add 7 SLT fields (Mon–Sun Hours) + 7 CB fields (Mon–Sun Open) to T1 = 14 new fields. Each SLT holds 'HH:MM AM - HH:MM PM'. Each CB toggles open/closed. Keep field 154 as summary display.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Holiday Hours Note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Holidays Hours Note (field 155,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After Hours Available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After Hours Available (field 156,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1 structural gap. Per-day operating hours need 14 new fields. Holiday Note and After Hours exist.</w:t>
      </w:r>
    </w:p>
    <w:p>
      <w:pPr>
        <w:pBdr>
          <w:bottom w:val="single" w:color="7A644F" w:sz="1" w:space="6"/>
        </w:pBdr>
        <w:spacing w:before="300" w:after="120"/>
      </w:pPr>
      <w:r>
        <w:rPr>
          <w:rFonts w:ascii="Prata" w:cs="Prata" w:eastAsia="Prata" w:hAnsi="Prata"/>
          <w:color w:val="5C4033"/>
          <w:sz w:val="26"/>
          <w:szCs w:val="26"/>
        </w:rPr>
        <w:t xml:space="preserve">Section 8 — Status &amp; Listing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Listing Status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Listing Status (field 35,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Status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Property Status (field 34,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Level</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Subscription Level (field 36,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Sanctum Vetted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Sanctum Vetted (field 37,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Featured Listing</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bCs/>
                <w:i w:val="false"/>
                <w:iCs w:val="false"/>
                <w:color w:val="C45C5C"/>
                <w:sz w:val="17"/>
                <w:szCs w:val="17"/>
              </w:rPr>
              <w:t xml:space="preserve">⚠ GAP #5 — No Featured Listing field on T1</w:t>
            </w:r>
            <w:r>
              <w:rPr>
                <w:rFonts w:ascii="Inter" w:cs="Inter" w:eastAsia="Inter" w:hAnsi="Inter"/>
                <w:sz w:val="17"/>
                <w:szCs w:val="17"/>
              </w:rPr>
              <w:br/>
              <w:t xml:space="preserve"/>
            </w:r>
            <w:r>
              <w:rPr>
                <w:rFonts w:ascii="Inter" w:cs="Inter" w:eastAsia="Inter" w:hAnsi="Inter"/>
                <w:b w:val="false"/>
                <w:bCs w:val="false"/>
                <w:i w:val="false"/>
                <w:iCs w:val="false"/>
                <w:color w:val="3B6FA0"/>
                <w:sz w:val="17"/>
                <w:szCs w:val="17"/>
              </w:rPr>
              <w:t xml:space="preserve">Add Featured Listing (Checkbox) to T1. Controls homepage featured section visibility.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Online Booking Enabled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Online Booking Enabled (field 157,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1 gap. 5 of 6 fields exist.</w:t>
      </w:r>
    </w:p>
    <w:p>
      <w:pPr>
        <w:pBdr>
          <w:bottom w:val="single" w:color="7A644F" w:sz="1" w:space="6"/>
        </w:pBdr>
        <w:spacing w:before="300" w:after="120"/>
      </w:pPr>
      <w:r>
        <w:rPr>
          <w:rFonts w:ascii="Prata" w:cs="Prata" w:eastAsia="Prata" w:hAnsi="Prata"/>
          <w:color w:val="5C4033"/>
          <w:sz w:val="26"/>
          <w:szCs w:val="26"/>
        </w:rPr>
        <w:t xml:space="preserve">Section 9 — Venue Images (Preview)</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Image thumbnails (read-only)</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T8 Listing Primary Image (field 4) + gallery fields (5-6)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Read-only preview</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'Go to Media tab' link</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navigation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after="150"/>
      </w:pPr>
      <w:r>
        <w:rPr>
          <w:rFonts w:ascii="Inter" w:cs="Inter" w:eastAsia="Inter" w:hAnsi="Inter"/>
          <w:b w:val="false"/>
          <w:bCs w:val="false"/>
          <w:i/>
          <w:iCs/>
          <w:color w:val="8B7355"/>
          <w:sz w:val="16"/>
          <w:szCs w:val="16"/>
        </w:rPr>
        <w:t xml:space="preserve">Zero gaps. Read-only preview of T8 images.</w:t>
      </w:r>
    </w:p>
    <w:p>
      <w:r>
        <w:br w:type="page"/>
      </w:r>
    </w:p>
    <w:p>
      <w:pPr>
        <w:pBdr>
          <w:bottom w:val="single" w:color="7A644F" w:sz="1" w:space="6"/>
        </w:pBdr>
        <w:spacing w:before="300" w:after="120"/>
      </w:pPr>
      <w:r>
        <w:rPr>
          <w:rFonts w:ascii="Prata" w:cs="Prata" w:eastAsia="Prata" w:hAnsi="Prata"/>
          <w:color w:val="5C4033"/>
          <w:sz w:val="26"/>
          <w:szCs w:val="26"/>
        </w:rPr>
        <w:t xml:space="preserve">Schema Gaps Summary</w:t>
      </w:r>
    </w:p>
    <w:p>
      <w:pPr>
        <w:spacing w:after="150"/>
      </w:pPr>
      <w:r>
        <w:rPr>
          <w:rFonts w:ascii="Inter" w:cs="Inter" w:eastAsia="Inter" w:hAnsi="Inter"/>
          <w:b w:val="false"/>
          <w:bCs w:val="false"/>
          <w:i/>
          <w:iCs/>
          <w:color w:val="8B7355"/>
          <w:sz w:val="16"/>
          <w:szCs w:val="16"/>
        </w:rPr>
        <w:t xml:space="preserve">5 gaps on T1. 3 simple field additions + 1 structural (operating hours) + 1 checkbox.</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500"/>
        <w:gridCol w:w="40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Gap</w:t>
            </w:r>
          </w:p>
        </w:tc>
        <w:tc>
          <w:tcPr>
            <w:tcW w:type="dxa" w:w="15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Type</w:t>
            </w:r>
          </w:p>
        </w:tc>
        <w:tc>
          <w:tcPr>
            <w:tcW w:type="dxa" w:w="40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Fields Needed</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Practitioners</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Number</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 field on T1</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Signature Treatments</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Multiple Select</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 field on T1</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3</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Best For</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Multiple Select</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 field on T1</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Per-Day Operating Hours</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SLT + Checkbox</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14 fields on T1 (7 hours SLT + 7 open CB)</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5</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Featured Listing</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Checkbox</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 field on T1</w:t>
            </w:r>
          </w:p>
        </w:tc>
      </w:tr>
    </w:tbl>
    <w:p>
      <w:pPr>
        <w:spacing w:before="200"/>
      </w:pPr>
      <w:r>
        <w:rPr>
          <w:rFonts w:ascii="Inter" w:cs="Inter" w:eastAsia="Inter" w:hAnsi="Inter"/>
          <w:b/>
          <w:bCs/>
          <w:i w:val="false"/>
          <w:iCs w:val="false"/>
          <w:color w:val="5C4033"/>
          <w:sz w:val="17"/>
          <w:szCs w:val="17"/>
        </w:rPr>
        <w:t xml:space="preserve">Summary: 5 gaps, all on T1. T1 goes from 157 → 175 fields (+18). Majority is the 14-field operating hours grid. Without operating hours, only 4 simple fields needed.</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Cross-Table Reads</w:t>
      </w:r>
    </w:p>
    <w:p>
      <w:pPr>
        <w:spacing w:after="120"/>
      </w:pPr>
      <w:r>
        <w:rPr>
          <w:rFonts w:ascii="Inter" w:cs="Inter" w:eastAsia="Inter" w:hAnsi="Inter"/>
          <w:b w:val="false"/>
          <w:bCs w:val="false"/>
          <w:i w:val="false"/>
          <w:iCs w:val="false"/>
          <w:color w:val="5C4033"/>
          <w:sz w:val="17"/>
          <w:szCs w:val="17"/>
        </w:rPr>
        <w:t xml:space="preserve">This tab reads from 3 tables: T1 (primary), T5 (treatment rooms, floor area, max clients), and T8 (image preview). JR should load the linked T5 and T8 records via T1 fields 66 and 53 respectively. Writes go back to the correct table.</w:t>
      </w:r>
    </w:p>
    <w:p>
      <w:pPr>
        <w:spacing w:before="200" w:after="80"/>
      </w:pPr>
      <w:r>
        <w:rPr>
          <w:rFonts w:ascii="Inter" w:cs="Inter" w:eastAsia="Inter" w:hAnsi="Inter"/>
          <w:b/>
          <w:bCs/>
          <w:i w:val="false"/>
          <w:iCs w:val="false"/>
          <w:color w:val="5C4033"/>
          <w:sz w:val="20"/>
          <w:szCs w:val="20"/>
        </w:rPr>
        <w:t xml:space="preserve">Operating Hours — Structured Approach</w:t>
      </w:r>
    </w:p>
    <w:p>
      <w:pPr>
        <w:spacing w:after="120"/>
      </w:pPr>
      <w:r>
        <w:rPr>
          <w:rFonts w:ascii="Inter" w:cs="Inter" w:eastAsia="Inter" w:hAnsi="Inter"/>
          <w:b w:val="false"/>
          <w:bCs w:val="false"/>
          <w:i w:val="false"/>
          <w:iCs w:val="false"/>
          <w:color w:val="5C4033"/>
          <w:sz w:val="17"/>
          <w:szCs w:val="17"/>
        </w:rPr>
        <w:t xml:space="preserve">The 14-field approach (Mon Hours SLT + Mon Open CB × 7 days) gives JR clean individual fields to render the per-day grid. Alternative: store as JSON in a single Long Text field and parse on frontend. The 14-field approach is recommended for Airtable native filtering and form compatibility.</w:t>
      </w:r>
    </w:p>
    <w:p>
      <w:pPr>
        <w:spacing w:before="200" w:after="80"/>
      </w:pPr>
      <w:r>
        <w:rPr>
          <w:rFonts w:ascii="Inter" w:cs="Inter" w:eastAsia="Inter" w:hAnsi="Inter"/>
          <w:b/>
          <w:bCs/>
          <w:i w:val="false"/>
          <w:iCs w:val="false"/>
          <w:color w:val="5C4033"/>
          <w:sz w:val="20"/>
          <w:szCs w:val="20"/>
        </w:rPr>
        <w:t xml:space="preserve">Location — Linked Record Hierarchy</w:t>
      </w:r>
    </w:p>
    <w:p>
      <w:pPr>
        <w:spacing w:after="120"/>
      </w:pPr>
      <w:r>
        <w:rPr>
          <w:rFonts w:ascii="Inter" w:cs="Inter" w:eastAsia="Inter" w:hAnsi="Inter"/>
          <w:b w:val="false"/>
          <w:bCs w:val="false"/>
          <w:i w:val="false"/>
          <w:iCs w:val="false"/>
          <w:color w:val="5C4033"/>
          <w:sz w:val="17"/>
          <w:szCs w:val="17"/>
        </w:rPr>
        <w:t xml:space="preserve">Country, State, and City are Linked Records, not simple text. JR renders them as searchable dropdowns (typeahead) that create/select records in the Countries, Regions, and Cities lookup tables. This enables geographic filtering across all venues.</w:t>
      </w:r>
    </w:p>
    <w:p>
      <w:pPr>
        <w:spacing w:before="200" w:after="80"/>
      </w:pPr>
      <w:r>
        <w:rPr>
          <w:rFonts w:ascii="Inter" w:cs="Inter" w:eastAsia="Inter" w:hAnsi="Inter"/>
          <w:b/>
          <w:bCs/>
          <w:i w:val="false"/>
          <w:iCs w:val="false"/>
          <w:color w:val="5C4033"/>
          <w:sz w:val="20"/>
          <w:szCs w:val="20"/>
        </w:rPr>
        <w:t xml:space="preserve">Wellness Categories vs Service Specialties</w:t>
      </w:r>
    </w:p>
    <w:p>
      <w:pPr>
        <w:spacing w:after="120"/>
      </w:pPr>
      <w:r>
        <w:rPr>
          <w:rFonts w:ascii="Inter" w:cs="Inter" w:eastAsia="Inter" w:hAnsi="Inter"/>
          <w:b w:val="false"/>
          <w:bCs w:val="false"/>
          <w:i w:val="false"/>
          <w:iCs w:val="false"/>
          <w:color w:val="5C4033"/>
          <w:sz w:val="17"/>
          <w:szCs w:val="17"/>
        </w:rPr>
        <w:t xml:space="preserve">Wellness Categories (T1 field 24, existing) are broad service types offered (Massage, Facials, Body Treatments). Signature Treatments (new, Gap #2) are specific featured treatments shown on the Overview. Best For (new, Gap #3) describes ideal guest profiles. All three are MS fields but serve different purposes.</w:t>
      </w:r>
    </w:p>
    <w:p>
      <w:pPr>
        <w:spacing w:before="200" w:after="80"/>
      </w:pPr>
      <w:r>
        <w:rPr>
          <w:rFonts w:ascii="Inter" w:cs="Inter" w:eastAsia="Inter" w:hAnsi="Inter"/>
          <w:b/>
          <w:bCs/>
          <w:i w:val="false"/>
          <w:iCs w:val="false"/>
          <w:color w:val="5C4033"/>
          <w:sz w:val="20"/>
          <w:szCs w:val="20"/>
        </w:rPr>
        <w:t xml:space="preserve">Property Size Dual Source</w:t>
      </w:r>
    </w:p>
    <w:p>
      <w:pPr>
        <w:spacing w:after="120"/>
      </w:pPr>
      <w:r>
        <w:rPr>
          <w:rFonts w:ascii="Inter" w:cs="Inter" w:eastAsia="Inter" w:hAnsi="Inter"/>
          <w:b w:val="false"/>
          <w:bCs w:val="false"/>
          <w:i w:val="false"/>
          <w:iCs w:val="false"/>
          <w:color w:val="5C4033"/>
          <w:sz w:val="17"/>
          <w:szCs w:val="17"/>
        </w:rPr>
        <w:t xml:space="preserve">Floor Area can read from T1 field 134 (Property Size) or T5 field 139 (Total Facility Space). For wellness venues, these are effectively the same. JR should write to T1 field 134 from this tab and let T5 field 139 serve the Facilities tab. Avoid dual-write to prevent sync issues.</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Wellness Venue Overview Tab  |  Field Mapping v1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2026-02-15T23:48:53.898Z</dcterms:created>
  <dcterms:modified xsi:type="dcterms:W3CDTF">2026-02-15T23:48:53.899Z</dcterms:modified>
</cp:coreProperties>
</file>

<file path=docProps/custom.xml><?xml version="1.0" encoding="utf-8"?>
<Properties xmlns="http://schemas.openxmlformats.org/officeDocument/2006/custom-properties" xmlns:vt="http://schemas.openxmlformats.org/officeDocument/2006/docPropsVTypes"/>
</file>