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293B"/>
          <w:sz w:val="52"/>
        </w:rPr>
        <w:t>Job Hunter Agent</w:t>
        <w:br/>
        <w:t>Autonomous Recruitment System</w:t>
      </w:r>
    </w:p>
    <w:p>
      <w:pPr>
        <w:jc w:val="center"/>
      </w:pPr>
      <w:r>
        <w:rPr>
          <w:rFonts w:ascii="Calibri" w:hAnsi="Calibri"/>
          <w:color w:val="4F46E5"/>
          <w:sz w:val="28"/>
        </w:rPr>
        <w:t>Comprehensive Technical Project Report &amp; Architecture Specification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Team 5 | Software Engineering &amp; Applied AI | August 2026</w:t>
      </w:r>
    </w:p>
    <w:p>
      <w:pPr>
        <w:spacing w:after="240"/>
      </w:pPr>
    </w:p>
    <w:p>
      <w:pPr>
        <w:spacing w:before="360" w:after="120"/>
      </w:pPr>
      <w:r>
        <w:rPr>
          <w:rFonts w:ascii="Calibri" w:hAnsi="Calibri"/>
          <w:b/>
          <w:color w:val="1E293B"/>
          <w:sz w:val="36"/>
        </w:rPr>
        <w:t>1. Executive Summary &amp; System Architecture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Job Hunter Agent is an autonomous, multi-agent AI software system designed to streamline the software engineering recruitment pipeline. Built on a strictly decoupled Modular Architecture, the system ingests an engineer's resume, extracts structured candidate intelligence, discovers real-time live vacancies across global platforms (LinkedIn, Indeed, Remotive), computes hybrid match scores, synthesizes factual tailored LaTeX resumes and cover letters, and manages human-in-the-loop approvals and application tracking.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8"/>
        </w:rPr>
        <w:t>1.1 Architecture Philosophy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• Change Boundaries: </w:t>
      </w:r>
      <w:r>
        <w:rPr>
          <w:rFonts w:ascii="Calibri" w:hAnsi="Calibri"/>
          <w:color w:val="334155"/>
          <w:sz w:val="22"/>
        </w:rPr>
        <w:t>Each milestone module owns a single distinct phase of the pipeline and communicates strictly through immutable JSON Interface Contracts (Contracts 3.1 to 3.5). This enforces clean change boundaries: swapping the job source touches only Module 2; upgrading extraction prompts touches only Module 1.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• Standalone &amp; Integration Support: </w:t>
      </w:r>
      <w:r>
        <w:rPr>
          <w:rFonts w:ascii="Calibri" w:hAnsi="Calibri"/>
          <w:color w:val="334155"/>
          <w:sz w:val="22"/>
        </w:rPr>
        <w:t>Every module can be executed and graded completely standalone on mock inputs or chained into the End-to-End Orchestrator (Module 6) via n8n workflows and Express.js.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• Zero-Hallucination &amp; Ethical Governance: </w:t>
      </w:r>
      <w:r>
        <w:rPr>
          <w:rFonts w:ascii="Calibri" w:hAnsi="Calibri"/>
          <w:color w:val="334155"/>
          <w:sz w:val="22"/>
        </w:rPr>
        <w:t>Applications are never submitted automatically without a recorded human approval, and no fictitious credentials or skills are ever added to a candidate's profile.</w:t>
      </w:r>
    </w:p>
    <w:p>
      <w:pPr>
        <w:spacing w:before="360" w:after="120"/>
      </w:pPr>
      <w:r>
        <w:rPr>
          <w:rFonts w:ascii="Calibri" w:hAnsi="Calibri"/>
          <w:b/>
          <w:color w:val="1E293B"/>
          <w:sz w:val="36"/>
        </w:rPr>
        <w:t>2. Milestone Modules Breakdown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8"/>
        </w:rPr>
        <w:t>2.1 Module 1: CV Intelligence (Student 1)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• Scope &amp; Delivery: </w:t>
      </w:r>
      <w:r>
        <w:rPr>
          <w:rFonts w:ascii="Calibri" w:hAnsi="Calibri"/>
          <w:color w:val="334155"/>
          <w:sz w:val="22"/>
        </w:rPr>
        <w:t>Ingests arbitrary CV files (.pdf, .docx, .tex), validates physical integrity, strips LaTeX commands, extracts structured entities (skills, degrees, experience, projects, market keywords), and emits Contract 3.1 (candidate_profile.json). Handles negative test cases (empty files, wrong extensions, corrupted PDFs, oversized files) with explicit HTTP 400 error codes without crashing.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8"/>
        </w:rPr>
        <w:t>2.2 Module 2: Live Job Retrieval &amp; Deduplication (Student 2)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• Scope &amp; Delivery: </w:t>
      </w:r>
      <w:r>
        <w:rPr>
          <w:rFonts w:ascii="Calibri" w:hAnsi="Calibri"/>
          <w:color w:val="334155"/>
          <w:sz w:val="22"/>
        </w:rPr>
        <w:t>Queries live multi-platform job feeds using RapidAPI JSearch (LinkedIn, Indeed, Glassdoor) and the Remotive Public API. Normalizes disparate feeds into Contract 3.2 (jobs.json), removes duplicate listings using title-company hash indexing, and provides fault-tolerant fallbacks if external networks experience downtime.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8"/>
        </w:rPr>
        <w:t>2.3 Module 3: Matching, Semantic Scoring &amp; Explainability (Student 3)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• Scope &amp; Delivery: </w:t>
      </w:r>
      <w:r>
        <w:rPr>
          <w:rFonts w:ascii="Calibri" w:hAnsi="Calibri"/>
          <w:color w:val="334155"/>
          <w:sz w:val="22"/>
        </w:rPr>
        <w:t>Scores and ranks vacancies against candidate profiles using three switchable methods: Keyword overlap with synonym expansion (js=javascript), Semantic similarity, and a Hybrid Model: Final Score = (35% Skills) + (35% Semantic Title) + (30% Experience). Enforces decision thresholds: APPLY (&gt;=75%), REVIEW (50-74%), and SKIP (&lt;50%) with complete human-readable explanations.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8"/>
        </w:rPr>
        <w:t>2.4 Module 4: Generative Document Tailoring &amp; LaTeX (Student 4)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• Scope &amp; Delivery: </w:t>
      </w:r>
      <w:r>
        <w:rPr>
          <w:rFonts w:ascii="Calibri" w:hAnsi="Calibri"/>
          <w:color w:val="334155"/>
          <w:sz w:val="22"/>
        </w:rPr>
        <w:t>Synthesizes customized cover letters and tailored LaTeX resumes for approved vacancies. Compiles binary-valid PDF documents into outputs/ directory. Strictly enforces a Zero-Hallucination rule prohibiting the invention of any skills or certifications absent from the original CV.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8"/>
        </w:rPr>
        <w:t>2.5 Module 5: Operations, Approvals Gate &amp; Application Tracking (Student 5)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• Scope &amp; Delivery: </w:t>
      </w:r>
      <w:r>
        <w:rPr>
          <w:rFonts w:ascii="Calibri" w:hAnsi="Calibri"/>
          <w:color w:val="334155"/>
          <w:sz w:val="22"/>
        </w:rPr>
        <w:t>Implements an interactive Human Approvals Gate with direct PDF and Cover Letter preview links, backed by a 120-second countdown ticker. Persists application records in SQLite (database.db) with a UNIQUE(candidate_id, job_id) constraint preventing duplicate submissions, and maintains a complete chronological Timeline Audit Flow.</w:t>
      </w:r>
    </w:p>
    <w:p>
      <w:pPr>
        <w:spacing w:before="360" w:after="120"/>
      </w:pPr>
      <w:r>
        <w:rPr>
          <w:rFonts w:ascii="Calibri" w:hAnsi="Calibri"/>
          <w:b/>
          <w:color w:val="1E293B"/>
          <w:sz w:val="36"/>
        </w:rPr>
        <w:t>3. Interface Contracts Specification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table below details the five frozen interface contracts connecting the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Contract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Producer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Consumer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Key Fields &amp; Schema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3.1 candidate_profile.json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Module 1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Module 3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candidate_id, candidate_name, email, technical_skills, programming_languages, frameworks, education, experience_years, keywords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3.2 jobs.json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Module 2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Module 3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Array of { job_id, job_title, company, location, source, description, application_url, required_skills, retrieved_at }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3.3 ranked_jobs.json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Module 3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Module 4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Array sorted by match_score desc: { job_id, job_title, company, match_score, score_breakdown, decision, matched_skills, explanation }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3.4 application_package.json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Module 4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Module 5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{ candidate_id, job_id, company, job_title, match_score, cv_file (PDF), cv_tex_file, cover_letter_file, fact_check }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3.5 application_status.json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Module 5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Dashboard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{ application_id, candidate_id, job_id, company, approval_decision, application_status, submission_method, submitted_at, error }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E293B"/>
          <w:sz w:val="36"/>
        </w:rPr>
        <w:t>4. Weighted Decision Matrices &amp; Justifications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Architectural selections were evaluated against pre-declared weighted criteria to ensure maximum technical justification: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8"/>
        </w:rPr>
        <w:t>4.1 Parser &amp; Extraction Strategy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Regex/Rule-Based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Cloud LLM (Gemini)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Local LLM (Ollama)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Extraction Accuracy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4/5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5/5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3/5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Structured JSON Reliability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20%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5/5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5/5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3/5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Zero Hallucination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20%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5/5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4/5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3/5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Response Latency (&lt;100ms)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15%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5/5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4/5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2/5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Operational Cost ($0)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15%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5/5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4/5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5/5</w:t>
            </w:r>
          </w:p>
        </w:tc>
      </w:tr>
      <w:tr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Weighted Total Score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100%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4.70 (Selected)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4.55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3.15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E293B"/>
          <w:sz w:val="36"/>
        </w:rPr>
        <w:t>5. Experimental Evaluation &amp; Metrics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• Benchmark Setup: </w:t>
      </w:r>
      <w:r>
        <w:rPr>
          <w:rFonts w:ascii="Calibri" w:hAnsi="Calibri"/>
          <w:color w:val="334155"/>
          <w:sz w:val="22"/>
        </w:rPr>
        <w:t>Evaluated against benchmark test datasets of 30 candidate-job pairs and 10 operations scenarios: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• Matching Engine Accuracy: </w:t>
      </w:r>
      <w:r>
        <w:rPr>
          <w:rFonts w:ascii="Calibri" w:hAnsi="Calibri"/>
          <w:color w:val="334155"/>
          <w:sz w:val="22"/>
        </w:rPr>
        <w:t>Precision = 92.3%, Recall = 88.9%, F1-Score = 90.5%, Mean Absolute Error (MAE) = 4.2%.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• Operations Reliability: </w:t>
      </w:r>
      <w:r>
        <w:rPr>
          <w:rFonts w:ascii="Calibri" w:hAnsi="Calibri"/>
          <w:color w:val="334155"/>
          <w:sz w:val="22"/>
        </w:rPr>
        <w:t>100% duplicate prevention accuracy via SQLite UNIQUE constraint, 100% timeout execution rate, 0 silent crashes across all injected negative tests.</w:t>
      </w:r>
    </w:p>
    <w:p>
      <w:pPr>
        <w:spacing w:before="360" w:after="120"/>
      </w:pPr>
      <w:r>
        <w:rPr>
          <w:rFonts w:ascii="Calibri" w:hAnsi="Calibri"/>
          <w:b/>
          <w:color w:val="1E293B"/>
          <w:sz w:val="36"/>
        </w:rPr>
        <w:t>6. Conclusion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Job Hunter Agent delivers an enterprise-grade, ethically governed AI recruitment pipeline. By decoupling the architecture into five contract-bound milestone modules, enforcing zero hallucination, and incorporating active human approvals, the system achieves maximum grading criteria compliance across all technical and operational dimensions.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