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32"/>
              </w:rPr>
              <w:t>C# Collection Interfaces — Reference Guide</w:t>
            </w:r>
          </w:p>
          <w:p>
            <w:pPr>
              <w:spacing w:before="60"/>
            </w:pPr>
            <w:r>
              <w:rPr>
                <w:rFonts w:ascii="Segoe UI" w:hAnsi="Segoe UI"/>
                <w:color w:val="E2E8F0"/>
                <w:sz w:val="19"/>
              </w:rPr>
              <w:t>Concepts, Interface Hierarchy, Benefits, and Pro Design Guidelines in .NET</w:t>
            </w:r>
          </w:p>
        </w:tc>
      </w:tr>
    </w:tbl>
    <w:p>
      <w:pPr>
        <w:spacing w:before="200" w:after="80"/>
        <w:pBdr>
          <w:bottom w:val="single" w:sz="6" w:space="2" w:color="2B6CB0"/>
        </w:pBdr>
      </w:pPr>
      <w:r>
        <w:rPr>
          <w:rFonts w:ascii="Segoe UI" w:hAnsi="Segoe UI"/>
          <w:b/>
          <w:color w:val="1A365D"/>
          <w:sz w:val="24"/>
        </w:rPr>
        <w:t>1. Introduction to Collections in C#</w:t>
      </w:r>
    </w:p>
    <w:p>
      <w:pPr>
        <w:spacing w:before="0" w:after="60" w:line="276" w:lineRule="auto"/>
      </w:pPr>
      <w:r>
        <w:rPr>
          <w:rFonts w:ascii="Segoe UI" w:hAnsi="Segoe UI"/>
          <w:color w:val="2D3748"/>
          <w:sz w:val="19"/>
        </w:rPr>
        <w:t>Collections are dynamic data structures in .NET (found in System.Collections.Generic) used to store, manage, and manipulate groups of objects. Unlike fixed-size arrays, collections dynamically resize at runtime and provide rich built-in functionality for searching, sorting, and filtering.</w:t>
      </w:r>
    </w:p>
    <w:p>
      <w:pPr>
        <w:spacing w:before="200" w:after="80"/>
        <w:pBdr>
          <w:bottom w:val="single" w:sz="6" w:space="2" w:color="2B6CB0"/>
        </w:pBdr>
      </w:pPr>
      <w:r>
        <w:rPr>
          <w:rFonts w:ascii="Segoe UI" w:hAnsi="Segoe UI"/>
          <w:b/>
          <w:color w:val="1A365D"/>
          <w:sz w:val="24"/>
        </w:rPr>
        <w:t>2. Core Collection Interfaces &amp; Capabilities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IEnumerable&lt;T&gt;: </w:t>
      </w:r>
      <w:r>
        <w:rPr>
          <w:rFonts w:ascii="Segoe UI" w:hAnsi="Segoe UI"/>
          <w:color w:val="2D3748"/>
          <w:sz w:val="19"/>
        </w:rPr>
        <w:t>Provides forward-only iteration via foreach. Essential for read-only data streaming and LINQ queries.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ICollection&lt;T&gt;: </w:t>
      </w:r>
      <w:r>
        <w:rPr>
          <w:rFonts w:ascii="Segoe UI" w:hAnsi="Segoe UI"/>
          <w:color w:val="2D3748"/>
          <w:sz w:val="19"/>
        </w:rPr>
        <w:t>Extends IEnumerable&lt;T&gt;. Adds sizing (Count) and modification methods (Add, Remove, Clear, Contains).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IList&lt;T&gt;: </w:t>
      </w:r>
      <w:r>
        <w:rPr>
          <w:rFonts w:ascii="Segoe UI" w:hAnsi="Segoe UI"/>
          <w:color w:val="2D3748"/>
          <w:sz w:val="19"/>
        </w:rPr>
        <w:t>Extends ICollection&lt;T&gt;. Enables indexed access (list[i]) and positional element manipulation (Insert, RemoveAt).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IDictionary&lt;TKey, TValue&gt;: </w:t>
      </w:r>
      <w:r>
        <w:rPr>
          <w:rFonts w:ascii="Segoe UI" w:hAnsi="Segoe UI"/>
          <w:color w:val="2D3748"/>
          <w:sz w:val="19"/>
        </w:rPr>
        <w:t>Manages unique key-value pairs for ultra-fast O(1) lookups (ContainsKey, TryGetValue).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ISet&lt;T&gt;: </w:t>
      </w:r>
      <w:r>
        <w:rPr>
          <w:rFonts w:ascii="Segoe UI" w:hAnsi="Segoe UI"/>
          <w:color w:val="2D3748"/>
          <w:sz w:val="19"/>
        </w:rPr>
        <w:t>Extends ICollection&lt;T&gt;. Enforces element uniqueness and provides set algebra operations (UnionWith, IntersectWith).</w:t>
      </w:r>
    </w:p>
    <w:p>
      <w:pPr>
        <w:spacing w:before="200" w:after="80"/>
        <w:pBdr>
          <w:bottom w:val="single" w:sz="6" w:space="2" w:color="2B6CB0"/>
        </w:pBdr>
      </w:pPr>
      <w:r>
        <w:rPr>
          <w:rFonts w:ascii="Segoe UI" w:hAnsi="Segoe UI"/>
          <w:b/>
          <w:color w:val="1A365D"/>
          <w:sz w:val="24"/>
        </w:rPr>
        <w:t>3. Quick Reference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A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2628"/>
            <w:shd w:fill="1A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Extends</w:t>
            </w:r>
          </w:p>
        </w:tc>
        <w:tc>
          <w:tcPr>
            <w:tcW w:type="dxa" w:w="2628"/>
            <w:shd w:fill="1A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Key Methods / Properties</w:t>
            </w:r>
          </w:p>
        </w:tc>
        <w:tc>
          <w:tcPr>
            <w:tcW w:type="dxa" w:w="2628"/>
            <w:shd w:fill="1A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Use Case</w:t>
            </w:r>
          </w:p>
        </w:tc>
      </w:tr>
      <w:tr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7"/>
              </w:rPr>
              <w:t>IEnumerable&lt;T&gt;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Base Interface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GetEnumerator(), LINQ extension methods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Read-only iteration / data streaming</w:t>
            </w:r>
          </w:p>
        </w:tc>
      </w:tr>
      <w:tr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7"/>
              </w:rPr>
              <w:t>ICollection&lt;T&gt;</w:t>
            </w:r>
          </w:p>
        </w:tc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IEnumerable&lt;T&gt;</w:t>
            </w:r>
          </w:p>
        </w:tc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Add(), Remove(), Clear(), Contains(), Count</w:t>
            </w:r>
          </w:p>
        </w:tc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General modification &amp; size checks</w:t>
            </w:r>
          </w:p>
        </w:tc>
      </w:tr>
      <w:tr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7"/>
              </w:rPr>
              <w:t>IList&lt;T&gt;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ICollection&lt;T&gt;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Indexer [i], Insert(), RemoveAt(), IndexOf()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Index-based &amp; ordered access</w:t>
            </w:r>
          </w:p>
        </w:tc>
      </w:tr>
      <w:tr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7"/>
              </w:rPr>
              <w:t>IDictionary&lt;K,V&gt;</w:t>
            </w:r>
          </w:p>
        </w:tc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ICollection&lt;KeyValuePair&gt;</w:t>
            </w:r>
          </w:p>
        </w:tc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Add(), Remove(), ContainsKey(), TryGetValue()</w:t>
            </w:r>
          </w:p>
        </w:tc>
        <w:tc>
          <w:tcPr>
            <w:tcW w:type="dxa" w:w="2628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Fast key-value pair lookups O(1)</w:t>
            </w:r>
          </w:p>
        </w:tc>
      </w:tr>
      <w:tr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7"/>
              </w:rPr>
              <w:t>ISet&lt;T&gt;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ICollection&lt;T&gt;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UnionWith(), IntersectWith(), ExceptWith()</w:t>
            </w:r>
          </w:p>
        </w:tc>
        <w:tc>
          <w:tcPr>
            <w:tcW w:type="dxa" w:w="2628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7"/>
              </w:rPr>
              <w:t>Ensuring uniqueness &amp; set algebra</w:t>
            </w:r>
          </w:p>
        </w:tc>
      </w:tr>
    </w:tbl>
    <w:p>
      <w:pPr>
        <w:spacing w:before="200" w:after="80"/>
        <w:pBdr>
          <w:bottom w:val="single" w:sz="6" w:space="2" w:color="2B6CB0"/>
        </w:pBdr>
      </w:pPr>
      <w:r>
        <w:rPr>
          <w:rFonts w:ascii="Segoe UI" w:hAnsi="Segoe UI"/>
          <w:b/>
          <w:color w:val="1A365D"/>
          <w:sz w:val="24"/>
        </w:rPr>
        <w:t>4. Key Benefits of Programming Against Interfaces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Abstraction: </w:t>
      </w:r>
      <w:r>
        <w:rPr>
          <w:rFonts w:ascii="Segoe UI" w:hAnsi="Segoe UI"/>
          <w:color w:val="2D3748"/>
          <w:sz w:val="19"/>
        </w:rPr>
        <w:t>Hides implementation details, providing a unified contract across different collection types.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Flexibility: </w:t>
      </w:r>
      <w:r>
        <w:rPr>
          <w:rFonts w:ascii="Segoe UI" w:hAnsi="Segoe UI"/>
          <w:color w:val="2D3748"/>
          <w:sz w:val="19"/>
        </w:rPr>
        <w:t>Allows swapping concrete types (e.g., changing List&lt;T&gt; to HashSet&lt;T&gt;) without modifying consuming code.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Type Safety: </w:t>
      </w:r>
      <w:r>
        <w:rPr>
          <w:rFonts w:ascii="Segoe UI" w:hAnsi="Segoe UI"/>
          <w:color w:val="2D3748"/>
          <w:sz w:val="19"/>
        </w:rPr>
        <w:t>Generic interfaces ensure compile-time type safety, avoiding runtime errors and performance-draining boxing.</w:t>
      </w:r>
    </w:p>
    <w:p>
      <w:pPr>
        <w:spacing w:before="0" w:after="50" w:line="269" w:lineRule="auto"/>
        <w:ind w:left="288"/>
      </w:pPr>
      <w:r>
        <w:rPr>
          <w:b/>
          <w:color w:val="2B6CB0"/>
        </w:rPr>
        <w:t xml:space="preserve">• </w:t>
      </w:r>
      <w:r>
        <w:rPr>
          <w:rFonts w:ascii="Segoe UI" w:hAnsi="Segoe UI"/>
          <w:b/>
          <w:color w:val="1A365D"/>
          <w:sz w:val="19"/>
        </w:rPr>
        <w:t xml:space="preserve">Interoperability: </w:t>
      </w:r>
      <w:r>
        <w:rPr>
          <w:rFonts w:ascii="Segoe UI" w:hAnsi="Segoe UI"/>
          <w:color w:val="2D3748"/>
          <w:sz w:val="19"/>
        </w:rPr>
        <w:t>Enables seamless passing of data between components using abstract types (e.g., IReadOnlyList&lt;T&gt;).</w:t>
      </w:r>
    </w:p>
    <w:p>
      <w:pPr>
        <w:spacing w:before="200" w:after="80"/>
        <w:pBdr>
          <w:bottom w:val="single" w:sz="6" w:space="2" w:color="2B6CB0"/>
        </w:pBdr>
      </w:pPr>
      <w:r>
        <w:rPr>
          <w:rFonts w:ascii="Segoe UI" w:hAnsi="Segoe UI"/>
          <w:b/>
          <w:color w:val="1A365D"/>
          <w:sz w:val="24"/>
        </w:rPr>
        <w:t>5. Best Practices &amp; Guidelines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1A365D"/>
              <w:right w:val="none"/>
              <w:top w:val="none"/>
              <w:bottom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>💡 Pro Guidelines:</w:t>
              <w:br/>
            </w:r>
          </w:p>
          <w:p>
            <w:pPr>
              <w:spacing w:before="0" w:after="40" w:line="264" w:lineRule="auto"/>
            </w:pPr>
            <w:r>
              <w:rPr>
                <w:rFonts w:ascii="Segoe UI" w:hAnsi="Segoe UI"/>
                <w:color w:val="2D3748"/>
                <w:sz w:val="17"/>
              </w:rPr>
              <w:t>1. Parameter Types: Accept the narrowest interface needed (e.g., IEnumerable&lt;T&gt; for read-only iteration).</w:t>
            </w:r>
          </w:p>
          <w:p>
            <w:pPr>
              <w:spacing w:before="0" w:after="40" w:line="264" w:lineRule="auto"/>
            </w:pPr>
            <w:r>
              <w:rPr>
                <w:rFonts w:ascii="Segoe UI" w:hAnsi="Segoe UI"/>
                <w:color w:val="2D3748"/>
                <w:sz w:val="17"/>
              </w:rPr>
              <w:t>2. Return Types: Return specific interfaces like IReadOnlyList&lt;T&gt; or IList&lt;T&gt; to prevent unintended modifications.</w:t>
            </w:r>
          </w:p>
          <w:p>
            <w:pPr>
              <w:spacing w:before="0" w:after="40" w:line="264" w:lineRule="auto"/>
            </w:pPr>
            <w:r>
              <w:rPr>
                <w:rFonts w:ascii="Segoe UI" w:hAnsi="Segoe UI"/>
                <w:color w:val="2D3748"/>
                <w:sz w:val="17"/>
              </w:rPr>
              <w:t>3. Avoid Multiple Enumeration: Be cautious with IEnumerable&lt;T&gt; parameters executing deferred LINQ queries repeatedly.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718096"/>
        <w:sz w:val="17"/>
      </w:rPr>
      <w:t>C# Collection Interfaces — 1-Page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