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</w:r>
    </w:p>
    <w:p>
      <w:pPr>
        <w:spacing w:before="0" w:after="80" w:line="240" w:lineRule="auto"/>
        <w:jc w:val="center"/>
      </w:pPr>
      <w:r>
        <w:rPr>
          <w:rFonts w:ascii="Arial" w:hAnsi="Arial" w:cs="Arial" w:eastAsia="Arial"/>
          <w:b/>
          <w:i w:val="0"/>
          <w:color w:val="2E75B6"/>
          <w:sz w:val="40"/>
        </w:rPr>
        <w:t>MODULE 01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/>
          <w:i w:val="0"/>
          <w:color w:val="1F4E79"/>
          <w:sz w:val="56"/>
        </w:rPr>
        <w:t>Introduction</w:t>
      </w:r>
    </w:p>
    <w:p>
      <w:pPr>
        <w:spacing w:before="0" w:after="400" w:line="240" w:lineRule="auto"/>
        <w:bidi w:val="true"/>
        <w:jc w:val="center"/>
      </w:pPr>
      <w:r>
        <w:rPr>
          <w:rFonts w:ascii="Arial" w:hAnsi="Arial" w:cs="Arial" w:eastAsia="Arial"/>
          <w:b/>
          <w:i w:val="0"/>
          <w:color w:val="1F4E79"/>
          <w:sz w:val="48"/>
          <w:rtl w:val="true"/>
          <w:szCs w:val="48"/>
        </w:rPr>
        <w:t>المقدمة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</w:rPr>
        <w:t>The Course at a Glance · Your Roadmap to Statistics</w:t>
      </w:r>
    </w:p>
    <w:p>
      <w:pPr>
        <w:spacing w:before="0" w:after="160" w:line="240" w:lineRule="auto"/>
        <w:bidi w:val="true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  <w:rtl w:val="true"/>
          <w:szCs w:val="26"/>
        </w:rPr>
        <w:t>نظرة عامة على الدورة · خريطة الطريق إلى علم الإحصاء</w:t>
      </w:r>
    </w:p>
    <w:p>
      <w:pPr>
        <w:spacing w:before="0" w:after="80" w:line="240" w:lineRule="auto"/>
        <w:pBdr>
          <w:bottom w:val="single" w:sz="6" w:space="1" w:color="2E75B6"/>
        </w:pBdr>
      </w:pPr>
    </w:p>
    <w:p>
      <w:pPr>
        <w:spacing w:before="200" w:after="80" w:line="240" w:lineRule="auto"/>
        <w:jc w:val="center"/>
      </w:pPr>
      <w:r>
        <w:rPr>
          <w:rFonts w:ascii="Arial" w:hAnsi="Arial" w:cs="Arial" w:eastAsia="Arial"/>
          <w:b w:val="0"/>
          <w:i/>
          <w:color w:val="2E75B6"/>
          <w:sz w:val="22"/>
        </w:rPr>
        <w:t>Ahmed Abd El Tawab — Statistics Course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