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Committee report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National Committee for Small and Medium Enterprise Development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 w:val="false"/>
        </w:rPr>
        <w:t xml:space="preserve">Internal | DEMO-COMM-NATIONAL-SME | v1 | 2026-10-14T09:13:20.971Z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Source disclosure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 w:val="false"/>
        </w:rPr>
        <w:t xml:space="preserve">Isolated synthetic showcase, not an official institutional record. This report invents no attendance, votes or approvals.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Committee mandate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 w:val="false"/>
        </w:rPr>
        <w:t xml:space="preserve">Tracks the unified SME definition and initiatives for access to markets, finance, capital and knowledge.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Recorded decisions</w:t>
      </w: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 w:val="false"/>
              </w:rPr>
              <w:t xml:space="preserve">Reference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 w:val="false"/>
              </w:rPr>
              <w:t xml:space="preserve">Title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 w:val="false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2026/01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Adoption of the proposed unified SME definition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Issued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2026/02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Follow-up of the start-up definition and its link to national innovation indicators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Issued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2026/03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Adoption of the four workstreams and the start of their periodic meetings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Issued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2026/04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Referral of the Unicorn project and the capital allocation plan to complete enabling conditions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Issued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2026/05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Adoption of the completion of the Entrepreneurship Sabbatical Programme 2.0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Issued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2026/06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Adoption of the minimum SME lending study findings and their referral to Qatar Central Bank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Issued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2026/07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Adoption of the national register of initiatives, grants and benefits offered to SMEs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Issued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2026/08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Adoption of the methodology for measuring SME impact on non-hydrocarbon GDP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Issued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2026/09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Adoption of the charter of the National SME Development Committee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Issued</w:t>
            </w:r>
          </w:p>
        </w:tc>
      </w:tr>
    </w:tbl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Recorded actions</w:t>
      </w: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 w:val="false"/>
              </w:rPr>
              <w:t xml:space="preserve">Title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 w:val="false"/>
              </w:rPr>
              <w:t xml:space="preserve">Deadline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 w:val="false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Approval of the Charter of the National Committee for SME Development.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Closed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Formation of working groups and initiation of the first meetings for each workstream.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Closed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Preparing and reviewing the proposed SME definition for submission to the Advisory Statistics Committee.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In progress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Measuring the impact of SMEs on the non-hydrocarbon GDP.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In progress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Inventory of all initiatives, grants, and benefits provided to SMEs at the national level.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In progress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Presentation on the Entrepreneurship Sabbatical Program 2.0 and progress updates.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Assigned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Updating and presenting the benchmark study on establishing minimum lending requirements for SMEs.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In progress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Presentation of the Qatar Development Bank study on venture capital (Unicorn).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In progress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Evaluating knowledge access initiatives stipulated in the strategy and updating the Committee on execution rates.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Assigned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Follow up the start-up definition and link it to national innovation indicators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2026-10-29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In progress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Provide required evidence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2026-11-03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Evidence pending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Noto Naskh Arabic">
    <w:embedRegular r:id="naskhRegular" w:fontKey="{00112233-4455-6677-8899-AABBCCDDEEFF}"/>
    <w:embedBold r:id="naskhBold" w:fontKey="{00112233-4455-6677-8899-AABBCCDDEEF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institutional-export-2.0.0 |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104775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9525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bidi w:val="false"/>
      <w:spacing w:after="140"/>
      <w:jc w:val="left"/>
    </w:pPr>
    <w:r>
      <w:rPr>
        <w:rFonts w:ascii="Noto Naskh Arabic" w:cs="Noto Naskh Arabic" w:eastAsia="Noto Naskh Arabic" w:hAnsi="Noto Naskh Arabic"/>
        <w:b w:val="false"/>
        <w:bCs w:val="false"/>
        <w:sz w:val="22"/>
        <w:szCs w:val="22"/>
        <w:rtl w:val="false"/>
      </w:rPr>
      <w:t xml:space="preserve">LIJAN™ by CONNECTION™</w:t>
    </w:r>
  </w:p>
  <w:p>
    <w:pPr>
      <w:bidi w:val="false"/>
      <w:spacing w:after="140"/>
      <w:jc w:val="left"/>
    </w:pPr>
    <w:r>
      <w:rPr>
        <w:rFonts w:ascii="Noto Naskh Arabic" w:cs="Noto Naskh Arabic" w:eastAsia="Noto Naskh Arabic" w:hAnsi="Noto Naskh Arabic"/>
        <w:b w:val="false"/>
        <w:bCs w:val="false"/>
        <w:sz w:val="22"/>
        <w:szCs w:val="22"/>
        <w:rtl w:val="false"/>
      </w:rPr>
      <w:t xml:space="preserve">National Inter-Entity Committees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Naskh Arabic" w:cs="Noto Naskh Arabic" w:eastAsia="Noto Naskh Arabic" w:hAnsi="Noto Naskh Arab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Relationships xmlns="http://schemas.openxmlformats.org/package/2006/relationships"><Relationship Id="naskhRegular" Type="http://schemas.openxmlformats.org/officeDocument/2006/relationships/font" Target="fonts/naskh-regular.odttf"/><Relationship Id="naskhBold" Type="http://schemas.openxmlformats.org/officeDocument/2006/relationships/font" Target="fonts/naskh-bold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e6a26e24aea4e542a7d38e68fdc7699b01d17d.png"/><Relationship Id="rId1" Type="http://schemas.openxmlformats.org/officeDocument/2006/relationships/image" Target="media/cfc4532a0f2d2ae5178c1f1aa25d5f7289a8255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report</dc:title>
  <dc:creator>LIJAN™ by CONNECTION™</dc:creator>
  <cp:lastModifiedBy>Un-named</cp:lastModifiedBy>
  <cp:revision>1</cp:revision>
  <dcterms:created xsi:type="dcterms:W3CDTF">2026-10-14T09:13:21.029Z</dcterms:created>
  <dcterms:modified xsi:type="dcterms:W3CDTF">2026-10-14T09:13:21.029Z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