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4C9" w:rsidRDefault="005B6172" w:rsidP="00853E79">
      <w:pPr>
        <w:pStyle w:val="Title"/>
        <w:jc w:val="center"/>
      </w:pPr>
      <w:r>
        <w:t>PCI COMPLIANCE AND OWASP TOP 10</w:t>
      </w:r>
    </w:p>
    <w:p w:rsidR="005B6172" w:rsidRDefault="005B6172" w:rsidP="005B6172"/>
    <w:tbl>
      <w:tblPr>
        <w:tblStyle w:val="TableGrid"/>
        <w:tblW w:w="5000" w:type="pct"/>
        <w:tblLook w:val="04A0" w:firstRow="1" w:lastRow="0" w:firstColumn="1" w:lastColumn="0" w:noHBand="0" w:noVBand="1"/>
      </w:tblPr>
      <w:tblGrid>
        <w:gridCol w:w="440"/>
        <w:gridCol w:w="1805"/>
        <w:gridCol w:w="6104"/>
        <w:gridCol w:w="2441"/>
      </w:tblGrid>
      <w:tr w:rsidR="00BC060F" w:rsidRPr="00D27E70" w:rsidTr="00BC060F">
        <w:trPr>
          <w:trHeight w:val="305"/>
        </w:trPr>
        <w:tc>
          <w:tcPr>
            <w:tcW w:w="117" w:type="pct"/>
            <w:vAlign w:val="center"/>
          </w:tcPr>
          <w:p w:rsidR="00BC060F" w:rsidRPr="00D27E70" w:rsidRDefault="00BC060F" w:rsidP="008C5D31">
            <w:pPr>
              <w:jc w:val="center"/>
              <w:rPr>
                <w:b/>
              </w:rPr>
            </w:pPr>
            <w:r w:rsidRPr="00D27E70">
              <w:rPr>
                <w:b/>
              </w:rPr>
              <w:t>#</w:t>
            </w:r>
          </w:p>
        </w:tc>
        <w:tc>
          <w:tcPr>
            <w:tcW w:w="625" w:type="pct"/>
            <w:vAlign w:val="center"/>
          </w:tcPr>
          <w:p w:rsidR="00BC060F" w:rsidRPr="00D27E70" w:rsidRDefault="00BC060F" w:rsidP="008C5D31">
            <w:pPr>
              <w:jc w:val="center"/>
              <w:rPr>
                <w:b/>
              </w:rPr>
            </w:pPr>
            <w:r w:rsidRPr="00D27E70">
              <w:rPr>
                <w:b/>
              </w:rPr>
              <w:t>PCI DSS Security Controls</w:t>
            </w:r>
          </w:p>
        </w:tc>
        <w:tc>
          <w:tcPr>
            <w:tcW w:w="2129" w:type="pct"/>
            <w:vAlign w:val="center"/>
          </w:tcPr>
          <w:p w:rsidR="00BC060F" w:rsidRPr="00D27E70" w:rsidRDefault="00BC060F" w:rsidP="008C5D31">
            <w:pPr>
              <w:jc w:val="center"/>
              <w:rPr>
                <w:b/>
              </w:rPr>
            </w:pPr>
            <w:r w:rsidRPr="00D27E70">
              <w:rPr>
                <w:b/>
              </w:rPr>
              <w:t>OWASP Top 10 - Mapping</w:t>
            </w:r>
          </w:p>
        </w:tc>
        <w:tc>
          <w:tcPr>
            <w:tcW w:w="2129" w:type="pct"/>
            <w:vAlign w:val="center"/>
          </w:tcPr>
          <w:p w:rsidR="00BC060F" w:rsidRPr="00D27E70" w:rsidRDefault="00BC060F" w:rsidP="00BC060F">
            <w:pPr>
              <w:jc w:val="center"/>
              <w:rPr>
                <w:b/>
              </w:rPr>
            </w:pPr>
            <w:r>
              <w:rPr>
                <w:b/>
              </w:rPr>
              <w:t>STATUS</w:t>
            </w:r>
          </w:p>
        </w:tc>
      </w:tr>
      <w:tr w:rsidR="00BC060F" w:rsidTr="00BC060F">
        <w:tc>
          <w:tcPr>
            <w:tcW w:w="117" w:type="pct"/>
            <w:vAlign w:val="center"/>
          </w:tcPr>
          <w:p w:rsidR="00BC060F" w:rsidRPr="00D27E70" w:rsidRDefault="00BC060F" w:rsidP="008C5D31">
            <w:pPr>
              <w:jc w:val="center"/>
              <w:rPr>
                <w:i/>
              </w:rPr>
            </w:pPr>
            <w:r w:rsidRPr="00D27E70">
              <w:rPr>
                <w:i/>
              </w:rPr>
              <w:t>1</w:t>
            </w:r>
          </w:p>
        </w:tc>
        <w:tc>
          <w:tcPr>
            <w:tcW w:w="625" w:type="pct"/>
          </w:tcPr>
          <w:p w:rsidR="00BC060F" w:rsidRPr="00F46178" w:rsidRDefault="00BC060F" w:rsidP="005B6172">
            <w:pPr>
              <w:rPr>
                <w:b/>
                <w:bCs/>
              </w:rPr>
            </w:pPr>
            <w:r w:rsidRPr="00F46178">
              <w:rPr>
                <w:b/>
                <w:bCs/>
              </w:rPr>
              <w:t>USE AND MAINTAIN FIREWALLS</w:t>
            </w:r>
          </w:p>
        </w:tc>
        <w:tc>
          <w:tcPr>
            <w:tcW w:w="2129" w:type="pct"/>
          </w:tcPr>
          <w:p w:rsidR="00BC060F" w:rsidRDefault="00BC060F" w:rsidP="005D1A25">
            <w:pPr>
              <w:jc w:val="both"/>
            </w:pPr>
            <w:r>
              <w:t>The maintenance of firewalling is addressed by OWASP, officially OWASP has mentioned tool name “WAF” for managing firewall. Also, providing protection against common attacks like cross-site scripting (XSS) and SQL Injection where both comes under the rules of OWASP.</w:t>
            </w:r>
          </w:p>
        </w:tc>
        <w:tc>
          <w:tcPr>
            <w:tcW w:w="2129" w:type="pct"/>
            <w:vAlign w:val="center"/>
          </w:tcPr>
          <w:p w:rsidR="00BC060F" w:rsidRPr="00BC060F" w:rsidRDefault="00BC060F" w:rsidP="00BC060F">
            <w:pPr>
              <w:shd w:val="clear" w:color="auto" w:fill="FFFFFF"/>
              <w:spacing w:after="168" w:line="450" w:lineRule="atLeast"/>
              <w:jc w:val="center"/>
              <w:textAlignment w:val="baseline"/>
              <w:outlineLvl w:val="1"/>
              <w:rPr>
                <w:rFonts w:ascii="Arial" w:eastAsia="Times New Roman" w:hAnsi="Arial" w:cs="Arial"/>
                <w:b/>
                <w:bCs/>
                <w:color w:val="333333"/>
                <w:sz w:val="36"/>
                <w:szCs w:val="36"/>
              </w:rPr>
            </w:pPr>
            <w:r w:rsidRPr="00BC060F">
              <w:rPr>
                <w:rFonts w:ascii="Segoe UI Symbol" w:eastAsia="Times New Roman" w:hAnsi="Segoe UI Symbol" w:cs="Segoe UI Symbol"/>
                <w:b/>
                <w:bCs/>
                <w:color w:val="333333"/>
                <w:sz w:val="36"/>
                <w:szCs w:val="36"/>
              </w:rPr>
              <w:t>✅</w:t>
            </w:r>
          </w:p>
        </w:tc>
      </w:tr>
      <w:tr w:rsidR="00BC060F" w:rsidTr="00BC060F">
        <w:tc>
          <w:tcPr>
            <w:tcW w:w="117" w:type="pct"/>
            <w:vAlign w:val="center"/>
          </w:tcPr>
          <w:p w:rsidR="00BC060F" w:rsidRPr="00D27E70" w:rsidRDefault="00BC060F" w:rsidP="008C5D31">
            <w:pPr>
              <w:jc w:val="center"/>
              <w:rPr>
                <w:i/>
              </w:rPr>
            </w:pPr>
            <w:r w:rsidRPr="00D27E70">
              <w:rPr>
                <w:i/>
              </w:rPr>
              <w:t>2</w:t>
            </w:r>
          </w:p>
        </w:tc>
        <w:tc>
          <w:tcPr>
            <w:tcW w:w="625" w:type="pct"/>
          </w:tcPr>
          <w:p w:rsidR="00BC060F" w:rsidRPr="00F46178" w:rsidRDefault="00BC060F" w:rsidP="005B6172">
            <w:pPr>
              <w:rPr>
                <w:b/>
                <w:bCs/>
              </w:rPr>
            </w:pPr>
            <w:r w:rsidRPr="00F46178">
              <w:rPr>
                <w:b/>
                <w:bCs/>
              </w:rPr>
              <w:t>PROPER PASSWORD PROTECTIONS</w:t>
            </w:r>
          </w:p>
        </w:tc>
        <w:tc>
          <w:tcPr>
            <w:tcW w:w="2129" w:type="pct"/>
          </w:tcPr>
          <w:p w:rsidR="00BC060F" w:rsidRDefault="00BC060F" w:rsidP="003B07CC">
            <w:pPr>
              <w:jc w:val="both"/>
            </w:pPr>
            <w:r>
              <w:t xml:space="preserve">To protect passwords, OWASP has password protection set of rule which is authentication, mentioning all the possible solutions for password protection. To dig more information they have online page with reference to all the possible solutions i.e. </w:t>
            </w:r>
            <w:r w:rsidRPr="003B07CC">
              <w:t>https://owasp.org/www-pdf-archive/OWASP_Application_Security_Verification_Standard_4.0-en.pdf</w:t>
            </w:r>
            <w:r>
              <w:t xml:space="preserve">.  </w:t>
            </w:r>
          </w:p>
        </w:tc>
        <w:tc>
          <w:tcPr>
            <w:tcW w:w="2129" w:type="pct"/>
            <w:vAlign w:val="center"/>
          </w:tcPr>
          <w:p w:rsidR="00BC060F" w:rsidRPr="00BC060F" w:rsidRDefault="00BC060F"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t>3</w:t>
            </w:r>
          </w:p>
        </w:tc>
        <w:tc>
          <w:tcPr>
            <w:tcW w:w="625" w:type="pct"/>
          </w:tcPr>
          <w:p w:rsidR="00BC060F" w:rsidRPr="00F46178" w:rsidRDefault="00BC060F" w:rsidP="005B6172">
            <w:pPr>
              <w:rPr>
                <w:b/>
                <w:bCs/>
              </w:rPr>
            </w:pPr>
            <w:r w:rsidRPr="00F46178">
              <w:rPr>
                <w:b/>
                <w:bCs/>
              </w:rPr>
              <w:t>PROTECT CARDHOLDER DATA</w:t>
            </w:r>
            <w:r>
              <w:rPr>
                <w:b/>
                <w:bCs/>
              </w:rPr>
              <w:t xml:space="preserve"> </w:t>
            </w:r>
          </w:p>
        </w:tc>
        <w:tc>
          <w:tcPr>
            <w:tcW w:w="2129" w:type="pct"/>
          </w:tcPr>
          <w:p w:rsidR="00BC060F" w:rsidRDefault="00BC060F" w:rsidP="00C61F1A">
            <w:pPr>
              <w:jc w:val="both"/>
            </w:pPr>
            <w:r>
              <w:t>OWASP has many ways to provide proper set of security controls on protection of card holder data. According to PCI, encryption should be done to protect the information of the client and OWASP also guides for testing of weak encryption standards. Moreover, they also has solution to cover sensitive data exposure, insecure deserialization and broken authentication for protecting the cardholder data in many ways.</w:t>
            </w:r>
          </w:p>
        </w:tc>
        <w:tc>
          <w:tcPr>
            <w:tcW w:w="2129" w:type="pct"/>
            <w:vAlign w:val="center"/>
          </w:tcPr>
          <w:p w:rsidR="00BC060F" w:rsidRPr="00BC060F" w:rsidRDefault="00BC060F"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t>4</w:t>
            </w:r>
          </w:p>
        </w:tc>
        <w:tc>
          <w:tcPr>
            <w:tcW w:w="625" w:type="pct"/>
          </w:tcPr>
          <w:p w:rsidR="00BC060F" w:rsidRPr="00F46178" w:rsidRDefault="00BC060F" w:rsidP="005B6172">
            <w:pPr>
              <w:rPr>
                <w:b/>
                <w:bCs/>
              </w:rPr>
            </w:pPr>
            <w:r w:rsidRPr="00F46178">
              <w:rPr>
                <w:b/>
                <w:bCs/>
              </w:rPr>
              <w:t>ENCRYPT TRANSMITTED DATA</w:t>
            </w:r>
          </w:p>
        </w:tc>
        <w:tc>
          <w:tcPr>
            <w:tcW w:w="2129" w:type="pct"/>
          </w:tcPr>
          <w:p w:rsidR="00BC060F" w:rsidRDefault="00BC060F" w:rsidP="00BC060F">
            <w:pPr>
              <w:jc w:val="both"/>
            </w:pPr>
            <w:r>
              <w:t>The testing of this part is also provided by OWASP. To protect the data OWASP tests for the weak ciphers, SSL/TLS, insufficient transport layer protection and moreover the sensitive/unencrypted channels through which traffic is sent.</w:t>
            </w:r>
          </w:p>
        </w:tc>
        <w:tc>
          <w:tcPr>
            <w:tcW w:w="2129" w:type="pct"/>
            <w:vAlign w:val="center"/>
          </w:tcPr>
          <w:p w:rsidR="00BC060F" w:rsidRPr="00BC060F" w:rsidRDefault="00BC060F"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t>5</w:t>
            </w:r>
          </w:p>
        </w:tc>
        <w:tc>
          <w:tcPr>
            <w:tcW w:w="625" w:type="pct"/>
          </w:tcPr>
          <w:p w:rsidR="00BC060F" w:rsidRPr="00F46178" w:rsidRDefault="00BC060F" w:rsidP="005B6172">
            <w:pPr>
              <w:rPr>
                <w:b/>
                <w:bCs/>
              </w:rPr>
            </w:pPr>
            <w:r w:rsidRPr="00F46178">
              <w:rPr>
                <w:b/>
                <w:bCs/>
              </w:rPr>
              <w:t>USE AND MAINTAIN ANTI-VIRUS</w:t>
            </w:r>
          </w:p>
        </w:tc>
        <w:tc>
          <w:tcPr>
            <w:tcW w:w="2129" w:type="pct"/>
          </w:tcPr>
          <w:p w:rsidR="00BC060F" w:rsidRDefault="002832A2" w:rsidP="002832A2">
            <w:pPr>
              <w:jc w:val="both"/>
            </w:pPr>
            <w:r>
              <w:t>There is no specifically mentioned use of anti-virus, however, the security configuration principle of OWASP in which patches need to be updated and maintained may serve the purpose.</w:t>
            </w:r>
          </w:p>
        </w:tc>
        <w:tc>
          <w:tcPr>
            <w:tcW w:w="2129" w:type="pct"/>
            <w:vAlign w:val="center"/>
          </w:tcPr>
          <w:p w:rsidR="00BC060F" w:rsidRPr="00BC060F" w:rsidRDefault="002832A2"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t>6</w:t>
            </w:r>
          </w:p>
        </w:tc>
        <w:tc>
          <w:tcPr>
            <w:tcW w:w="625" w:type="pct"/>
          </w:tcPr>
          <w:p w:rsidR="00BC060F" w:rsidRPr="00F46178" w:rsidRDefault="00BC060F" w:rsidP="005B6172">
            <w:pPr>
              <w:rPr>
                <w:b/>
                <w:bCs/>
              </w:rPr>
            </w:pPr>
            <w:r w:rsidRPr="00F46178">
              <w:rPr>
                <w:b/>
                <w:bCs/>
              </w:rPr>
              <w:t>PROPERLY UPDATED SOFTWARE</w:t>
            </w:r>
          </w:p>
        </w:tc>
        <w:tc>
          <w:tcPr>
            <w:tcW w:w="2129" w:type="pct"/>
          </w:tcPr>
          <w:p w:rsidR="00BC060F" w:rsidRDefault="001E55E0" w:rsidP="001E55E0">
            <w:pPr>
              <w:jc w:val="both"/>
            </w:pPr>
            <w:r>
              <w:t>The OWASP guides to keep the security patches up to date to maintain all the libraries and frameworks securely configured.</w:t>
            </w:r>
          </w:p>
        </w:tc>
        <w:tc>
          <w:tcPr>
            <w:tcW w:w="2129" w:type="pct"/>
            <w:vAlign w:val="center"/>
          </w:tcPr>
          <w:p w:rsidR="00BC060F" w:rsidRPr="00BC060F" w:rsidRDefault="00BC060F"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t>7</w:t>
            </w:r>
          </w:p>
        </w:tc>
        <w:tc>
          <w:tcPr>
            <w:tcW w:w="625" w:type="pct"/>
          </w:tcPr>
          <w:p w:rsidR="00BC060F" w:rsidRPr="00F46178" w:rsidRDefault="00BC060F" w:rsidP="005B6172">
            <w:pPr>
              <w:rPr>
                <w:b/>
                <w:bCs/>
              </w:rPr>
            </w:pPr>
            <w:r w:rsidRPr="00F46178">
              <w:rPr>
                <w:b/>
                <w:bCs/>
              </w:rPr>
              <w:t>RESTRICT DATA ACCESS</w:t>
            </w:r>
          </w:p>
        </w:tc>
        <w:tc>
          <w:tcPr>
            <w:tcW w:w="2129" w:type="pct"/>
          </w:tcPr>
          <w:p w:rsidR="00BC060F" w:rsidRDefault="00853D1A" w:rsidP="005B601A">
            <w:pPr>
              <w:jc w:val="both"/>
            </w:pPr>
            <w:r>
              <w:t>The access control principle provides complete guidelines how to manage access controls on data, moreover, session management is also provided by the OWASP where to keep the session protected i</w:t>
            </w:r>
            <w:r w:rsidR="005B601A">
              <w:t>n order to protect data leakage.</w:t>
            </w:r>
          </w:p>
        </w:tc>
        <w:tc>
          <w:tcPr>
            <w:tcW w:w="2129" w:type="pct"/>
            <w:vAlign w:val="center"/>
          </w:tcPr>
          <w:p w:rsidR="00BC060F" w:rsidRPr="00BC060F" w:rsidRDefault="00BC060F"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t>8</w:t>
            </w:r>
          </w:p>
        </w:tc>
        <w:tc>
          <w:tcPr>
            <w:tcW w:w="625" w:type="pct"/>
          </w:tcPr>
          <w:p w:rsidR="00BC060F" w:rsidRPr="00F46178" w:rsidRDefault="00BC060F" w:rsidP="005B6172">
            <w:pPr>
              <w:rPr>
                <w:b/>
                <w:bCs/>
              </w:rPr>
            </w:pPr>
            <w:r w:rsidRPr="00F46178">
              <w:rPr>
                <w:b/>
                <w:bCs/>
              </w:rPr>
              <w:t>UNIQUE IDS FOR ACCESS</w:t>
            </w:r>
          </w:p>
        </w:tc>
        <w:tc>
          <w:tcPr>
            <w:tcW w:w="2129" w:type="pct"/>
          </w:tcPr>
          <w:p w:rsidR="00BC060F" w:rsidRDefault="005B601A" w:rsidP="002B0247">
            <w:pPr>
              <w:jc w:val="both"/>
            </w:pPr>
            <w:r>
              <w:t xml:space="preserve">The OTG has a complete set of rules for </w:t>
            </w:r>
            <w:r w:rsidR="00150F30">
              <w:t xml:space="preserve">creating </w:t>
            </w:r>
            <w:r w:rsidR="002B0247">
              <w:t xml:space="preserve">id </w:t>
            </w:r>
            <w:r w:rsidR="00150F30">
              <w:t>and providing access controls. To provide security everything is available in the checklist along with different sets of testing.</w:t>
            </w:r>
          </w:p>
        </w:tc>
        <w:tc>
          <w:tcPr>
            <w:tcW w:w="2129" w:type="pct"/>
            <w:vAlign w:val="center"/>
          </w:tcPr>
          <w:p w:rsidR="00BC060F" w:rsidRPr="00BC060F" w:rsidRDefault="00BC060F"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t>9</w:t>
            </w:r>
          </w:p>
        </w:tc>
        <w:tc>
          <w:tcPr>
            <w:tcW w:w="625" w:type="pct"/>
          </w:tcPr>
          <w:p w:rsidR="00BC060F" w:rsidRPr="00F46178" w:rsidRDefault="00BC060F" w:rsidP="005B6172">
            <w:pPr>
              <w:rPr>
                <w:b/>
                <w:bCs/>
              </w:rPr>
            </w:pPr>
            <w:r w:rsidRPr="00F46178">
              <w:rPr>
                <w:b/>
                <w:bCs/>
              </w:rPr>
              <w:t>RESTRICT PHYSICAL ACCESS</w:t>
            </w:r>
          </w:p>
        </w:tc>
        <w:tc>
          <w:tcPr>
            <w:tcW w:w="2129" w:type="pct"/>
          </w:tcPr>
          <w:p w:rsidR="00BC060F" w:rsidRDefault="00F46440" w:rsidP="00F46440">
            <w:pPr>
              <w:jc w:val="both"/>
            </w:pPr>
            <w:r>
              <w:t>The physical access is mentioned to some extent under components with known vulnerabilities. To keep secure access to everything it is needed to avoid use of components with known vulnerabilities.</w:t>
            </w:r>
          </w:p>
        </w:tc>
        <w:tc>
          <w:tcPr>
            <w:tcW w:w="2129" w:type="pct"/>
            <w:vAlign w:val="center"/>
          </w:tcPr>
          <w:p w:rsidR="00BC060F" w:rsidRPr="00BC060F" w:rsidRDefault="00BC060F"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t>10</w:t>
            </w:r>
          </w:p>
        </w:tc>
        <w:tc>
          <w:tcPr>
            <w:tcW w:w="625" w:type="pct"/>
          </w:tcPr>
          <w:p w:rsidR="00BC060F" w:rsidRPr="00F46178" w:rsidRDefault="00BC060F" w:rsidP="005B6172">
            <w:pPr>
              <w:rPr>
                <w:b/>
                <w:bCs/>
              </w:rPr>
            </w:pPr>
            <w:r w:rsidRPr="00F46178">
              <w:rPr>
                <w:b/>
                <w:bCs/>
              </w:rPr>
              <w:t>CREATE AND MAINTAIN ACCESS LOGS</w:t>
            </w:r>
          </w:p>
        </w:tc>
        <w:tc>
          <w:tcPr>
            <w:tcW w:w="2129" w:type="pct"/>
          </w:tcPr>
          <w:p w:rsidR="00BC060F" w:rsidRDefault="006531F1" w:rsidP="000E6BB4">
            <w:pPr>
              <w:jc w:val="both"/>
            </w:pPr>
            <w:r>
              <w:t>Logging and monitoring is one of the principle of OWASP to keep the data secure otherwise attack could be possible in form of tampering, extracting or destruction of data etc.</w:t>
            </w:r>
          </w:p>
        </w:tc>
        <w:tc>
          <w:tcPr>
            <w:tcW w:w="2129" w:type="pct"/>
            <w:vAlign w:val="center"/>
          </w:tcPr>
          <w:p w:rsidR="00BC060F" w:rsidRPr="00BC060F" w:rsidRDefault="00BC060F"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t>11</w:t>
            </w:r>
          </w:p>
        </w:tc>
        <w:tc>
          <w:tcPr>
            <w:tcW w:w="625" w:type="pct"/>
          </w:tcPr>
          <w:p w:rsidR="00BC060F" w:rsidRPr="00F46178" w:rsidRDefault="00BC060F" w:rsidP="005B6172">
            <w:pPr>
              <w:rPr>
                <w:b/>
                <w:bCs/>
              </w:rPr>
            </w:pPr>
            <w:r w:rsidRPr="00F46178">
              <w:rPr>
                <w:b/>
                <w:bCs/>
              </w:rPr>
              <w:t>SCAN AND TEST FOR VULNERABILITIES</w:t>
            </w:r>
          </w:p>
        </w:tc>
        <w:tc>
          <w:tcPr>
            <w:tcW w:w="2129" w:type="pct"/>
          </w:tcPr>
          <w:p w:rsidR="00BC060F" w:rsidRDefault="000E6BB4" w:rsidP="000E6BB4">
            <w:pPr>
              <w:jc w:val="both"/>
            </w:pPr>
            <w:r>
              <w:t>OWASP itself is methodology to find vulnerabilities in</w:t>
            </w:r>
            <w:r w:rsidR="00730F37">
              <w:t xml:space="preserve"> the infrastructure. The top 10 principles is well known to do all scanning and testing with tools as officially mentioned online.</w:t>
            </w:r>
          </w:p>
        </w:tc>
        <w:tc>
          <w:tcPr>
            <w:tcW w:w="2129" w:type="pct"/>
            <w:vAlign w:val="center"/>
          </w:tcPr>
          <w:p w:rsidR="00BC060F" w:rsidRPr="00BC060F" w:rsidRDefault="00BC060F" w:rsidP="00BC060F">
            <w:pPr>
              <w:pStyle w:val="Heading2"/>
              <w:shd w:val="clear" w:color="auto" w:fill="FFFFFF"/>
              <w:spacing w:before="0" w:beforeAutospacing="0" w:after="168" w:afterAutospacing="0" w:line="450" w:lineRule="atLeast"/>
              <w:jc w:val="center"/>
              <w:textAlignment w:val="baseline"/>
              <w:rPr>
                <w:rFonts w:ascii="Arial" w:hAnsi="Arial" w:cs="Arial"/>
                <w:color w:val="333333"/>
              </w:rPr>
            </w:pPr>
            <w:r>
              <w:rPr>
                <w:rFonts w:ascii="Segoe UI Symbol" w:hAnsi="Segoe UI Symbol" w:cs="Segoe UI Symbol"/>
                <w:color w:val="333333"/>
              </w:rPr>
              <w:t>✅</w:t>
            </w:r>
          </w:p>
        </w:tc>
      </w:tr>
      <w:tr w:rsidR="00BC060F" w:rsidTr="00BC060F">
        <w:tc>
          <w:tcPr>
            <w:tcW w:w="117" w:type="pct"/>
            <w:vAlign w:val="center"/>
          </w:tcPr>
          <w:p w:rsidR="00BC060F" w:rsidRPr="00D27E70" w:rsidRDefault="00BC060F" w:rsidP="008C5D31">
            <w:pPr>
              <w:jc w:val="center"/>
              <w:rPr>
                <w:i/>
              </w:rPr>
            </w:pPr>
            <w:r w:rsidRPr="00D27E70">
              <w:rPr>
                <w:i/>
              </w:rPr>
              <w:lastRenderedPageBreak/>
              <w:t>12</w:t>
            </w:r>
          </w:p>
        </w:tc>
        <w:tc>
          <w:tcPr>
            <w:tcW w:w="625" w:type="pct"/>
          </w:tcPr>
          <w:p w:rsidR="00BC060F" w:rsidRPr="00F46178" w:rsidRDefault="00BC060F" w:rsidP="005B6172">
            <w:pPr>
              <w:rPr>
                <w:b/>
                <w:bCs/>
              </w:rPr>
            </w:pPr>
            <w:r w:rsidRPr="00F46178">
              <w:rPr>
                <w:b/>
                <w:bCs/>
              </w:rPr>
              <w:t>DOCUMENT POLICIES</w:t>
            </w:r>
          </w:p>
        </w:tc>
        <w:tc>
          <w:tcPr>
            <w:tcW w:w="2129" w:type="pct"/>
          </w:tcPr>
          <w:p w:rsidR="00BC060F" w:rsidRDefault="000641D1" w:rsidP="000641D1">
            <w:pPr>
              <w:jc w:val="both"/>
            </w:pPr>
            <w:r>
              <w:t>The cheat sheets</w:t>
            </w:r>
            <w:bookmarkStart w:id="0" w:name="_GoBack"/>
            <w:bookmarkEnd w:id="0"/>
            <w:r>
              <w:t xml:space="preserve"> for tasks are available but no such documentation for policy is mentioned by OWASP.</w:t>
            </w:r>
          </w:p>
        </w:tc>
        <w:tc>
          <w:tcPr>
            <w:tcW w:w="2129" w:type="pct"/>
            <w:vAlign w:val="center"/>
          </w:tcPr>
          <w:p w:rsidR="00BC060F" w:rsidRPr="000641D1" w:rsidRDefault="000641D1" w:rsidP="00BC060F">
            <w:pPr>
              <w:jc w:val="center"/>
            </w:pPr>
            <w:r w:rsidRPr="000641D1">
              <w:sym w:font="Wingdings 2" w:char="F0D1"/>
            </w:r>
          </w:p>
        </w:tc>
      </w:tr>
    </w:tbl>
    <w:p w:rsidR="005B6172" w:rsidRPr="005B6172" w:rsidRDefault="005B6172" w:rsidP="005B6172"/>
    <w:sectPr w:rsidR="005B6172" w:rsidRPr="005B6172" w:rsidSect="008C5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72"/>
    <w:rsid w:val="000641D1"/>
    <w:rsid w:val="000E6BB4"/>
    <w:rsid w:val="00150F30"/>
    <w:rsid w:val="001E55E0"/>
    <w:rsid w:val="002832A2"/>
    <w:rsid w:val="002B0247"/>
    <w:rsid w:val="002E4BA7"/>
    <w:rsid w:val="003B07CC"/>
    <w:rsid w:val="003F2AA8"/>
    <w:rsid w:val="00461607"/>
    <w:rsid w:val="005064F8"/>
    <w:rsid w:val="005B601A"/>
    <w:rsid w:val="005B6172"/>
    <w:rsid w:val="005D1A25"/>
    <w:rsid w:val="006531F1"/>
    <w:rsid w:val="00730F37"/>
    <w:rsid w:val="00853D1A"/>
    <w:rsid w:val="00853E79"/>
    <w:rsid w:val="008C5D31"/>
    <w:rsid w:val="00BC060F"/>
    <w:rsid w:val="00C61F1A"/>
    <w:rsid w:val="00CD7AD3"/>
    <w:rsid w:val="00D27E70"/>
    <w:rsid w:val="00F46178"/>
    <w:rsid w:val="00F4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B4521-1F56-4A72-B43E-D5170080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06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1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17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C5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C060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0866">
      <w:bodyDiv w:val="1"/>
      <w:marLeft w:val="0"/>
      <w:marRight w:val="0"/>
      <w:marTop w:val="0"/>
      <w:marBottom w:val="0"/>
      <w:divBdr>
        <w:top w:val="none" w:sz="0" w:space="0" w:color="auto"/>
        <w:left w:val="none" w:sz="0" w:space="0" w:color="auto"/>
        <w:bottom w:val="none" w:sz="0" w:space="0" w:color="auto"/>
        <w:right w:val="none" w:sz="0" w:space="0" w:color="auto"/>
      </w:divBdr>
    </w:div>
    <w:div w:id="112478866">
      <w:bodyDiv w:val="1"/>
      <w:marLeft w:val="0"/>
      <w:marRight w:val="0"/>
      <w:marTop w:val="0"/>
      <w:marBottom w:val="0"/>
      <w:divBdr>
        <w:top w:val="none" w:sz="0" w:space="0" w:color="auto"/>
        <w:left w:val="none" w:sz="0" w:space="0" w:color="auto"/>
        <w:bottom w:val="none" w:sz="0" w:space="0" w:color="auto"/>
        <w:right w:val="none" w:sz="0" w:space="0" w:color="auto"/>
      </w:divBdr>
    </w:div>
    <w:div w:id="117918523">
      <w:bodyDiv w:val="1"/>
      <w:marLeft w:val="0"/>
      <w:marRight w:val="0"/>
      <w:marTop w:val="0"/>
      <w:marBottom w:val="0"/>
      <w:divBdr>
        <w:top w:val="none" w:sz="0" w:space="0" w:color="auto"/>
        <w:left w:val="none" w:sz="0" w:space="0" w:color="auto"/>
        <w:bottom w:val="none" w:sz="0" w:space="0" w:color="auto"/>
        <w:right w:val="none" w:sz="0" w:space="0" w:color="auto"/>
      </w:divBdr>
    </w:div>
    <w:div w:id="181823372">
      <w:bodyDiv w:val="1"/>
      <w:marLeft w:val="0"/>
      <w:marRight w:val="0"/>
      <w:marTop w:val="0"/>
      <w:marBottom w:val="0"/>
      <w:divBdr>
        <w:top w:val="none" w:sz="0" w:space="0" w:color="auto"/>
        <w:left w:val="none" w:sz="0" w:space="0" w:color="auto"/>
        <w:bottom w:val="none" w:sz="0" w:space="0" w:color="auto"/>
        <w:right w:val="none" w:sz="0" w:space="0" w:color="auto"/>
      </w:divBdr>
    </w:div>
    <w:div w:id="198131767">
      <w:bodyDiv w:val="1"/>
      <w:marLeft w:val="0"/>
      <w:marRight w:val="0"/>
      <w:marTop w:val="0"/>
      <w:marBottom w:val="0"/>
      <w:divBdr>
        <w:top w:val="none" w:sz="0" w:space="0" w:color="auto"/>
        <w:left w:val="none" w:sz="0" w:space="0" w:color="auto"/>
        <w:bottom w:val="none" w:sz="0" w:space="0" w:color="auto"/>
        <w:right w:val="none" w:sz="0" w:space="0" w:color="auto"/>
      </w:divBdr>
    </w:div>
    <w:div w:id="275718438">
      <w:bodyDiv w:val="1"/>
      <w:marLeft w:val="0"/>
      <w:marRight w:val="0"/>
      <w:marTop w:val="0"/>
      <w:marBottom w:val="0"/>
      <w:divBdr>
        <w:top w:val="none" w:sz="0" w:space="0" w:color="auto"/>
        <w:left w:val="none" w:sz="0" w:space="0" w:color="auto"/>
        <w:bottom w:val="none" w:sz="0" w:space="0" w:color="auto"/>
        <w:right w:val="none" w:sz="0" w:space="0" w:color="auto"/>
      </w:divBdr>
    </w:div>
    <w:div w:id="308288882">
      <w:bodyDiv w:val="1"/>
      <w:marLeft w:val="0"/>
      <w:marRight w:val="0"/>
      <w:marTop w:val="0"/>
      <w:marBottom w:val="0"/>
      <w:divBdr>
        <w:top w:val="none" w:sz="0" w:space="0" w:color="auto"/>
        <w:left w:val="none" w:sz="0" w:space="0" w:color="auto"/>
        <w:bottom w:val="none" w:sz="0" w:space="0" w:color="auto"/>
        <w:right w:val="none" w:sz="0" w:space="0" w:color="auto"/>
      </w:divBdr>
    </w:div>
    <w:div w:id="359087990">
      <w:bodyDiv w:val="1"/>
      <w:marLeft w:val="0"/>
      <w:marRight w:val="0"/>
      <w:marTop w:val="0"/>
      <w:marBottom w:val="0"/>
      <w:divBdr>
        <w:top w:val="none" w:sz="0" w:space="0" w:color="auto"/>
        <w:left w:val="none" w:sz="0" w:space="0" w:color="auto"/>
        <w:bottom w:val="none" w:sz="0" w:space="0" w:color="auto"/>
        <w:right w:val="none" w:sz="0" w:space="0" w:color="auto"/>
      </w:divBdr>
    </w:div>
    <w:div w:id="522061414">
      <w:bodyDiv w:val="1"/>
      <w:marLeft w:val="0"/>
      <w:marRight w:val="0"/>
      <w:marTop w:val="0"/>
      <w:marBottom w:val="0"/>
      <w:divBdr>
        <w:top w:val="none" w:sz="0" w:space="0" w:color="auto"/>
        <w:left w:val="none" w:sz="0" w:space="0" w:color="auto"/>
        <w:bottom w:val="none" w:sz="0" w:space="0" w:color="auto"/>
        <w:right w:val="none" w:sz="0" w:space="0" w:color="auto"/>
      </w:divBdr>
    </w:div>
    <w:div w:id="719522451">
      <w:bodyDiv w:val="1"/>
      <w:marLeft w:val="0"/>
      <w:marRight w:val="0"/>
      <w:marTop w:val="0"/>
      <w:marBottom w:val="0"/>
      <w:divBdr>
        <w:top w:val="none" w:sz="0" w:space="0" w:color="auto"/>
        <w:left w:val="none" w:sz="0" w:space="0" w:color="auto"/>
        <w:bottom w:val="none" w:sz="0" w:space="0" w:color="auto"/>
        <w:right w:val="none" w:sz="0" w:space="0" w:color="auto"/>
      </w:divBdr>
    </w:div>
    <w:div w:id="960234675">
      <w:bodyDiv w:val="1"/>
      <w:marLeft w:val="0"/>
      <w:marRight w:val="0"/>
      <w:marTop w:val="0"/>
      <w:marBottom w:val="0"/>
      <w:divBdr>
        <w:top w:val="none" w:sz="0" w:space="0" w:color="auto"/>
        <w:left w:val="none" w:sz="0" w:space="0" w:color="auto"/>
        <w:bottom w:val="none" w:sz="0" w:space="0" w:color="auto"/>
        <w:right w:val="none" w:sz="0" w:space="0" w:color="auto"/>
      </w:divBdr>
    </w:div>
    <w:div w:id="1006592888">
      <w:bodyDiv w:val="1"/>
      <w:marLeft w:val="0"/>
      <w:marRight w:val="0"/>
      <w:marTop w:val="0"/>
      <w:marBottom w:val="0"/>
      <w:divBdr>
        <w:top w:val="none" w:sz="0" w:space="0" w:color="auto"/>
        <w:left w:val="none" w:sz="0" w:space="0" w:color="auto"/>
        <w:bottom w:val="none" w:sz="0" w:space="0" w:color="auto"/>
        <w:right w:val="none" w:sz="0" w:space="0" w:color="auto"/>
      </w:divBdr>
    </w:div>
    <w:div w:id="1083527232">
      <w:bodyDiv w:val="1"/>
      <w:marLeft w:val="0"/>
      <w:marRight w:val="0"/>
      <w:marTop w:val="0"/>
      <w:marBottom w:val="0"/>
      <w:divBdr>
        <w:top w:val="none" w:sz="0" w:space="0" w:color="auto"/>
        <w:left w:val="none" w:sz="0" w:space="0" w:color="auto"/>
        <w:bottom w:val="none" w:sz="0" w:space="0" w:color="auto"/>
        <w:right w:val="none" w:sz="0" w:space="0" w:color="auto"/>
      </w:divBdr>
    </w:div>
    <w:div w:id="1189955524">
      <w:bodyDiv w:val="1"/>
      <w:marLeft w:val="0"/>
      <w:marRight w:val="0"/>
      <w:marTop w:val="0"/>
      <w:marBottom w:val="0"/>
      <w:divBdr>
        <w:top w:val="none" w:sz="0" w:space="0" w:color="auto"/>
        <w:left w:val="none" w:sz="0" w:space="0" w:color="auto"/>
        <w:bottom w:val="none" w:sz="0" w:space="0" w:color="auto"/>
        <w:right w:val="none" w:sz="0" w:space="0" w:color="auto"/>
      </w:divBdr>
    </w:div>
    <w:div w:id="1201892740">
      <w:bodyDiv w:val="1"/>
      <w:marLeft w:val="0"/>
      <w:marRight w:val="0"/>
      <w:marTop w:val="0"/>
      <w:marBottom w:val="0"/>
      <w:divBdr>
        <w:top w:val="none" w:sz="0" w:space="0" w:color="auto"/>
        <w:left w:val="none" w:sz="0" w:space="0" w:color="auto"/>
        <w:bottom w:val="none" w:sz="0" w:space="0" w:color="auto"/>
        <w:right w:val="none" w:sz="0" w:space="0" w:color="auto"/>
      </w:divBdr>
    </w:div>
    <w:div w:id="1303345218">
      <w:bodyDiv w:val="1"/>
      <w:marLeft w:val="0"/>
      <w:marRight w:val="0"/>
      <w:marTop w:val="0"/>
      <w:marBottom w:val="0"/>
      <w:divBdr>
        <w:top w:val="none" w:sz="0" w:space="0" w:color="auto"/>
        <w:left w:val="none" w:sz="0" w:space="0" w:color="auto"/>
        <w:bottom w:val="none" w:sz="0" w:space="0" w:color="auto"/>
        <w:right w:val="none" w:sz="0" w:space="0" w:color="auto"/>
      </w:divBdr>
    </w:div>
    <w:div w:id="1367439500">
      <w:bodyDiv w:val="1"/>
      <w:marLeft w:val="0"/>
      <w:marRight w:val="0"/>
      <w:marTop w:val="0"/>
      <w:marBottom w:val="0"/>
      <w:divBdr>
        <w:top w:val="none" w:sz="0" w:space="0" w:color="auto"/>
        <w:left w:val="none" w:sz="0" w:space="0" w:color="auto"/>
        <w:bottom w:val="none" w:sz="0" w:space="0" w:color="auto"/>
        <w:right w:val="none" w:sz="0" w:space="0" w:color="auto"/>
      </w:divBdr>
    </w:div>
    <w:div w:id="1371957527">
      <w:bodyDiv w:val="1"/>
      <w:marLeft w:val="0"/>
      <w:marRight w:val="0"/>
      <w:marTop w:val="0"/>
      <w:marBottom w:val="0"/>
      <w:divBdr>
        <w:top w:val="none" w:sz="0" w:space="0" w:color="auto"/>
        <w:left w:val="none" w:sz="0" w:space="0" w:color="auto"/>
        <w:bottom w:val="none" w:sz="0" w:space="0" w:color="auto"/>
        <w:right w:val="none" w:sz="0" w:space="0" w:color="auto"/>
      </w:divBdr>
    </w:div>
    <w:div w:id="1442651924">
      <w:bodyDiv w:val="1"/>
      <w:marLeft w:val="0"/>
      <w:marRight w:val="0"/>
      <w:marTop w:val="0"/>
      <w:marBottom w:val="0"/>
      <w:divBdr>
        <w:top w:val="none" w:sz="0" w:space="0" w:color="auto"/>
        <w:left w:val="none" w:sz="0" w:space="0" w:color="auto"/>
        <w:bottom w:val="none" w:sz="0" w:space="0" w:color="auto"/>
        <w:right w:val="none" w:sz="0" w:space="0" w:color="auto"/>
      </w:divBdr>
    </w:div>
    <w:div w:id="1583180174">
      <w:bodyDiv w:val="1"/>
      <w:marLeft w:val="0"/>
      <w:marRight w:val="0"/>
      <w:marTop w:val="0"/>
      <w:marBottom w:val="0"/>
      <w:divBdr>
        <w:top w:val="none" w:sz="0" w:space="0" w:color="auto"/>
        <w:left w:val="none" w:sz="0" w:space="0" w:color="auto"/>
        <w:bottom w:val="none" w:sz="0" w:space="0" w:color="auto"/>
        <w:right w:val="none" w:sz="0" w:space="0" w:color="auto"/>
      </w:divBdr>
    </w:div>
    <w:div w:id="1620406333">
      <w:bodyDiv w:val="1"/>
      <w:marLeft w:val="0"/>
      <w:marRight w:val="0"/>
      <w:marTop w:val="0"/>
      <w:marBottom w:val="0"/>
      <w:divBdr>
        <w:top w:val="none" w:sz="0" w:space="0" w:color="auto"/>
        <w:left w:val="none" w:sz="0" w:space="0" w:color="auto"/>
        <w:bottom w:val="none" w:sz="0" w:space="0" w:color="auto"/>
        <w:right w:val="none" w:sz="0" w:space="0" w:color="auto"/>
      </w:divBdr>
    </w:div>
    <w:div w:id="1635864067">
      <w:bodyDiv w:val="1"/>
      <w:marLeft w:val="0"/>
      <w:marRight w:val="0"/>
      <w:marTop w:val="0"/>
      <w:marBottom w:val="0"/>
      <w:divBdr>
        <w:top w:val="none" w:sz="0" w:space="0" w:color="auto"/>
        <w:left w:val="none" w:sz="0" w:space="0" w:color="auto"/>
        <w:bottom w:val="none" w:sz="0" w:space="0" w:color="auto"/>
        <w:right w:val="none" w:sz="0" w:space="0" w:color="auto"/>
      </w:divBdr>
    </w:div>
    <w:div w:id="1680497493">
      <w:bodyDiv w:val="1"/>
      <w:marLeft w:val="0"/>
      <w:marRight w:val="0"/>
      <w:marTop w:val="0"/>
      <w:marBottom w:val="0"/>
      <w:divBdr>
        <w:top w:val="none" w:sz="0" w:space="0" w:color="auto"/>
        <w:left w:val="none" w:sz="0" w:space="0" w:color="auto"/>
        <w:bottom w:val="none" w:sz="0" w:space="0" w:color="auto"/>
        <w:right w:val="none" w:sz="0" w:space="0" w:color="auto"/>
      </w:divBdr>
    </w:div>
    <w:div w:id="1742408424">
      <w:bodyDiv w:val="1"/>
      <w:marLeft w:val="0"/>
      <w:marRight w:val="0"/>
      <w:marTop w:val="0"/>
      <w:marBottom w:val="0"/>
      <w:divBdr>
        <w:top w:val="none" w:sz="0" w:space="0" w:color="auto"/>
        <w:left w:val="none" w:sz="0" w:space="0" w:color="auto"/>
        <w:bottom w:val="none" w:sz="0" w:space="0" w:color="auto"/>
        <w:right w:val="none" w:sz="0" w:space="0" w:color="auto"/>
      </w:divBdr>
    </w:div>
    <w:div w:id="1809856995">
      <w:bodyDiv w:val="1"/>
      <w:marLeft w:val="0"/>
      <w:marRight w:val="0"/>
      <w:marTop w:val="0"/>
      <w:marBottom w:val="0"/>
      <w:divBdr>
        <w:top w:val="none" w:sz="0" w:space="0" w:color="auto"/>
        <w:left w:val="none" w:sz="0" w:space="0" w:color="auto"/>
        <w:bottom w:val="none" w:sz="0" w:space="0" w:color="auto"/>
        <w:right w:val="none" w:sz="0" w:space="0" w:color="auto"/>
      </w:divBdr>
    </w:div>
    <w:div w:id="1809976573">
      <w:bodyDiv w:val="1"/>
      <w:marLeft w:val="0"/>
      <w:marRight w:val="0"/>
      <w:marTop w:val="0"/>
      <w:marBottom w:val="0"/>
      <w:divBdr>
        <w:top w:val="none" w:sz="0" w:space="0" w:color="auto"/>
        <w:left w:val="none" w:sz="0" w:space="0" w:color="auto"/>
        <w:bottom w:val="none" w:sz="0" w:space="0" w:color="auto"/>
        <w:right w:val="none" w:sz="0" w:space="0" w:color="auto"/>
      </w:divBdr>
    </w:div>
    <w:div w:id="1859156960">
      <w:bodyDiv w:val="1"/>
      <w:marLeft w:val="0"/>
      <w:marRight w:val="0"/>
      <w:marTop w:val="0"/>
      <w:marBottom w:val="0"/>
      <w:divBdr>
        <w:top w:val="none" w:sz="0" w:space="0" w:color="auto"/>
        <w:left w:val="none" w:sz="0" w:space="0" w:color="auto"/>
        <w:bottom w:val="none" w:sz="0" w:space="0" w:color="auto"/>
        <w:right w:val="none" w:sz="0" w:space="0" w:color="auto"/>
      </w:divBdr>
    </w:div>
    <w:div w:id="1911960354">
      <w:bodyDiv w:val="1"/>
      <w:marLeft w:val="0"/>
      <w:marRight w:val="0"/>
      <w:marTop w:val="0"/>
      <w:marBottom w:val="0"/>
      <w:divBdr>
        <w:top w:val="none" w:sz="0" w:space="0" w:color="auto"/>
        <w:left w:val="none" w:sz="0" w:space="0" w:color="auto"/>
        <w:bottom w:val="none" w:sz="0" w:space="0" w:color="auto"/>
        <w:right w:val="none" w:sz="0" w:space="0" w:color="auto"/>
      </w:divBdr>
    </w:div>
    <w:div w:id="1941376068">
      <w:bodyDiv w:val="1"/>
      <w:marLeft w:val="0"/>
      <w:marRight w:val="0"/>
      <w:marTop w:val="0"/>
      <w:marBottom w:val="0"/>
      <w:divBdr>
        <w:top w:val="none" w:sz="0" w:space="0" w:color="auto"/>
        <w:left w:val="none" w:sz="0" w:space="0" w:color="auto"/>
        <w:bottom w:val="none" w:sz="0" w:space="0" w:color="auto"/>
        <w:right w:val="none" w:sz="0" w:space="0" w:color="auto"/>
      </w:divBdr>
    </w:div>
    <w:div w:id="207816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37</cp:revision>
  <dcterms:created xsi:type="dcterms:W3CDTF">2021-01-28T08:45:00Z</dcterms:created>
  <dcterms:modified xsi:type="dcterms:W3CDTF">2021-01-28T10:25:00Z</dcterms:modified>
</cp:coreProperties>
</file>