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line="240"/>
        <w:jc w:val="righ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الجنس</w:t>
      </w:r>
    </w:p>
    <w:p>
      <w:pPr>
        <w:bidi/>
        <w:spacing w:line="240"/>
        <w:jc w:val="right"/>
      </w:pPr>
    </w:p>
    <w:p>
      <w:pPr>
        <w:bidi/>
        <w:spacing w:line="240"/>
        <w:jc w:val="right"/>
      </w:pPr>
      <w:r>
        <w:rPr>
          <w:rFonts w:ascii="Calibri" w:cs="Calibri" w:eastAsia="Calibri" w:hAnsi="Calibri"/>
          <w:b/>
          <w:bCs/>
          <w:i/>
          <w:iCs/>
          <w:sz w:val="26"/>
          <w:szCs w:val="26"/>
        </w:rPr>
        <w:t xml:space="preserve">جدول (١)</w:t>
      </w:r>
    </w:p>
    <w:p>
      <w:pPr>
        <w:bidi/>
        <w:spacing w:line="240"/>
        <w:jc w:val="righ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الإجابة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التكرار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النسبة 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ذكر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٥٠%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أنثى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٥٠%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F2F2F2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الإجمالي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F2F2F2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٢٠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F2F2F2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١٠٠%</w:t>
            </w:r>
          </w:p>
        </w:tc>
      </w:tr>
    </w:tbl>
    <w:p>
      <w:pPr>
        <w:bidi/>
        <w:spacing w:line="240"/>
        <w:jc w:val="right"/>
      </w:pPr>
    </w:p>
    <w:p>
      <w:pPr>
        <w:bidi/>
        <w:spacing w:line="24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line="240"/>
        <w:jc w:val="right"/>
      </w:pPr>
    </w:p>
    <w:p>
      <w:pPr>
        <w:bidi/>
        <w:spacing w:line="240"/>
        <w:jc w:val="right"/>
      </w:pPr>
      <w:r>
        <w:rPr>
          <w:rFonts w:ascii="Calibri" w:cs="Calibri" w:eastAsia="Calibri" w:hAnsi="Calibri"/>
          <w:sz w:val="28"/>
          <w:szCs w:val="28"/>
        </w:rPr>
        <w:t xml:space="preserve">يتضح من الجدول (١) والشكل البياني (١) : أن انقسام عينة البحث بالتساوي بين (ذكر) و(أنثى) بنسبة (٥٠%) لكل منهما، وهو ما يشكل نصف عينة البحث لكل فئة.</w:t>
      </w:r>
    </w:p>
    <w:p>
      <w:r>
        <w:r>
          <w:br w:type="page"/>
        </w:r>
      </w:r>
    </w:p>
    <w:p>
      <w:pPr>
        <w:bidi/>
        <w:spacing w:line="240"/>
        <w:jc w:val="righ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العمر</w:t>
      </w:r>
    </w:p>
    <w:p>
      <w:pPr>
        <w:bidi/>
        <w:spacing w:line="240"/>
        <w:jc w:val="right"/>
      </w:pPr>
    </w:p>
    <w:p>
      <w:pPr>
        <w:bidi/>
        <w:spacing w:line="240"/>
        <w:jc w:val="right"/>
      </w:pPr>
      <w:r>
        <w:rPr>
          <w:rFonts w:ascii="Calibri" w:cs="Calibri" w:eastAsia="Calibri" w:hAnsi="Calibri"/>
          <w:b/>
          <w:bCs/>
          <w:i/>
          <w:iCs/>
          <w:sz w:val="26"/>
          <w:szCs w:val="26"/>
        </w:rPr>
        <w:t xml:space="preserve">جدول (٢)</w:t>
      </w:r>
    </w:p>
    <w:p>
      <w:pPr>
        <w:bidi/>
        <w:spacing w:line="240"/>
        <w:jc w:val="righ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الإجابة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التكرار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النسبة 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25-35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٦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٣٠%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36-45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٢٥%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18-24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٢٥%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46+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٢٠%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F2F2F2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الإجمالي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F2F2F2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٢٠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F2F2F2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١٠٠%</w:t>
            </w:r>
          </w:p>
        </w:tc>
      </w:tr>
    </w:tbl>
    <w:p>
      <w:pPr>
        <w:bidi/>
        <w:spacing w:line="240"/>
        <w:jc w:val="right"/>
      </w:pPr>
    </w:p>
    <w:p>
      <w:pPr>
        <w:bidi/>
        <w:spacing w:line="24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line="240"/>
        <w:jc w:val="right"/>
      </w:pPr>
    </w:p>
    <w:p>
      <w:pPr>
        <w:bidi/>
        <w:spacing w:line="240"/>
        <w:jc w:val="right"/>
      </w:pPr>
      <w:r>
        <w:rPr>
          <w:rFonts w:ascii="Calibri" w:cs="Calibri" w:eastAsia="Calibri" w:hAnsi="Calibri"/>
          <w:sz w:val="28"/>
          <w:szCs w:val="28"/>
        </w:rPr>
        <w:t xml:space="preserve">يتضح من الجدول (٢) والشكل البياني (٢) : أن أعلى نسبة كانت لفئة (25-35) بنسبة (٣٠%)، يليها تساوت كلٌّ من (36-45) و(18-24) بنسبة (٢٥%) وهو ما يشكل ربع عينة البحث لكل منهما، وأخيراً فئة (46+) بنسبة (٢٠%).</w:t>
      </w:r>
    </w:p>
    <w:p>
      <w:r>
        <w:r>
          <w:br w:type="page"/>
        </w:r>
      </w:r>
    </w:p>
    <w:p>
      <w:pPr>
        <w:bidi/>
        <w:spacing w:line="240"/>
        <w:jc w:val="righ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المؤهل العلمي</w:t>
      </w:r>
    </w:p>
    <w:p>
      <w:pPr>
        <w:bidi/>
        <w:spacing w:line="240"/>
        <w:jc w:val="right"/>
      </w:pPr>
    </w:p>
    <w:p>
      <w:pPr>
        <w:bidi/>
        <w:spacing w:line="240"/>
        <w:jc w:val="right"/>
      </w:pPr>
      <w:r>
        <w:rPr>
          <w:rFonts w:ascii="Calibri" w:cs="Calibri" w:eastAsia="Calibri" w:hAnsi="Calibri"/>
          <w:b/>
          <w:bCs/>
          <w:i/>
          <w:iCs/>
          <w:sz w:val="26"/>
          <w:szCs w:val="26"/>
        </w:rPr>
        <w:t xml:space="preserve">جدول (٣)</w:t>
      </w:r>
    </w:p>
    <w:p>
      <w:pPr>
        <w:bidi/>
        <w:spacing w:line="240"/>
        <w:jc w:val="righ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الإجابة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التكرار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النسبة 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بكالوريوس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٤٥%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ماجستير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٢٥%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دبلوم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١٥%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دكتوراه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١٥%</w:t>
            </w:r>
          </w:p>
        </w:tc>
      </w:tr>
      <w:tr>
        <w:trPr>
          <w:trHeight w:val="36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F2F2F2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الإجمالي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F2F2F2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٢٠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F2F2F2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١٠٠%</w:t>
            </w:r>
          </w:p>
        </w:tc>
      </w:tr>
    </w:tbl>
    <w:p>
      <w:pPr>
        <w:bidi/>
        <w:spacing w:line="240"/>
        <w:jc w:val="right"/>
      </w:pPr>
    </w:p>
    <w:p>
      <w:pPr>
        <w:bidi/>
        <w:spacing w:line="240"/>
        <w:jc w:val="center"/>
      </w:pPr>
      <w:r>
        <w:drawing>
          <wp:inline distT="0" distB="0" distL="0" distR="0">
            <wp:extent cx="4572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line="240"/>
        <w:jc w:val="right"/>
      </w:pPr>
    </w:p>
    <w:p>
      <w:pPr>
        <w:bidi/>
        <w:spacing w:line="240"/>
        <w:jc w:val="right"/>
      </w:pPr>
      <w:r>
        <w:rPr>
          <w:rFonts w:ascii="Calibri" w:cs="Calibri" w:eastAsia="Calibri" w:hAnsi="Calibri"/>
          <w:sz w:val="28"/>
          <w:szCs w:val="28"/>
        </w:rPr>
        <w:t xml:space="preserve">يتضح من الجدول (٣) والشكل البياني (٣) : أن أعلى نسبة كانت لفئة (بكالوريوس) بنسبة (٤٥%)، يليها فئة (ماجستير) بنسبة (٢٥%) وهو ما يشكل ربع عينة البحث، وأخيراً تساوت كلٌّ من (دبلوم) و(دكتوراه) بنسبة (١٥%) لكل منهما.</w:t>
      </w:r>
    </w:p>
    <w:p>
      <w:r>
        <w:r>
          <w:br w:type="page"/>
        </w:r>
      </w:r>
    </w:p>
    <w:p>
      <w:pPr>
        <w:bidi/>
        <w:spacing w:line="240"/>
        <w:jc w:val="righ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المجموعة 1</w:t>
      </w:r>
    </w:p>
    <w:p>
      <w:pPr>
        <w:bidi/>
        <w:spacing w:line="240"/>
        <w:jc w:val="right"/>
      </w:pPr>
    </w:p>
    <w:p>
      <w:pPr>
        <w:bidi/>
        <w:spacing w:line="240"/>
        <w:jc w:val="right"/>
      </w:pPr>
      <w:r>
        <w:rPr>
          <w:rFonts w:ascii="Calibri" w:cs="Calibri" w:eastAsia="Calibri" w:hAnsi="Calibri"/>
          <w:b/>
          <w:bCs/>
          <w:i/>
          <w:iCs/>
          <w:sz w:val="26"/>
          <w:szCs w:val="26"/>
        </w:rPr>
        <w:t xml:space="preserve">جدول (٤)</w:t>
      </w:r>
    </w:p>
    <w:p>
      <w:pPr>
        <w:bidi/>
        <w:spacing w:line="240"/>
        <w:jc w:val="right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  <w:trHeight w:val="42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م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العبارة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موافق بشدة — ت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موافق بشدة — 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موافق — ت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موافق — 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محايد — ت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محايد — 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غير موافق — ت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غير موافق — 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غير موافق بشدة — ت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1F3864" w:val="solid"/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غير موافق بشدة — %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هل أنت راضٍ عن بيئة العمل؟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١٠%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٥%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هل تشعر بالتقدير من مديرك؟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٤٥%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٢٠%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١٠%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٠%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هل تجد فرص للتطوير المهني؟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١٠%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٥%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هل العلاقة مع زملاء العمل جيدة؟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٧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٤٥%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٢٠%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٠%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٠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٠%</w:t>
            </w:r>
          </w:p>
        </w:tc>
      </w:tr>
      <w:tr>
        <w:trPr>
          <w:trHeight w:val="500" w:hRule="atLeast"/>
        </w:trP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هل تتوازن ساعات العمل مع حياتك الشخصية؟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٤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٢٠%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٩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٤٥%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٣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١٥%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١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bidi/>
              <w:spacing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٥%</w:t>
            </w:r>
          </w:p>
        </w:tc>
      </w:tr>
    </w:tbl>
    <w:p>
      <w:pPr>
        <w:bidi/>
        <w:spacing w:line="240"/>
        <w:jc w:val="right"/>
      </w:pPr>
    </w:p>
    <w:p>
      <w:pPr>
        <w:bidi/>
        <w:spacing w:line="240"/>
        <w:jc w:val="right"/>
      </w:pPr>
      <w:r>
        <w:rPr>
          <w:rFonts w:ascii="Calibri" w:cs="Calibri" w:eastAsia="Calibri" w:hAnsi="Calibri"/>
          <w:sz w:val="28"/>
          <w:szCs w:val="28"/>
        </w:rPr>
        <w:t xml:space="preserve">يتضح من الجدول (٤) : أن (٤٥%) من أفراد عينة البحث يرون أن هل تشعر بالتقدير من مديرك؟، ويرون أن هل العلاقة مع زملاء العمل جيدة؟، ويرون أن هل تتوازن ساعات العمل مع حياتك الشخصية؟، وأن (٣٥%) منهم يرون أن هل أنت راضٍ عن بيئة العمل؟، وأن (٣٥%) منهم يرون أن هل تجد فرص للتطوير المهني؟.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hindiNumbers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line="240"/>
      <w:jc w:val="center"/>
    </w:pPr>
    <w:r>
      <w:rPr>
        <w:rFonts w:ascii="Calibri" w:cs="Calibri" w:eastAsia="Calibri" w:hAnsi="Calibri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cf5be8c87d2356772a616c73b3faff6567a3182.png"/><Relationship Id="rId9" Type="http://schemas.openxmlformats.org/officeDocument/2006/relationships/image" Target="media/a479eb42bf1d3f6600b574bab8818c6432b50e65.png"/><Relationship Id="rId10" Type="http://schemas.openxmlformats.org/officeDocument/2006/relationships/image" Target="media/a45e451197c4cb354faa8951ed8f092ca111935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2026-04-26T00:06:11.102Z</dcterms:created>
  <dcterms:modified xsi:type="dcterms:W3CDTF">2026-04-26T00:06:11.102Z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