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 xmlns:w="http://schemas.openxmlformats.org/wordprocessingml/2006/main">
      <w:tblPr>
        <w:tblStyle w:val="TableGrid"/>
      </w:tblPr>
      <w:tblGrid>
        <w:gridCol w:w="3000"/>
        <w:gridCol w:w="3000"/>
      </w:tblGrid>
      <w:tr>
        <w:tc>
          <w:p>
            <w:r>
              <w:t xml:space="preserve">English</w:t>
            </w:r>
          </w:p>
        </w:tc>
        <w:tc>
          <w:p>
            <w:r>
              <w:t xml:space="preserve">Arabic</w:t>
            </w:r>
          </w:p>
        </w:tc>
      </w:tr>
      <w:tr>
        <w:tc>
          <w:p>
            <w:r>
              <w:t xml:space="preserve">orphan word</w:t>
            </w:r>
          </w:p>
        </w:tc>
        <w:tc>
          <w:p>
            <w:r>
              <w:t xml:space="preserve">كلمة يتيمة</w:t>
            </w:r>
          </w:p>
        </w:tc>
      </w:tr>
    </w:tbl>
    <w:p>
      <w:pPr>
        <w:pStyle w:val="Heading1"/>
      </w:pPr>
      <w:r>
        <w:t xml:space="preserve">Key vocabularies</w:t>
      </w:r>
    </w:p>
    <w:tbl xmlns:w="http://schemas.openxmlformats.org/wordprocessingml/2006/main">
      <w:tblPr>
        <w:tblStyle w:val="TableGrid"/>
      </w:tblPr>
      <w:tblGrid>
        <w:gridCol w:w="3000"/>
        <w:gridCol w:w="3000"/>
      </w:tblGrid>
      <w:tr>
        <w:tc>
          <w:p>
            <w:r>
              <w:t xml:space="preserve">English</w:t>
            </w:r>
          </w:p>
        </w:tc>
        <w:tc>
          <w:p>
            <w:r>
              <w:t xml:space="preserve">Arabic</w:t>
            </w:r>
          </w:p>
        </w:tc>
      </w:tr>
      <w:tr>
        <w:tc>
          <w:p>
            <w:r>
              <w:t xml:space="preserve">communicate with</w:t>
            </w:r>
          </w:p>
        </w:tc>
        <w:tc>
          <w:p>
            <w:r>
              <w:t xml:space="preserve">يتواصل مع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</file>