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jc w:val="center"/>
      </w:pPr>
      <w:r>
        <w:rPr>
          <w:rFonts w:ascii="Arial" w:cs="Arial" w:eastAsia="Arial" w:hAnsi="Arial"/>
          <w:b/>
          <w:bCs/>
          <w:color w:val="1F3864"/>
          <w:sz w:val="36"/>
          <w:szCs w:val="36"/>
          <w:rtl/>
        </w:rPr>
        <w:t xml:space="preserve">أعمال النظارة وإدارة الأوقاف</w:t>
      </w:r>
    </w:p>
    <w:p>
      <w:pPr>
        <w:pBdr>
          <w:bottom w:val="single" w:color="2E74B5" w:sz="6" w:space="6"/>
        </w:pBdr>
        <w:bidi/>
        <w:spacing w:after="240"/>
        <w:jc w:val="center"/>
      </w:pPr>
      <w:r>
        <w:rPr>
          <w:rFonts w:ascii="Arial" w:cs="Arial" w:eastAsia="Arial" w:hAnsi="Arial"/>
          <w:color w:val="595959"/>
          <w:sz w:val="22"/>
          <w:szCs w:val="22"/>
          <w:rtl/>
        </w:rPr>
        <w:t xml:space="preserve">الإطار الموحَّد للأعمال المالية والتشغيلية والتفويض الحكومي والقانوني — وفق لائحة تنظيم أعمال النظارة الصادرة عن الهيئة العامة للأوقاف</w:t>
      </w:r>
    </w:p>
    <w:p>
      <w:pPr>
        <w:bidi/>
        <w:spacing w:after="160" w:before="80"/>
        <w:jc w:val="both"/>
      </w:pPr>
      <w:r>
        <w:rPr>
          <w:rFonts w:ascii="Arial" w:cs="Arial" w:eastAsia="Arial" w:hAnsi="Arial"/>
          <w:sz w:val="22"/>
          <w:szCs w:val="22"/>
          <w:rtl/>
        </w:rPr>
        <w:t xml:space="preserve">تجمع هذه الوثيقة المهام والاختصاصات والصلاحيات والالتزامات المرتبطة بإدارة الوقف والإشراف عليه في إطار موحَّد ومتسق، يدمج بين المتطلبات النظامية الواردة في لائحة تنظيم أعمال النظارة الصادرة عن الهيئة العامة للأوقاف والممارسات التشغيلية الفُضلى لإدارة أصول الوقف وحماية أصوله وتنمية عوائده وتنفيذ شرط الواقف. وقد نُظِّمت الأعمال في ثلاثة أقسام رئيسة: الأعمال المالية، ثم الأعمال التشغيلية للعقارات والمباني، ثم التفويض الحكومي والقانوني.</w:t>
      </w:r>
    </w:p>
    <w:p>
      <w:pPr>
        <w:pStyle w:val="Heading1"/>
        <w:shd w:fill="1F3864" w:val="clear"/>
        <w:bidi/>
        <w:spacing w:after="140" w:before="280"/>
        <w:jc w:val="right"/>
      </w:pPr>
      <w:r>
        <w:rPr>
          <w:rFonts w:ascii="Arial" w:cs="Arial" w:eastAsia="Arial" w:hAnsi="Arial"/>
          <w:b/>
          <w:bCs/>
          <w:color w:val="FFFFFF"/>
          <w:sz w:val="28"/>
          <w:szCs w:val="28"/>
          <w:rtl/>
        </w:rPr>
        <w:t xml:space="preserve">القسم الأول: الأعمال المالية</w:t>
      </w:r>
    </w:p>
    <w:p>
      <w:pPr>
        <w:bidi/>
        <w:spacing w:after="160" w:before="80"/>
        <w:jc w:val="both"/>
      </w:pPr>
      <w:r>
        <w:rPr>
          <w:rFonts w:ascii="Arial" w:cs="Arial" w:eastAsia="Arial" w:hAnsi="Arial"/>
          <w:sz w:val="22"/>
          <w:szCs w:val="22"/>
          <w:rtl/>
        </w:rPr>
        <w:t xml:space="preserve">يختص هذا القسم بإدارة الجوانب المالية والمحاسبية للوقف، بما يكفل دقة التسجيل وسلامة القوائم المالية وانتظام التوزيع والوفاء بالالتزامات الزكوية والضريبية.</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1-1 المحاسبة</w:t>
      </w:r>
    </w:p>
    <w:p>
      <w:pPr>
        <w:pStyle w:val="ListParagraph"/>
        <w:numPr>
          <w:ilvl w:val="0"/>
          <w:numId w:val="2"/>
        </w:numPr>
        <w:bidi/>
        <w:spacing w:after="60"/>
        <w:jc w:val="both"/>
      </w:pPr>
      <w:r>
        <w:rPr>
          <w:rFonts w:ascii="Arial" w:cs="Arial" w:eastAsia="Arial" w:hAnsi="Arial"/>
          <w:sz w:val="22"/>
          <w:szCs w:val="22"/>
          <w:rtl/>
        </w:rPr>
        <w:t xml:space="preserve">الاشتراك في نظام محاسبي معتمد لتسجيل المعاملات المالية الخاصة بالوقف.</w:t>
      </w:r>
    </w:p>
    <w:p>
      <w:pPr>
        <w:pStyle w:val="ListParagraph"/>
        <w:numPr>
          <w:ilvl w:val="0"/>
          <w:numId w:val="2"/>
        </w:numPr>
        <w:bidi/>
        <w:spacing w:after="60"/>
        <w:jc w:val="both"/>
      </w:pPr>
      <w:r>
        <w:rPr>
          <w:rFonts w:ascii="Arial" w:cs="Arial" w:eastAsia="Arial" w:hAnsi="Arial"/>
          <w:sz w:val="22"/>
          <w:szCs w:val="22"/>
          <w:rtl/>
        </w:rPr>
        <w:t xml:space="preserve">حصر وتسجيل جميع الإيرادات والمصروفات المتعلقة بالوقف بشكل منتظم، وتصنيفها وتوثيقها وفق الأصول المحاسبية المعتمدة.</w:t>
      </w:r>
    </w:p>
    <w:p>
      <w:pPr>
        <w:pStyle w:val="ListParagraph"/>
        <w:numPr>
          <w:ilvl w:val="0"/>
          <w:numId w:val="2"/>
        </w:numPr>
        <w:bidi/>
        <w:spacing w:after="60"/>
        <w:jc w:val="both"/>
      </w:pPr>
      <w:r>
        <w:rPr>
          <w:rFonts w:ascii="Arial" w:cs="Arial" w:eastAsia="Arial" w:hAnsi="Arial"/>
          <w:sz w:val="22"/>
          <w:szCs w:val="22"/>
          <w:rtl/>
        </w:rPr>
        <w:t xml:space="preserve">تسجيل كافة التعاملات المالية للوقف باللغة العربية.</w:t>
      </w:r>
    </w:p>
    <w:p>
      <w:pPr>
        <w:pStyle w:val="ListParagraph"/>
        <w:numPr>
          <w:ilvl w:val="0"/>
          <w:numId w:val="2"/>
        </w:numPr>
        <w:bidi/>
        <w:spacing w:after="60"/>
        <w:jc w:val="both"/>
      </w:pPr>
      <w:r>
        <w:rPr>
          <w:rFonts w:ascii="Arial" w:cs="Arial" w:eastAsia="Arial" w:hAnsi="Arial"/>
          <w:sz w:val="22"/>
          <w:szCs w:val="22"/>
          <w:rtl/>
        </w:rPr>
        <w:t xml:space="preserve">مراجعة الفواتير والمصروفات المتعلقة بأعمال الوقف والتحقق من صحتها ومطابقتها للأعمال أو الخدمات المقدمة قبل اعتمادها أو رفعها للطرف الأول.</w:t>
      </w:r>
    </w:p>
    <w:p>
      <w:pPr>
        <w:pStyle w:val="ListParagraph"/>
        <w:numPr>
          <w:ilvl w:val="0"/>
          <w:numId w:val="2"/>
        </w:numPr>
        <w:bidi/>
        <w:spacing w:after="60"/>
        <w:jc w:val="both"/>
      </w:pPr>
      <w:r>
        <w:rPr>
          <w:rFonts w:ascii="Arial" w:cs="Arial" w:eastAsia="Arial" w:hAnsi="Arial"/>
          <w:sz w:val="22"/>
          <w:szCs w:val="22"/>
          <w:rtl/>
        </w:rPr>
        <w:t xml:space="preserve">تنظيم وحفظ السجلات والقيود والمستندات المحاسبية الخاصة بالوقف بصورة منتظمة، بما يضمن سهولة الرجوع إليها والمحافظة على البيانات المالية.</w:t>
      </w:r>
    </w:p>
    <w:p>
      <w:pPr>
        <w:pStyle w:val="ListParagraph"/>
        <w:numPr>
          <w:ilvl w:val="0"/>
          <w:numId w:val="2"/>
        </w:numPr>
        <w:bidi/>
        <w:spacing w:after="60"/>
        <w:jc w:val="both"/>
      </w:pPr>
      <w:r>
        <w:rPr>
          <w:rFonts w:ascii="Arial" w:cs="Arial" w:eastAsia="Arial" w:hAnsi="Arial"/>
          <w:sz w:val="22"/>
          <w:szCs w:val="22"/>
          <w:rtl/>
        </w:rPr>
        <w:t xml:space="preserve">إجراء المطابقات الدورية للحسابات البنكية الخاصة بالوقف، والتحقق من توافق الأرصدة والحركات المالية مع السجلات المحاسبية والمستندات الداعمة.</w:t>
      </w:r>
    </w:p>
    <w:p>
      <w:pPr>
        <w:pStyle w:val="ListParagraph"/>
        <w:numPr>
          <w:ilvl w:val="0"/>
          <w:numId w:val="2"/>
        </w:numPr>
        <w:bidi/>
        <w:spacing w:after="60"/>
        <w:jc w:val="both"/>
      </w:pPr>
      <w:r>
        <w:rPr>
          <w:rFonts w:ascii="Arial" w:cs="Arial" w:eastAsia="Arial" w:hAnsi="Arial"/>
          <w:sz w:val="22"/>
          <w:szCs w:val="22"/>
          <w:rtl/>
        </w:rPr>
        <w:t xml:space="preserve">حفظ وثائق الوقف ومراسلاته المالية بطريقة منتظمة.</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1-2 المالية (الإدارة المالية)</w:t>
      </w:r>
    </w:p>
    <w:p>
      <w:pPr>
        <w:pStyle w:val="ListParagraph"/>
        <w:numPr>
          <w:ilvl w:val="0"/>
          <w:numId w:val="2"/>
        </w:numPr>
        <w:bidi/>
        <w:spacing w:after="60"/>
        <w:jc w:val="both"/>
      </w:pPr>
      <w:r>
        <w:rPr>
          <w:rFonts w:ascii="Arial" w:cs="Arial" w:eastAsia="Arial" w:hAnsi="Arial"/>
          <w:sz w:val="22"/>
          <w:szCs w:val="22"/>
          <w:rtl/>
        </w:rPr>
        <w:t xml:space="preserve">إنشاء حساب بنكي -أو أكثر- باسم الوقف لدى البنوك والمصارف العاملة في المملكة، تُجرى من خلاله كافة التعاملات المالية الخاصة بالوقف، مع عدم خلط أموال الوقف بالأموال الشخصية.</w:t>
      </w:r>
    </w:p>
    <w:p>
      <w:pPr>
        <w:pStyle w:val="ListParagraph"/>
        <w:numPr>
          <w:ilvl w:val="0"/>
          <w:numId w:val="2"/>
        </w:numPr>
        <w:bidi/>
        <w:spacing w:after="60"/>
        <w:jc w:val="both"/>
      </w:pPr>
      <w:r>
        <w:rPr>
          <w:rFonts w:ascii="Arial" w:cs="Arial" w:eastAsia="Arial" w:hAnsi="Arial"/>
          <w:sz w:val="22"/>
          <w:szCs w:val="22"/>
          <w:rtl/>
        </w:rPr>
        <w:t xml:space="preserve">إعداد القوائم المالية الدورية والسنوية للوقف، بما يشمل بيان المركز المالي ونتائج الأعمال والتقارير المالية ذات العلاقة.</w:t>
      </w:r>
    </w:p>
    <w:p>
      <w:pPr>
        <w:pStyle w:val="ListParagraph"/>
        <w:numPr>
          <w:ilvl w:val="0"/>
          <w:numId w:val="2"/>
        </w:numPr>
        <w:bidi/>
        <w:spacing w:after="60"/>
        <w:jc w:val="both"/>
      </w:pPr>
      <w:r>
        <w:rPr>
          <w:rFonts w:ascii="Arial" w:cs="Arial" w:eastAsia="Arial" w:hAnsi="Arial"/>
          <w:sz w:val="22"/>
          <w:szCs w:val="22"/>
          <w:rtl/>
        </w:rPr>
        <w:t xml:space="preserve">إعداد الموازنات التقديرية الدورية للمصروفات والإيرادات المتوقعة بما يدعم التخطيط المالي وإدارة التزامات الوقف، مع مراعاة الاحتياجات الحالية والمستقبلية.</w:t>
      </w:r>
    </w:p>
    <w:p>
      <w:pPr>
        <w:pStyle w:val="ListParagraph"/>
        <w:numPr>
          <w:ilvl w:val="0"/>
          <w:numId w:val="2"/>
        </w:numPr>
        <w:bidi/>
        <w:spacing w:after="60"/>
        <w:jc w:val="both"/>
      </w:pPr>
      <w:r>
        <w:rPr>
          <w:rFonts w:ascii="Arial" w:cs="Arial" w:eastAsia="Arial" w:hAnsi="Arial"/>
          <w:sz w:val="22"/>
          <w:szCs w:val="22"/>
          <w:rtl/>
        </w:rPr>
        <w:t xml:space="preserve">متابعة التدفقات النقدية الداخلة والخارجة للوقف، وإعداد كشوفات توضح السيولة المالية والالتزامات والمبالغ المستحقة.</w:t>
      </w:r>
    </w:p>
    <w:p>
      <w:pPr>
        <w:pStyle w:val="ListParagraph"/>
        <w:numPr>
          <w:ilvl w:val="0"/>
          <w:numId w:val="2"/>
        </w:numPr>
        <w:bidi/>
        <w:spacing w:after="60"/>
        <w:jc w:val="both"/>
      </w:pPr>
      <w:r>
        <w:rPr>
          <w:rFonts w:ascii="Arial" w:cs="Arial" w:eastAsia="Arial" w:hAnsi="Arial"/>
          <w:sz w:val="22"/>
          <w:szCs w:val="22"/>
          <w:rtl/>
        </w:rPr>
        <w:t xml:space="preserve">إعداد تقارير مالية دورية توضح حركة الإيرادات والمصروفات وحالة التحصيل والموقف المالي العام للوقف، ورفعها للطرف الأول.</w:t>
      </w:r>
    </w:p>
    <w:p>
      <w:pPr>
        <w:pStyle w:val="ListParagraph"/>
        <w:numPr>
          <w:ilvl w:val="0"/>
          <w:numId w:val="2"/>
        </w:numPr>
        <w:bidi/>
        <w:spacing w:after="60"/>
        <w:jc w:val="both"/>
      </w:pPr>
      <w:r>
        <w:rPr>
          <w:rFonts w:ascii="Arial" w:cs="Arial" w:eastAsia="Arial" w:hAnsi="Arial"/>
          <w:sz w:val="22"/>
          <w:szCs w:val="22"/>
          <w:rtl/>
        </w:rPr>
        <w:t xml:space="preserve">اعتماد القوائم المالية المدققة من محاسبين ومراجعين معتمدين لدى الهيئة السعودية للمراجعين والمحاسبين، وذلك للأوقاف الكبيرة والمتوسطة.</w:t>
      </w:r>
    </w:p>
    <w:p>
      <w:pPr>
        <w:pStyle w:val="ListParagraph"/>
        <w:numPr>
          <w:ilvl w:val="0"/>
          <w:numId w:val="2"/>
        </w:numPr>
        <w:bidi/>
        <w:spacing w:after="60"/>
        <w:jc w:val="both"/>
      </w:pPr>
      <w:r>
        <w:rPr>
          <w:rFonts w:ascii="Arial" w:cs="Arial" w:eastAsia="Arial" w:hAnsi="Arial"/>
          <w:sz w:val="22"/>
          <w:szCs w:val="22"/>
          <w:rtl/>
        </w:rPr>
        <w:t xml:space="preserve">إعداد بيان مالي سنوي يوضح واردات ومصروفات الوقف للأوقاف الصغيرة، وللأوقاف ذات الانتفاع المباشر عند وجود واردات ومصروفات.</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1-3 أعمال التوزيع</w:t>
      </w:r>
    </w:p>
    <w:p>
      <w:pPr>
        <w:pStyle w:val="ListParagraph"/>
        <w:numPr>
          <w:ilvl w:val="0"/>
          <w:numId w:val="2"/>
        </w:numPr>
        <w:bidi/>
        <w:spacing w:after="60"/>
        <w:jc w:val="both"/>
      </w:pPr>
      <w:r>
        <w:rPr>
          <w:rFonts w:ascii="Arial" w:cs="Arial" w:eastAsia="Arial" w:hAnsi="Arial"/>
          <w:sz w:val="22"/>
          <w:szCs w:val="22"/>
          <w:rtl/>
        </w:rPr>
        <w:t xml:space="preserve">احتساب أنصبة المستفيدين والمستحقات المالية الخاصة بهم وفقًا لشروط الوقف والتعليمات المعتمدة من الطرف الأول، مع مراعاة الدقة في آلية الاحتساب والتوزيع.</w:t>
      </w:r>
    </w:p>
    <w:p>
      <w:pPr>
        <w:pStyle w:val="ListParagraph"/>
        <w:numPr>
          <w:ilvl w:val="0"/>
          <w:numId w:val="2"/>
        </w:numPr>
        <w:bidi/>
        <w:spacing w:after="60"/>
        <w:jc w:val="both"/>
      </w:pPr>
      <w:r>
        <w:rPr>
          <w:rFonts w:ascii="Arial" w:cs="Arial" w:eastAsia="Arial" w:hAnsi="Arial"/>
          <w:sz w:val="22"/>
          <w:szCs w:val="22"/>
          <w:rtl/>
        </w:rPr>
        <w:t xml:space="preserve">تنفيذ إجراءات توزيع ريع الوقف على المستفيدين وفق النسب والمواعيد المعتمدة وبعد اعتماد الطرف الأول، ومن خلال الحسابات البنكية الخاصة بالوقف.</w:t>
      </w:r>
    </w:p>
    <w:p>
      <w:pPr>
        <w:pStyle w:val="ListParagraph"/>
        <w:numPr>
          <w:ilvl w:val="0"/>
          <w:numId w:val="2"/>
        </w:numPr>
        <w:bidi/>
        <w:spacing w:after="60"/>
        <w:jc w:val="both"/>
      </w:pPr>
      <w:r>
        <w:rPr>
          <w:rFonts w:ascii="Arial" w:cs="Arial" w:eastAsia="Arial" w:hAnsi="Arial"/>
          <w:sz w:val="22"/>
          <w:szCs w:val="22"/>
          <w:rtl/>
        </w:rPr>
        <w:t xml:space="preserve">صرف عوائد الوقف خلال مدة لا تتجاوز ثلاثة أشهر من نهاية السنة المالية للوقف في حال عدم تحديد شرط الواقف لموعد الصرف.</w:t>
      </w:r>
    </w:p>
    <w:p>
      <w:pPr>
        <w:pStyle w:val="ListParagraph"/>
        <w:numPr>
          <w:ilvl w:val="0"/>
          <w:numId w:val="2"/>
        </w:numPr>
        <w:bidi/>
        <w:spacing w:after="60"/>
        <w:jc w:val="both"/>
      </w:pPr>
      <w:r>
        <w:rPr>
          <w:rFonts w:ascii="Arial" w:cs="Arial" w:eastAsia="Arial" w:hAnsi="Arial"/>
          <w:sz w:val="22"/>
          <w:szCs w:val="22"/>
          <w:rtl/>
        </w:rPr>
        <w:t xml:space="preserve">إعداد كشوفات تفصيلية تتضمن أسماء المستفيدين وأنصبتهم والمبالغ المصروفة لهم وتواريخ الصرف وأي ملاحظات أو مستندات داعمة.</w:t>
      </w:r>
    </w:p>
    <w:p>
      <w:pPr>
        <w:pStyle w:val="ListParagraph"/>
        <w:numPr>
          <w:ilvl w:val="0"/>
          <w:numId w:val="2"/>
        </w:numPr>
        <w:bidi/>
        <w:spacing w:after="60"/>
        <w:jc w:val="both"/>
      </w:pPr>
      <w:r>
        <w:rPr>
          <w:rFonts w:ascii="Arial" w:cs="Arial" w:eastAsia="Arial" w:hAnsi="Arial"/>
          <w:sz w:val="22"/>
          <w:szCs w:val="22"/>
          <w:rtl/>
        </w:rPr>
        <w:t xml:space="preserve">توثيق جميع عمليات التحويل والسداد والمدفوعات المتعلقة بالوقف، والاحتفاظ بما يثبت تنفيذها من حوالات أو إيصالات أو مستندات مالية ذات صلة، على أن يكون الصرف عبر جهة اعتبارية مرخَّصة عند الاقتضاء.</w:t>
      </w:r>
    </w:p>
    <w:p>
      <w:pPr>
        <w:pStyle w:val="ListParagraph"/>
        <w:numPr>
          <w:ilvl w:val="0"/>
          <w:numId w:val="2"/>
        </w:numPr>
        <w:bidi/>
        <w:spacing w:after="60"/>
        <w:jc w:val="both"/>
      </w:pPr>
      <w:r>
        <w:rPr>
          <w:rFonts w:ascii="Arial" w:cs="Arial" w:eastAsia="Arial" w:hAnsi="Arial"/>
          <w:sz w:val="22"/>
          <w:szCs w:val="22"/>
          <w:rtl/>
        </w:rPr>
        <w:t xml:space="preserve">مراعاة قصد الواقف وما هو أكثر نفعًا عند عدم تحديد الموقوف عليه أو انقطاع تسميته أو عند عموم شرط الواقف على أعمال البر والإحسان، والرجوع إلى الجهة المختصة لتحديد قصد الواقف.</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1-4 الزكاة والضرائب</w:t>
      </w:r>
    </w:p>
    <w:p>
      <w:pPr>
        <w:pStyle w:val="ListParagraph"/>
        <w:numPr>
          <w:ilvl w:val="0"/>
          <w:numId w:val="2"/>
        </w:numPr>
        <w:bidi/>
        <w:spacing w:after="60"/>
        <w:jc w:val="both"/>
      </w:pPr>
      <w:r>
        <w:rPr>
          <w:rFonts w:ascii="Arial" w:cs="Arial" w:eastAsia="Arial" w:hAnsi="Arial"/>
          <w:sz w:val="22"/>
          <w:szCs w:val="22"/>
          <w:rtl/>
        </w:rPr>
        <w:t xml:space="preserve">إعداد وتجهيز الإقرارات المالية أو الزكوية أو الضريبية -إن وجدت- الخاصة بالوقف، ومراجعة بياناتها قبل تقديمها للجهات المختصة.</w:t>
      </w:r>
    </w:p>
    <w:p>
      <w:pPr>
        <w:pStyle w:val="ListParagraph"/>
        <w:numPr>
          <w:ilvl w:val="0"/>
          <w:numId w:val="2"/>
        </w:numPr>
        <w:bidi/>
        <w:spacing w:after="60"/>
        <w:jc w:val="both"/>
      </w:pPr>
      <w:r>
        <w:rPr>
          <w:rFonts w:ascii="Arial" w:cs="Arial" w:eastAsia="Arial" w:hAnsi="Arial"/>
          <w:sz w:val="22"/>
          <w:szCs w:val="22"/>
          <w:rtl/>
        </w:rPr>
        <w:t xml:space="preserve">التواصل والتنسيق مع الجهات الحكومية والتنظيمية والبنوك والجهات ذات العلاقة فيما يخص الأعمال المالية والمحاسبية المرتبطة بالوقف، وفق توجيهات الطرف الأول.</w:t>
      </w:r>
    </w:p>
    <w:p>
      <w:pPr>
        <w:pStyle w:val="ListParagraph"/>
        <w:numPr>
          <w:ilvl w:val="0"/>
          <w:numId w:val="2"/>
        </w:numPr>
        <w:bidi/>
        <w:spacing w:after="60"/>
        <w:jc w:val="both"/>
      </w:pPr>
      <w:r>
        <w:rPr>
          <w:rFonts w:ascii="Arial" w:cs="Arial" w:eastAsia="Arial" w:hAnsi="Arial"/>
          <w:sz w:val="22"/>
          <w:szCs w:val="22"/>
          <w:rtl/>
        </w:rPr>
        <w:t xml:space="preserve">متابعة الالتزامات المالية والنظامية الخاصة بالوقف، بما يشمل الرسوم والمتطلبات والمواعيد النظامية ذات العلاقة، والعمل على الوفاء بها في أوقاتها المحددة.</w:t>
      </w:r>
    </w:p>
    <w:p>
      <w:pPr>
        <w:pStyle w:val="Heading1"/>
        <w:shd w:fill="1F3864" w:val="clear"/>
        <w:bidi/>
        <w:spacing w:after="140" w:before="280"/>
        <w:jc w:val="right"/>
      </w:pPr>
      <w:r>
        <w:rPr>
          <w:rFonts w:ascii="Arial" w:cs="Arial" w:eastAsia="Arial" w:hAnsi="Arial"/>
          <w:b/>
          <w:bCs/>
          <w:color w:val="FFFFFF"/>
          <w:sz w:val="28"/>
          <w:szCs w:val="28"/>
          <w:rtl/>
        </w:rPr>
        <w:t xml:space="preserve">القسم الثاني: الأعمال التشغيلية للعقارات والمباني</w:t>
      </w:r>
    </w:p>
    <w:p>
      <w:pPr>
        <w:bidi/>
        <w:spacing w:after="160" w:before="80"/>
        <w:jc w:val="both"/>
      </w:pPr>
      <w:r>
        <w:rPr>
          <w:rFonts w:ascii="Arial" w:cs="Arial" w:eastAsia="Arial" w:hAnsi="Arial"/>
          <w:sz w:val="22"/>
          <w:szCs w:val="22"/>
          <w:rtl/>
        </w:rPr>
        <w:t xml:space="preserve">يختص هذا القسم بالإدارة التشغيلية لأصول الوقف العقارية، بما يكفل حُسن استثمار الوحدات وتأجيرها وصيانة المباني والمرافق واستمرارية التشغيل بكفاءة.</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2-1 إدارة العقارات وتأجير الوحدات</w:t>
      </w:r>
    </w:p>
    <w:p>
      <w:pPr>
        <w:pStyle w:val="ListParagraph"/>
        <w:numPr>
          <w:ilvl w:val="0"/>
          <w:numId w:val="2"/>
        </w:numPr>
        <w:bidi/>
        <w:spacing w:after="60"/>
        <w:jc w:val="both"/>
      </w:pPr>
      <w:r>
        <w:rPr>
          <w:rFonts w:ascii="Arial" w:cs="Arial" w:eastAsia="Arial" w:hAnsi="Arial"/>
          <w:sz w:val="22"/>
          <w:szCs w:val="22"/>
          <w:rtl/>
        </w:rPr>
        <w:t xml:space="preserve">متابعة تحصيل الإيجارات من المستأجرين وتسليمها للمحاسب القانوني أو الجهة المالية المعتمدة من الطرف الأول.</w:t>
      </w:r>
    </w:p>
    <w:p>
      <w:pPr>
        <w:pStyle w:val="ListParagraph"/>
        <w:numPr>
          <w:ilvl w:val="0"/>
          <w:numId w:val="2"/>
        </w:numPr>
        <w:bidi/>
        <w:spacing w:after="60"/>
        <w:jc w:val="both"/>
      </w:pPr>
      <w:r>
        <w:rPr>
          <w:rFonts w:ascii="Arial" w:cs="Arial" w:eastAsia="Arial" w:hAnsi="Arial"/>
          <w:sz w:val="22"/>
          <w:szCs w:val="22"/>
          <w:rtl/>
        </w:rPr>
        <w:t xml:space="preserve">معاينة الوحدات السكنية أو التجارية الشاغرة، ومتابعة أعمال التسويق والتأجير.</w:t>
      </w:r>
    </w:p>
    <w:p>
      <w:pPr>
        <w:pStyle w:val="ListParagraph"/>
        <w:numPr>
          <w:ilvl w:val="0"/>
          <w:numId w:val="2"/>
        </w:numPr>
        <w:bidi/>
        <w:spacing w:after="60"/>
        <w:jc w:val="both"/>
      </w:pPr>
      <w:r>
        <w:rPr>
          <w:rFonts w:ascii="Arial" w:cs="Arial" w:eastAsia="Arial" w:hAnsi="Arial"/>
          <w:sz w:val="22"/>
          <w:szCs w:val="22"/>
          <w:rtl/>
        </w:rPr>
        <w:t xml:space="preserve">استلام وتسليم الوحدات للمستأجرين والتوقيع على محاضر الاستلام والتسليم.</w:t>
      </w:r>
    </w:p>
    <w:p>
      <w:pPr>
        <w:pStyle w:val="ListParagraph"/>
        <w:numPr>
          <w:ilvl w:val="0"/>
          <w:numId w:val="2"/>
        </w:numPr>
        <w:bidi/>
        <w:spacing w:after="60"/>
        <w:jc w:val="both"/>
      </w:pPr>
      <w:r>
        <w:rPr>
          <w:rFonts w:ascii="Arial" w:cs="Arial" w:eastAsia="Arial" w:hAnsi="Arial"/>
          <w:sz w:val="22"/>
          <w:szCs w:val="22"/>
          <w:rtl/>
        </w:rPr>
        <w:t xml:space="preserve">متابعة تنفيذ عقود الإيجار والتأكد من التزام المستأجرين بالشروط والأحكام المتفق عليها.</w:t>
      </w:r>
    </w:p>
    <w:p>
      <w:pPr>
        <w:pStyle w:val="ListParagraph"/>
        <w:numPr>
          <w:ilvl w:val="0"/>
          <w:numId w:val="2"/>
        </w:numPr>
        <w:bidi/>
        <w:spacing w:after="60"/>
        <w:jc w:val="both"/>
      </w:pPr>
      <w:r>
        <w:rPr>
          <w:rFonts w:ascii="Arial" w:cs="Arial" w:eastAsia="Arial" w:hAnsi="Arial"/>
          <w:sz w:val="22"/>
          <w:szCs w:val="22"/>
          <w:rtl/>
        </w:rPr>
        <w:t xml:space="preserve">متابعة حالات التعثر في السداد واتخاذ الإجراءات التشغيلية الأولية حيالها وإشعار الطرف الأول بذلك.</w:t>
      </w:r>
    </w:p>
    <w:p>
      <w:pPr>
        <w:pStyle w:val="ListParagraph"/>
        <w:numPr>
          <w:ilvl w:val="0"/>
          <w:numId w:val="2"/>
        </w:numPr>
        <w:bidi/>
        <w:spacing w:after="60"/>
        <w:jc w:val="both"/>
      </w:pPr>
      <w:r>
        <w:rPr>
          <w:rFonts w:ascii="Arial" w:cs="Arial" w:eastAsia="Arial" w:hAnsi="Arial"/>
          <w:sz w:val="22"/>
          <w:szCs w:val="22"/>
          <w:rtl/>
        </w:rPr>
        <w:t xml:space="preserve">متابعة إخلاء الوحدات عند انتهاء مدة العقود أو فسخها، والتأكد من سلامة العين المؤجرة.</w:t>
      </w:r>
    </w:p>
    <w:p>
      <w:pPr>
        <w:pStyle w:val="ListParagraph"/>
        <w:numPr>
          <w:ilvl w:val="0"/>
          <w:numId w:val="2"/>
        </w:numPr>
        <w:bidi/>
        <w:spacing w:after="60"/>
        <w:jc w:val="both"/>
      </w:pPr>
      <w:r>
        <w:rPr>
          <w:rFonts w:ascii="Arial" w:cs="Arial" w:eastAsia="Arial" w:hAnsi="Arial"/>
          <w:sz w:val="22"/>
          <w:szCs w:val="22"/>
          <w:rtl/>
        </w:rPr>
        <w:t xml:space="preserve">استقبال استفسارات وملاحظات المستأجرين والتواصل معهم بما يحقق حُسن إدارة الأصول.</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2-2 أعمال التشغيل والصيانة</w:t>
      </w:r>
    </w:p>
    <w:p>
      <w:pPr>
        <w:pStyle w:val="ListParagraph"/>
        <w:numPr>
          <w:ilvl w:val="0"/>
          <w:numId w:val="2"/>
        </w:numPr>
        <w:bidi/>
        <w:spacing w:after="60"/>
        <w:jc w:val="both"/>
      </w:pPr>
      <w:r>
        <w:rPr>
          <w:rFonts w:ascii="Arial" w:cs="Arial" w:eastAsia="Arial" w:hAnsi="Arial"/>
          <w:sz w:val="22"/>
          <w:szCs w:val="22"/>
          <w:rtl/>
        </w:rPr>
        <w:t xml:space="preserve">تنفيذ ومتابعة أعمال الصيانة الدورية والوقائية للمصاعد والأنظمة والمرافق التابعة للعقار.</w:t>
      </w:r>
    </w:p>
    <w:p>
      <w:pPr>
        <w:pStyle w:val="ListParagraph"/>
        <w:numPr>
          <w:ilvl w:val="0"/>
          <w:numId w:val="2"/>
        </w:numPr>
        <w:bidi/>
        <w:spacing w:after="60"/>
        <w:jc w:val="both"/>
      </w:pPr>
      <w:r>
        <w:rPr>
          <w:rFonts w:ascii="Arial" w:cs="Arial" w:eastAsia="Arial" w:hAnsi="Arial"/>
          <w:sz w:val="22"/>
          <w:szCs w:val="22"/>
          <w:rtl/>
        </w:rPr>
        <w:t xml:space="preserve">معالجة الأعطال الطارئة واتخاذ ما يلزم لضمان استمرارية تشغيل العقارات بصورة مناسبة.</w:t>
      </w:r>
    </w:p>
    <w:p>
      <w:pPr>
        <w:pStyle w:val="ListParagraph"/>
        <w:numPr>
          <w:ilvl w:val="0"/>
          <w:numId w:val="2"/>
        </w:numPr>
        <w:bidi/>
        <w:spacing w:after="60"/>
        <w:jc w:val="both"/>
      </w:pPr>
      <w:r>
        <w:rPr>
          <w:rFonts w:ascii="Arial" w:cs="Arial" w:eastAsia="Arial" w:hAnsi="Arial"/>
          <w:sz w:val="22"/>
          <w:szCs w:val="22"/>
          <w:rtl/>
        </w:rPr>
        <w:t xml:space="preserve">الإشراف على أعمال النظافة الدورية ومتابعة مستوى الأداء وجودة الخدمات المقدمة.</w:t>
      </w:r>
    </w:p>
    <w:p>
      <w:pPr>
        <w:pStyle w:val="ListParagraph"/>
        <w:numPr>
          <w:ilvl w:val="0"/>
          <w:numId w:val="2"/>
        </w:numPr>
        <w:bidi/>
        <w:spacing w:after="60"/>
        <w:jc w:val="both"/>
      </w:pPr>
      <w:r>
        <w:rPr>
          <w:rFonts w:ascii="Arial" w:cs="Arial" w:eastAsia="Arial" w:hAnsi="Arial"/>
          <w:sz w:val="22"/>
          <w:szCs w:val="22"/>
          <w:rtl/>
        </w:rPr>
        <w:t xml:space="preserve">متابعة أعمال الأمن والسلامة والتأكد من جاهزية وسائل السلامة والالتزام بالمتطلبات النظامية.</w:t>
      </w:r>
    </w:p>
    <w:p>
      <w:pPr>
        <w:pStyle w:val="ListParagraph"/>
        <w:numPr>
          <w:ilvl w:val="0"/>
          <w:numId w:val="2"/>
        </w:numPr>
        <w:bidi/>
        <w:spacing w:after="60"/>
        <w:jc w:val="both"/>
      </w:pPr>
      <w:r>
        <w:rPr>
          <w:rFonts w:ascii="Arial" w:cs="Arial" w:eastAsia="Arial" w:hAnsi="Arial"/>
          <w:sz w:val="22"/>
          <w:szCs w:val="22"/>
          <w:rtl/>
        </w:rPr>
        <w:t xml:space="preserve">متابعة أعمال الكهرباء والمياه والتكييف وكافة الخدمات الفنية المرتبطة بالعقار.</w:t>
      </w:r>
    </w:p>
    <w:p>
      <w:pPr>
        <w:pStyle w:val="ListParagraph"/>
        <w:numPr>
          <w:ilvl w:val="0"/>
          <w:numId w:val="2"/>
        </w:numPr>
        <w:bidi/>
        <w:spacing w:after="60"/>
        <w:jc w:val="both"/>
      </w:pPr>
      <w:r>
        <w:rPr>
          <w:rFonts w:ascii="Arial" w:cs="Arial" w:eastAsia="Arial" w:hAnsi="Arial"/>
          <w:sz w:val="22"/>
          <w:szCs w:val="22"/>
          <w:rtl/>
        </w:rPr>
        <w:t xml:space="preserve">الإشراف على المقاولين ومقدمي الخدمات ومتابعة تنفيذ الأعمال المسندة إليهم.</w:t>
      </w:r>
    </w:p>
    <w:p>
      <w:pPr>
        <w:pStyle w:val="ListParagraph"/>
        <w:numPr>
          <w:ilvl w:val="0"/>
          <w:numId w:val="2"/>
        </w:numPr>
        <w:bidi/>
        <w:spacing w:after="60"/>
        <w:jc w:val="both"/>
      </w:pPr>
      <w:r>
        <w:rPr>
          <w:rFonts w:ascii="Arial" w:cs="Arial" w:eastAsia="Arial" w:hAnsi="Arial"/>
          <w:sz w:val="22"/>
          <w:szCs w:val="22"/>
          <w:rtl/>
        </w:rPr>
        <w:t xml:space="preserve">تنفيذ أعمال الترميم والإصلاحات اللازمة للحفاظ على الأصول ورفع كفاءتها التشغيلية.</w:t>
      </w:r>
    </w:p>
    <w:p>
      <w:pPr>
        <w:pStyle w:val="ListParagraph"/>
        <w:numPr>
          <w:ilvl w:val="0"/>
          <w:numId w:val="2"/>
        </w:numPr>
        <w:bidi/>
        <w:spacing w:after="60"/>
        <w:jc w:val="both"/>
      </w:pPr>
      <w:r>
        <w:rPr>
          <w:rFonts w:ascii="Arial" w:cs="Arial" w:eastAsia="Arial" w:hAnsi="Arial"/>
          <w:sz w:val="22"/>
          <w:szCs w:val="22"/>
          <w:rtl/>
        </w:rPr>
        <w:t xml:space="preserve">متابعة توفر المواد والمستلزمات التشغيلية اللازمة لأعمال الصيانة والتشغيل.</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2-3 المتابعة التشغيلية</w:t>
      </w:r>
    </w:p>
    <w:p>
      <w:pPr>
        <w:pStyle w:val="ListParagraph"/>
        <w:numPr>
          <w:ilvl w:val="0"/>
          <w:numId w:val="2"/>
        </w:numPr>
        <w:bidi/>
        <w:spacing w:after="60"/>
        <w:jc w:val="both"/>
      </w:pPr>
      <w:r>
        <w:rPr>
          <w:rFonts w:ascii="Arial" w:cs="Arial" w:eastAsia="Arial" w:hAnsi="Arial"/>
          <w:sz w:val="22"/>
          <w:szCs w:val="22"/>
          <w:rtl/>
        </w:rPr>
        <w:t xml:space="preserve">متابعة العمالة والمشرفين والعاملين المرتبطين بأعمال التشغيل والصيانة.</w:t>
      </w:r>
    </w:p>
    <w:p>
      <w:pPr>
        <w:pStyle w:val="ListParagraph"/>
        <w:numPr>
          <w:ilvl w:val="0"/>
          <w:numId w:val="2"/>
        </w:numPr>
        <w:bidi/>
        <w:spacing w:after="60"/>
        <w:jc w:val="both"/>
      </w:pPr>
      <w:r>
        <w:rPr>
          <w:rFonts w:ascii="Arial" w:cs="Arial" w:eastAsia="Arial" w:hAnsi="Arial"/>
          <w:sz w:val="22"/>
          <w:szCs w:val="22"/>
          <w:rtl/>
        </w:rPr>
        <w:t xml:space="preserve">تنظيم الأعمال التشغيلية اليومية والتأكد من سيرها بالشكل المطلوب.</w:t>
      </w:r>
    </w:p>
    <w:p>
      <w:pPr>
        <w:pStyle w:val="ListParagraph"/>
        <w:numPr>
          <w:ilvl w:val="0"/>
          <w:numId w:val="2"/>
        </w:numPr>
        <w:bidi/>
        <w:spacing w:after="60"/>
        <w:jc w:val="both"/>
      </w:pPr>
      <w:r>
        <w:rPr>
          <w:rFonts w:ascii="Arial" w:cs="Arial" w:eastAsia="Arial" w:hAnsi="Arial"/>
          <w:sz w:val="22"/>
          <w:szCs w:val="22"/>
          <w:rtl/>
        </w:rPr>
        <w:t xml:space="preserve">التنسيق مع الجهات ذات العلاقة ومقدمي الخدمات بما يحقق حُسن إدارة وتشغيل أصول الوقف.</w:t>
      </w:r>
    </w:p>
    <w:p>
      <w:pPr>
        <w:pStyle w:val="Heading1"/>
        <w:shd w:fill="1F3864" w:val="clear"/>
        <w:bidi/>
        <w:spacing w:after="140" w:before="280"/>
        <w:jc w:val="right"/>
      </w:pPr>
      <w:r>
        <w:rPr>
          <w:rFonts w:ascii="Arial" w:cs="Arial" w:eastAsia="Arial" w:hAnsi="Arial"/>
          <w:b/>
          <w:bCs/>
          <w:color w:val="FFFFFF"/>
          <w:sz w:val="28"/>
          <w:szCs w:val="28"/>
          <w:rtl/>
        </w:rPr>
        <w:t xml:space="preserve">القسم الثالث: التفويض الحكومي والقانوني</w:t>
      </w:r>
    </w:p>
    <w:p>
      <w:pPr>
        <w:bidi/>
        <w:spacing w:after="160" w:before="80"/>
        <w:jc w:val="both"/>
      </w:pPr>
      <w:r>
        <w:rPr>
          <w:rFonts w:ascii="Arial" w:cs="Arial" w:eastAsia="Arial" w:hAnsi="Arial"/>
          <w:sz w:val="22"/>
          <w:szCs w:val="22"/>
          <w:rtl/>
        </w:rPr>
        <w:t xml:space="preserve">يحدد هذا القسم الإطار النظامي والحوكمي لأعمال النظارة، ويجمع بين الالتزامات المقررة في لائحة تنظيم أعمال النظارة الصادرة عن الهيئة العامة للأوقاف والأعمال القانونية والقضائية والتنظيمية، بما يكفل الامتثال وحماية الوقف وتنمية أصوله وتنفيذ شرط الواقف.</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3-1 التسجيل والامتثال لدى الهيئة العامة للأوقاف</w:t>
      </w:r>
    </w:p>
    <w:p>
      <w:pPr>
        <w:pStyle w:val="ListParagraph"/>
        <w:numPr>
          <w:ilvl w:val="0"/>
          <w:numId w:val="2"/>
        </w:numPr>
        <w:bidi/>
        <w:spacing w:after="60"/>
        <w:jc w:val="both"/>
      </w:pPr>
      <w:r>
        <w:rPr>
          <w:rFonts w:ascii="Arial" w:cs="Arial" w:eastAsia="Arial" w:hAnsi="Arial"/>
          <w:sz w:val="22"/>
          <w:szCs w:val="22"/>
          <w:rtl/>
        </w:rPr>
        <w:t xml:space="preserve">تسجيل الوقف وكافة الأصول الموقوفة التابعة له لدى الهيئة خلال مدة لا تتجاوز ثلاثين يوم عمل من تاريخ توثيقه لدى الجهة المختصة أو تاريخ نفاذ اللائحة، وذلك من خلال الموقع الإلكتروني للهيئة.</w:t>
      </w:r>
    </w:p>
    <w:p>
      <w:pPr>
        <w:pStyle w:val="ListParagraph"/>
        <w:numPr>
          <w:ilvl w:val="0"/>
          <w:numId w:val="2"/>
        </w:numPr>
        <w:bidi/>
        <w:spacing w:after="60"/>
        <w:jc w:val="both"/>
      </w:pPr>
      <w:r>
        <w:rPr>
          <w:rFonts w:ascii="Arial" w:cs="Arial" w:eastAsia="Arial" w:hAnsi="Arial"/>
          <w:sz w:val="22"/>
          <w:szCs w:val="22"/>
          <w:rtl/>
        </w:rPr>
        <w:t xml:space="preserve">تحديث بيانات ومعلومات الوقف لدى الهيئة خلال مدة لا تتجاوز خمسة عشر يوم عمل عند انتهاء صلاحية شهادة تسجيل الوقف، أو عند أي تغيُّر جوهري يطرأ على الأصل الموقوف أو الموقوف عليهم أو على النظارة.</w:t>
      </w:r>
    </w:p>
    <w:p>
      <w:pPr>
        <w:pStyle w:val="ListParagraph"/>
        <w:numPr>
          <w:ilvl w:val="0"/>
          <w:numId w:val="2"/>
        </w:numPr>
        <w:bidi/>
        <w:spacing w:after="60"/>
        <w:jc w:val="both"/>
      </w:pPr>
      <w:r>
        <w:rPr>
          <w:rFonts w:ascii="Arial" w:cs="Arial" w:eastAsia="Arial" w:hAnsi="Arial"/>
          <w:sz w:val="22"/>
          <w:szCs w:val="22"/>
          <w:rtl/>
        </w:rPr>
        <w:t xml:space="preserve">مراعاة تصنيف الهيئة للأوقاف (الكبيرة، والمتوسطة، والصغيرة، وذات الانتفاع المباشر) وتطبيق المتطلبات المقررة لكل فئة.</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3-2 تنفيذ شرط الواقف</w:t>
      </w:r>
    </w:p>
    <w:p>
      <w:pPr>
        <w:pStyle w:val="ListParagraph"/>
        <w:numPr>
          <w:ilvl w:val="0"/>
          <w:numId w:val="2"/>
        </w:numPr>
        <w:bidi/>
        <w:spacing w:after="60"/>
        <w:jc w:val="both"/>
      </w:pPr>
      <w:r>
        <w:rPr>
          <w:rFonts w:ascii="Arial" w:cs="Arial" w:eastAsia="Arial" w:hAnsi="Arial"/>
          <w:sz w:val="22"/>
          <w:szCs w:val="22"/>
          <w:rtl/>
        </w:rPr>
        <w:t xml:space="preserve">تنفيذ شرط الواقف وعدم مخالفته وفق الاعتبارات الشرعية والنظامية.</w:t>
      </w:r>
    </w:p>
    <w:p>
      <w:pPr>
        <w:pStyle w:val="ListParagraph"/>
        <w:numPr>
          <w:ilvl w:val="0"/>
          <w:numId w:val="2"/>
        </w:numPr>
        <w:bidi/>
        <w:spacing w:after="60"/>
        <w:jc w:val="both"/>
      </w:pPr>
      <w:r>
        <w:rPr>
          <w:rFonts w:ascii="Arial" w:cs="Arial" w:eastAsia="Arial" w:hAnsi="Arial"/>
          <w:sz w:val="22"/>
          <w:szCs w:val="22"/>
          <w:rtl/>
        </w:rPr>
        <w:t xml:space="preserve">التحقق من شرط الواقف وفهم مقتضياته وفق أصول تفسير النصوص لغةً وشرعًا وعرفًا، والتقدم بطلب تفسير الشرط محررًا إلى الواقف في حال حياته أو إلى الجهة المختصة عند عدم وضوحه.</w:t>
      </w:r>
    </w:p>
    <w:p>
      <w:pPr>
        <w:pStyle w:val="ListParagraph"/>
        <w:numPr>
          <w:ilvl w:val="0"/>
          <w:numId w:val="2"/>
        </w:numPr>
        <w:bidi/>
        <w:spacing w:after="60"/>
        <w:jc w:val="both"/>
      </w:pPr>
      <w:r>
        <w:rPr>
          <w:rFonts w:ascii="Arial" w:cs="Arial" w:eastAsia="Arial" w:hAnsi="Arial"/>
          <w:sz w:val="22"/>
          <w:szCs w:val="22"/>
          <w:rtl/>
        </w:rPr>
        <w:t xml:space="preserve">الجمع بين شروط الواقف عند تعارضها ما أمكن، فإن تعذَّر الجمع نُفِّذ ما يكون أقرب إلى مقاصد الواقف، مع عدم ترك العمل بأي شرط إلا بعد الحصول على إذن الجهة المختصة.</w:t>
      </w:r>
    </w:p>
    <w:p>
      <w:pPr>
        <w:pStyle w:val="ListParagraph"/>
        <w:numPr>
          <w:ilvl w:val="0"/>
          <w:numId w:val="2"/>
        </w:numPr>
        <w:bidi/>
        <w:spacing w:after="60"/>
        <w:jc w:val="both"/>
      </w:pPr>
      <w:r>
        <w:rPr>
          <w:rFonts w:ascii="Arial" w:cs="Arial" w:eastAsia="Arial" w:hAnsi="Arial"/>
          <w:sz w:val="22"/>
          <w:szCs w:val="22"/>
          <w:rtl/>
        </w:rPr>
        <w:t xml:space="preserve">إعداد اللوائح الداخلية للوقف بما يتوافق مع شرط الواقف وأحكام اللوائح والتعليمات الصادرة عن الهيئة، وذلك للأوقاف الكبيرة والمتوسطة.</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3-3 التزامات الناظر العامة</w:t>
      </w:r>
    </w:p>
    <w:p>
      <w:pPr>
        <w:pStyle w:val="ListParagraph"/>
        <w:numPr>
          <w:ilvl w:val="0"/>
          <w:numId w:val="2"/>
        </w:numPr>
        <w:bidi/>
        <w:spacing w:after="60"/>
        <w:jc w:val="both"/>
      </w:pPr>
      <w:r>
        <w:rPr>
          <w:rFonts w:ascii="Arial" w:cs="Arial" w:eastAsia="Arial" w:hAnsi="Arial"/>
          <w:sz w:val="22"/>
          <w:szCs w:val="22"/>
          <w:rtl/>
        </w:rPr>
        <w:t xml:space="preserve">الالتزام بالواجبات المقررة بأحكام الشريعة الإسلامية والأنظمة واللوائح والقواعد والضوابط السارية وما يصدر عن الهيئة من تعليمات.</w:t>
      </w:r>
    </w:p>
    <w:p>
      <w:pPr>
        <w:pStyle w:val="ListParagraph"/>
        <w:numPr>
          <w:ilvl w:val="0"/>
          <w:numId w:val="2"/>
        </w:numPr>
        <w:bidi/>
        <w:spacing w:after="60"/>
        <w:jc w:val="both"/>
      </w:pPr>
      <w:r>
        <w:rPr>
          <w:rFonts w:ascii="Arial" w:cs="Arial" w:eastAsia="Arial" w:hAnsi="Arial"/>
          <w:sz w:val="22"/>
          <w:szCs w:val="22"/>
          <w:rtl/>
        </w:rPr>
        <w:t xml:space="preserve">التقيُّد بالأنظمة واللوائح والتعليمات ذات العلاقة بجمع التبرعات، وعدم القيام بأي نشاط في هذا الشأن إلا بعد الحصول على موافقة الجهات المختصة في المملكة.</w:t>
      </w:r>
    </w:p>
    <w:p>
      <w:pPr>
        <w:pStyle w:val="ListParagraph"/>
        <w:numPr>
          <w:ilvl w:val="0"/>
          <w:numId w:val="2"/>
        </w:numPr>
        <w:bidi/>
        <w:spacing w:after="60"/>
        <w:jc w:val="both"/>
      </w:pPr>
      <w:r>
        <w:rPr>
          <w:rFonts w:ascii="Arial" w:cs="Arial" w:eastAsia="Arial" w:hAnsi="Arial"/>
          <w:sz w:val="22"/>
          <w:szCs w:val="22"/>
          <w:rtl/>
        </w:rPr>
        <w:t xml:space="preserve">إتاحة المعلومات والبيانات للموقوف عليهم متى تعلقت بمصالحهم وعند طلبها، واطلاعهم بصفة دورية على القوائم المالية للوقف -وبخاصة الأوقاف الكبيرة والمتوسطة-.</w:t>
      </w:r>
    </w:p>
    <w:p>
      <w:pPr>
        <w:pStyle w:val="ListParagraph"/>
        <w:numPr>
          <w:ilvl w:val="0"/>
          <w:numId w:val="2"/>
        </w:numPr>
        <w:bidi/>
        <w:spacing w:after="60"/>
        <w:jc w:val="both"/>
      </w:pPr>
      <w:r>
        <w:rPr>
          <w:rFonts w:ascii="Arial" w:cs="Arial" w:eastAsia="Arial" w:hAnsi="Arial"/>
          <w:sz w:val="22"/>
          <w:szCs w:val="22"/>
          <w:rtl/>
        </w:rPr>
        <w:t xml:space="preserve">بذل العناية اللازمة للقيام بما يحقق المصلحة والغبطة للوقف.</w:t>
      </w:r>
    </w:p>
    <w:p>
      <w:pPr>
        <w:pStyle w:val="ListParagraph"/>
        <w:numPr>
          <w:ilvl w:val="0"/>
          <w:numId w:val="2"/>
        </w:numPr>
        <w:bidi/>
        <w:spacing w:after="60"/>
        <w:jc w:val="both"/>
      </w:pPr>
      <w:r>
        <w:rPr>
          <w:rFonts w:ascii="Arial" w:cs="Arial" w:eastAsia="Arial" w:hAnsi="Arial"/>
          <w:sz w:val="22"/>
          <w:szCs w:val="22"/>
          <w:rtl/>
        </w:rPr>
        <w:t xml:space="preserve">وضع آلية للتواصل مع أصحاب المصالح المرتبطين بالوقف -بما يشمل الموقوف عليهم- بهدف تلقي الاستفسارات والمقترحات والشكاوى ومعالجتها.</w:t>
      </w:r>
    </w:p>
    <w:p>
      <w:pPr>
        <w:pStyle w:val="ListParagraph"/>
        <w:numPr>
          <w:ilvl w:val="0"/>
          <w:numId w:val="2"/>
        </w:numPr>
        <w:bidi/>
        <w:spacing w:after="60"/>
        <w:jc w:val="both"/>
      </w:pPr>
      <w:r>
        <w:rPr>
          <w:rFonts w:ascii="Arial" w:cs="Arial" w:eastAsia="Arial" w:hAnsi="Arial"/>
          <w:sz w:val="22"/>
          <w:szCs w:val="22"/>
          <w:rtl/>
        </w:rPr>
        <w:t xml:space="preserve">التقيُّد بالأنظمة واللوائح والتعليمات ذات العلاقة بالحوالات المالية الصادرة والواردة من وإلى خارج المملكة، وبخاصة قواعد الحسابات البنكية الصادرة عن البنك المركزي السعودي.</w:t>
      </w:r>
    </w:p>
    <w:p>
      <w:pPr>
        <w:pStyle w:val="ListParagraph"/>
        <w:numPr>
          <w:ilvl w:val="0"/>
          <w:numId w:val="2"/>
        </w:numPr>
        <w:bidi/>
        <w:spacing w:after="60"/>
        <w:jc w:val="both"/>
      </w:pPr>
      <w:r>
        <w:rPr>
          <w:rFonts w:ascii="Arial" w:cs="Arial" w:eastAsia="Arial" w:hAnsi="Arial"/>
          <w:sz w:val="22"/>
          <w:szCs w:val="22"/>
          <w:rtl/>
        </w:rPr>
        <w:t xml:space="preserve">وضع آلية لصرف عوائد الوقف عند وجود مستحقين خارج المملكة، وإشعار الهيئة بذلك.</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3-4 الالتزامات الرقابية ومكافحة غسل الأموال وتمويل الإرهاب</w:t>
      </w:r>
    </w:p>
    <w:p>
      <w:pPr>
        <w:pStyle w:val="ListParagraph"/>
        <w:numPr>
          <w:ilvl w:val="0"/>
          <w:numId w:val="2"/>
        </w:numPr>
        <w:bidi/>
        <w:spacing w:after="60"/>
        <w:jc w:val="both"/>
      </w:pPr>
      <w:r>
        <w:rPr>
          <w:rFonts w:ascii="Arial" w:cs="Arial" w:eastAsia="Arial" w:hAnsi="Arial"/>
          <w:sz w:val="22"/>
          <w:szCs w:val="22"/>
          <w:rtl/>
        </w:rPr>
        <w:t xml:space="preserve">جمع معلومات كافية عن المستفيدين الحقيقيين من عوائد الوقف، والتحقق منها بكافة الوسائل الممكنة والموثوقة، وحفظها وإبقاؤها محدَّثة.</w:t>
      </w:r>
    </w:p>
    <w:p>
      <w:pPr>
        <w:pStyle w:val="ListParagraph"/>
        <w:numPr>
          <w:ilvl w:val="0"/>
          <w:numId w:val="2"/>
        </w:numPr>
        <w:bidi/>
        <w:spacing w:after="60"/>
        <w:jc w:val="both"/>
      </w:pPr>
      <w:r>
        <w:rPr>
          <w:rFonts w:ascii="Arial" w:cs="Arial" w:eastAsia="Arial" w:hAnsi="Arial"/>
          <w:sz w:val="22"/>
          <w:szCs w:val="22"/>
          <w:rtl/>
        </w:rPr>
        <w:t xml:space="preserve">الإبلاغ الفوري للإدارة العامة للتحريات المالية برئاسة أمن الدولة عند الاشتباه -أو توافر أسباب معقولة للاشتباه- في ارتباط أموال الوقف أو بعضها بمتحصلات جريمة أو بعمليات غسل أموال أو تمويل إرهاب أو في استخدامها في تلك العمليات بما في ذلك محاولات إجرائها.</w:t>
      </w:r>
    </w:p>
    <w:p>
      <w:pPr>
        <w:pStyle w:val="ListParagraph"/>
        <w:numPr>
          <w:ilvl w:val="0"/>
          <w:numId w:val="2"/>
        </w:numPr>
        <w:bidi/>
        <w:spacing w:after="60"/>
        <w:jc w:val="both"/>
      </w:pPr>
      <w:r>
        <w:rPr>
          <w:rFonts w:ascii="Arial" w:cs="Arial" w:eastAsia="Arial" w:hAnsi="Arial"/>
          <w:sz w:val="22"/>
          <w:szCs w:val="22"/>
          <w:rtl/>
        </w:rPr>
        <w:t xml:space="preserve">تزويد الإدارة العامة للتحريات المالية بتقرير مفصَّل يتضمن جميع البيانات والمعلومات المتوافرة عن العملية والأطراف ذوي الصلة، والاستجابة الكاملة لأي معلومات إضافية تطلبها.</w:t>
      </w:r>
    </w:p>
    <w:p>
      <w:pPr>
        <w:pStyle w:val="ListParagraph"/>
        <w:numPr>
          <w:ilvl w:val="0"/>
          <w:numId w:val="2"/>
        </w:numPr>
        <w:bidi/>
        <w:spacing w:after="60"/>
        <w:jc w:val="both"/>
      </w:pPr>
      <w:r>
        <w:rPr>
          <w:rFonts w:ascii="Arial" w:cs="Arial" w:eastAsia="Arial" w:hAnsi="Arial"/>
          <w:sz w:val="22"/>
          <w:szCs w:val="22"/>
          <w:rtl/>
        </w:rPr>
        <w:t xml:space="preserve">المحافظة على سرية المعلومات الواردة في البلاغ، وحظر تنبيه المشتبه به أو إبلاغ أي شخص بأن معلومات قد قُدِّمت إلى الجهة المختصة أو أن تحقيقًا جنائيًا جارٍ أو قد أُجري، مع مراعاة الاستثناءات المقررة نظامًا.</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3-5 حماية الوقف وصيانة أصوله</w:t>
      </w:r>
    </w:p>
    <w:p>
      <w:pPr>
        <w:pStyle w:val="ListParagraph"/>
        <w:numPr>
          <w:ilvl w:val="0"/>
          <w:numId w:val="2"/>
        </w:numPr>
        <w:bidi/>
        <w:spacing w:after="60"/>
        <w:jc w:val="both"/>
      </w:pPr>
      <w:r>
        <w:rPr>
          <w:rFonts w:ascii="Arial" w:cs="Arial" w:eastAsia="Arial" w:hAnsi="Arial"/>
          <w:sz w:val="22"/>
          <w:szCs w:val="22"/>
          <w:rtl/>
        </w:rPr>
        <w:t xml:space="preserve">اتخاذ جميع الإجراءات التي تؤدي إلى الحفاظ على الوقف ورعاية شؤونه وتطويره بما يحقق له الغبطة والمصلحة والاستدامة، دون الإخلال بشرط الواقف والأنظمة ذات الصلة.</w:t>
      </w:r>
    </w:p>
    <w:p>
      <w:pPr>
        <w:pStyle w:val="ListParagraph"/>
        <w:numPr>
          <w:ilvl w:val="0"/>
          <w:numId w:val="2"/>
        </w:numPr>
        <w:bidi/>
        <w:spacing w:after="60"/>
        <w:jc w:val="both"/>
      </w:pPr>
      <w:r>
        <w:rPr>
          <w:rFonts w:ascii="Arial" w:cs="Arial" w:eastAsia="Arial" w:hAnsi="Arial"/>
          <w:sz w:val="22"/>
          <w:szCs w:val="22"/>
          <w:rtl/>
        </w:rPr>
        <w:t xml:space="preserve">حماية الوقف ومصالحه وحقوقه، وتمثيله بنفسه أو بالإشراف على من يتولى تمثيله أمام الجهة القضائية المختصة.</w:t>
      </w:r>
    </w:p>
    <w:p>
      <w:pPr>
        <w:pStyle w:val="ListParagraph"/>
        <w:numPr>
          <w:ilvl w:val="0"/>
          <w:numId w:val="2"/>
        </w:numPr>
        <w:bidi/>
        <w:spacing w:after="60"/>
        <w:jc w:val="both"/>
      </w:pPr>
      <w:r>
        <w:rPr>
          <w:rFonts w:ascii="Arial" w:cs="Arial" w:eastAsia="Arial" w:hAnsi="Arial"/>
          <w:sz w:val="22"/>
          <w:szCs w:val="22"/>
          <w:rtl/>
        </w:rPr>
        <w:t xml:space="preserve">صيانة الوقف وإصلاحه، بما في ذلك استقطاع مبلغ مناسب من العوائد قبل صرفها وتوزيعها لتغطية تكاليف الصيانة والتشغيل والتكاليف الأخرى اللازمة لإدارة الوقف.</w:t>
      </w:r>
    </w:p>
    <w:p>
      <w:pPr>
        <w:pStyle w:val="ListParagraph"/>
        <w:numPr>
          <w:ilvl w:val="0"/>
          <w:numId w:val="2"/>
        </w:numPr>
        <w:bidi/>
        <w:spacing w:after="60"/>
        <w:jc w:val="both"/>
      </w:pPr>
      <w:r>
        <w:rPr>
          <w:rFonts w:ascii="Arial" w:cs="Arial" w:eastAsia="Arial" w:hAnsi="Arial"/>
          <w:sz w:val="22"/>
          <w:szCs w:val="22"/>
          <w:rtl/>
        </w:rPr>
        <w:t xml:space="preserve">عدم استبدال أصل الوقف إلا بعد الحصول على إذن الجهة المختصة، وإشعار الهيئة بأي عملية استبدال خلال مدة لا تتجاوز عشرة أيام عمل من تاريخ إتمامها، مع تضمين الإشعار بيانات تفصيلية عن الأصل البديل.</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3-6 إدارة الوقف والحوكمة</w:t>
      </w:r>
    </w:p>
    <w:p>
      <w:pPr>
        <w:pStyle w:val="ListParagraph"/>
        <w:numPr>
          <w:ilvl w:val="0"/>
          <w:numId w:val="2"/>
        </w:numPr>
        <w:bidi/>
        <w:spacing w:after="60"/>
        <w:jc w:val="both"/>
      </w:pPr>
      <w:r>
        <w:rPr>
          <w:rFonts w:ascii="Arial" w:cs="Arial" w:eastAsia="Arial" w:hAnsi="Arial"/>
          <w:sz w:val="22"/>
          <w:szCs w:val="22"/>
          <w:rtl/>
        </w:rPr>
        <w:t xml:space="preserve">الإشراف على إدارة أعمال الوقف وفقًا لطبيعته وحجم أصوله وتعاملاته وبما يتناسب مع حالته، وممارسة الأعمال بمهارة وعناية وحرص.</w:t>
      </w:r>
    </w:p>
    <w:p>
      <w:pPr>
        <w:pStyle w:val="ListParagraph"/>
        <w:numPr>
          <w:ilvl w:val="0"/>
          <w:numId w:val="2"/>
        </w:numPr>
        <w:bidi/>
        <w:spacing w:after="60"/>
        <w:jc w:val="both"/>
      </w:pPr>
      <w:r>
        <w:rPr>
          <w:rFonts w:ascii="Arial" w:cs="Arial" w:eastAsia="Arial" w:hAnsi="Arial"/>
          <w:sz w:val="22"/>
          <w:szCs w:val="22"/>
          <w:rtl/>
        </w:rPr>
        <w:t xml:space="preserve">إعداد اللوائح الداخلية والسياسات والإجراءات اللازمة لإدارة الوقف -بما فيها المتعلقة بتحصيل العوائد وصرفها واستثمارها- ومراجعتها وتحديثها بشكل دوري، وذلك للأوقاف الكبيرة والمتوسطة.</w:t>
      </w:r>
    </w:p>
    <w:p>
      <w:pPr>
        <w:pStyle w:val="ListParagraph"/>
        <w:numPr>
          <w:ilvl w:val="0"/>
          <w:numId w:val="2"/>
        </w:numPr>
        <w:bidi/>
        <w:spacing w:after="60"/>
        <w:jc w:val="both"/>
      </w:pPr>
      <w:r>
        <w:rPr>
          <w:rFonts w:ascii="Arial" w:cs="Arial" w:eastAsia="Arial" w:hAnsi="Arial"/>
          <w:sz w:val="22"/>
          <w:szCs w:val="22"/>
          <w:rtl/>
        </w:rPr>
        <w:t xml:space="preserve">وضع أنظمة وضوابط رقابية لأموال الوقف بما يكفل حمايتها والصرف منها واستغلالها بحسب أفضل المعايير.</w:t>
      </w:r>
    </w:p>
    <w:p>
      <w:pPr>
        <w:pStyle w:val="ListParagraph"/>
        <w:numPr>
          <w:ilvl w:val="0"/>
          <w:numId w:val="2"/>
        </w:numPr>
        <w:bidi/>
        <w:spacing w:after="60"/>
        <w:jc w:val="both"/>
      </w:pPr>
      <w:r>
        <w:rPr>
          <w:rFonts w:ascii="Arial" w:cs="Arial" w:eastAsia="Arial" w:hAnsi="Arial"/>
          <w:sz w:val="22"/>
          <w:szCs w:val="22"/>
          <w:rtl/>
        </w:rPr>
        <w:t xml:space="preserve">ضمان كفاءة وأمانة كل من يتعين في إدارة الوقف، والتزامه بواجبات الوظيفة واتباع أفضل الممارسات.</w:t>
      </w:r>
    </w:p>
    <w:p>
      <w:pPr>
        <w:pStyle w:val="ListParagraph"/>
        <w:numPr>
          <w:ilvl w:val="0"/>
          <w:numId w:val="2"/>
        </w:numPr>
        <w:bidi/>
        <w:spacing w:after="60"/>
        <w:jc w:val="both"/>
      </w:pPr>
      <w:r>
        <w:rPr>
          <w:rFonts w:ascii="Arial" w:cs="Arial" w:eastAsia="Arial" w:hAnsi="Arial"/>
          <w:sz w:val="22"/>
          <w:szCs w:val="22"/>
          <w:rtl/>
        </w:rPr>
        <w:t xml:space="preserve">إلحاق العاملين في الوقف بالبرامج التوعوية والتدريبية المتعلقة بالأوقاف -ومنها برامج مكافحة جرائم غسل الأموال وتمويل الإرهاب- بحسب طبيعة مهام كل وظيفة ووفق أفضل الممارسات.</w:t>
      </w:r>
    </w:p>
    <w:p>
      <w:pPr>
        <w:pStyle w:val="ListParagraph"/>
        <w:numPr>
          <w:ilvl w:val="0"/>
          <w:numId w:val="2"/>
        </w:numPr>
        <w:bidi/>
        <w:spacing w:after="60"/>
        <w:jc w:val="both"/>
      </w:pPr>
      <w:r>
        <w:rPr>
          <w:rFonts w:ascii="Arial" w:cs="Arial" w:eastAsia="Arial" w:hAnsi="Arial"/>
          <w:sz w:val="22"/>
          <w:szCs w:val="22"/>
          <w:rtl/>
        </w:rPr>
        <w:t xml:space="preserve">تنظيم الصلاحيات والمسؤوليات وآليات الاعتماد والتفويض بما يحقق حوكمة أعمال الوقف.</w:t>
      </w:r>
    </w:p>
    <w:p>
      <w:pPr>
        <w:pStyle w:val="ListParagraph"/>
        <w:numPr>
          <w:ilvl w:val="0"/>
          <w:numId w:val="2"/>
        </w:numPr>
        <w:bidi/>
        <w:spacing w:after="60"/>
        <w:jc w:val="both"/>
      </w:pPr>
      <w:r>
        <w:rPr>
          <w:rFonts w:ascii="Arial" w:cs="Arial" w:eastAsia="Arial" w:hAnsi="Arial"/>
          <w:sz w:val="22"/>
          <w:szCs w:val="22"/>
          <w:rtl/>
        </w:rPr>
        <w:t xml:space="preserve">حفظ وتنظيم وأرشفة الوثائق والمستندات القانونية والإدارية الخاصة بالوقف وتحديثها بشكل دوري.</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3-7 الأعمال القانونية</w:t>
      </w:r>
    </w:p>
    <w:p>
      <w:pPr>
        <w:pStyle w:val="ListParagraph"/>
        <w:numPr>
          <w:ilvl w:val="0"/>
          <w:numId w:val="2"/>
        </w:numPr>
        <w:bidi/>
        <w:spacing w:after="60"/>
        <w:jc w:val="both"/>
      </w:pPr>
      <w:r>
        <w:rPr>
          <w:rFonts w:ascii="Arial" w:cs="Arial" w:eastAsia="Arial" w:hAnsi="Arial"/>
          <w:sz w:val="22"/>
          <w:szCs w:val="22"/>
          <w:rtl/>
        </w:rPr>
        <w:t xml:space="preserve">إعداد ومراجعة وتعديل عقود الإيجار بما يضمن حفظ حقوق الوقف وتنظيم العلاقة مع المستأجرين.</w:t>
      </w:r>
    </w:p>
    <w:p>
      <w:pPr>
        <w:pStyle w:val="ListParagraph"/>
        <w:numPr>
          <w:ilvl w:val="0"/>
          <w:numId w:val="2"/>
        </w:numPr>
        <w:bidi/>
        <w:spacing w:after="60"/>
        <w:jc w:val="both"/>
      </w:pPr>
      <w:r>
        <w:rPr>
          <w:rFonts w:ascii="Arial" w:cs="Arial" w:eastAsia="Arial" w:hAnsi="Arial"/>
          <w:sz w:val="22"/>
          <w:szCs w:val="22"/>
          <w:rtl/>
        </w:rPr>
        <w:t xml:space="preserve">تقديم الاستشارات القانونية المتعلقة بأعمال الوقف والإجراءات النظامية والتنظيمية.</w:t>
      </w:r>
    </w:p>
    <w:p>
      <w:pPr>
        <w:pStyle w:val="ListParagraph"/>
        <w:numPr>
          <w:ilvl w:val="0"/>
          <w:numId w:val="2"/>
        </w:numPr>
        <w:bidi/>
        <w:spacing w:after="60"/>
        <w:jc w:val="both"/>
      </w:pPr>
      <w:r>
        <w:rPr>
          <w:rFonts w:ascii="Arial" w:cs="Arial" w:eastAsia="Arial" w:hAnsi="Arial"/>
          <w:sz w:val="22"/>
          <w:szCs w:val="22"/>
          <w:rtl/>
        </w:rPr>
        <w:t xml:space="preserve">متابعة الالتزامات النظامية والتنظيمية ذات العلاقة بأعمال الوقف والتنبيه على المدد والمتطلبات اللازمة.</w:t>
      </w:r>
    </w:p>
    <w:p>
      <w:pPr>
        <w:pStyle w:val="ListParagraph"/>
        <w:numPr>
          <w:ilvl w:val="0"/>
          <w:numId w:val="2"/>
        </w:numPr>
        <w:bidi/>
        <w:spacing w:after="60"/>
        <w:jc w:val="both"/>
      </w:pPr>
      <w:r>
        <w:rPr>
          <w:rFonts w:ascii="Arial" w:cs="Arial" w:eastAsia="Arial" w:hAnsi="Arial"/>
          <w:sz w:val="22"/>
          <w:szCs w:val="22"/>
          <w:rtl/>
        </w:rPr>
        <w:t xml:space="preserve">متابعة وتجديد العقود والاتفاقيات والتأكد من سريانها النظامي ومواعيد انتهائها.</w:t>
      </w:r>
    </w:p>
    <w:p>
      <w:pPr>
        <w:pStyle w:val="ListParagraph"/>
        <w:numPr>
          <w:ilvl w:val="0"/>
          <w:numId w:val="2"/>
        </w:numPr>
        <w:bidi/>
        <w:spacing w:after="60"/>
        <w:jc w:val="both"/>
      </w:pPr>
      <w:r>
        <w:rPr>
          <w:rFonts w:ascii="Arial" w:cs="Arial" w:eastAsia="Arial" w:hAnsi="Arial"/>
          <w:sz w:val="22"/>
          <w:szCs w:val="22"/>
          <w:rtl/>
        </w:rPr>
        <w:t xml:space="preserve">إعداد وصياغة الخطابات القانونية والردود الرسمية ومتابعة المراسلات مع الجهات ذات العلاقة.</w:t>
      </w:r>
    </w:p>
    <w:p>
      <w:pPr>
        <w:pStyle w:val="ListParagraph"/>
        <w:numPr>
          <w:ilvl w:val="0"/>
          <w:numId w:val="2"/>
        </w:numPr>
        <w:bidi/>
        <w:spacing w:after="60"/>
        <w:jc w:val="both"/>
      </w:pPr>
      <w:r>
        <w:rPr>
          <w:rFonts w:ascii="Arial" w:cs="Arial" w:eastAsia="Arial" w:hAnsi="Arial"/>
          <w:sz w:val="22"/>
          <w:szCs w:val="22"/>
          <w:rtl/>
        </w:rPr>
        <w:t xml:space="preserve">حفظ وتنظيم وأرشفة العقود والمستندات القانونية الخاصة بالوقف وتحديثها بشكل دوري.</w:t>
      </w:r>
    </w:p>
    <w:p>
      <w:pPr>
        <w:pStyle w:val="ListParagraph"/>
        <w:numPr>
          <w:ilvl w:val="0"/>
          <w:numId w:val="2"/>
        </w:numPr>
        <w:bidi/>
        <w:spacing w:after="60"/>
        <w:jc w:val="both"/>
      </w:pPr>
      <w:r>
        <w:rPr>
          <w:rFonts w:ascii="Arial" w:cs="Arial" w:eastAsia="Arial" w:hAnsi="Arial"/>
          <w:sz w:val="22"/>
          <w:szCs w:val="22"/>
          <w:rtl/>
        </w:rPr>
        <w:t xml:space="preserve">مراجعة المستندات القانونية وإبداء المرئيات النظامية بشأنها قبل اعتمادها أو العمل بموجبها.</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3-8 الأعمال القضائية</w:t>
      </w:r>
    </w:p>
    <w:p>
      <w:pPr>
        <w:pStyle w:val="ListParagraph"/>
        <w:numPr>
          <w:ilvl w:val="0"/>
          <w:numId w:val="2"/>
        </w:numPr>
        <w:bidi/>
        <w:spacing w:after="60"/>
        <w:jc w:val="both"/>
      </w:pPr>
      <w:r>
        <w:rPr>
          <w:rFonts w:ascii="Arial" w:cs="Arial" w:eastAsia="Arial" w:hAnsi="Arial"/>
          <w:sz w:val="22"/>
          <w:szCs w:val="22"/>
          <w:rtl/>
        </w:rPr>
        <w:t xml:space="preserve">متابعة القضايا والمطالبات المتعلقة بأعمال الوقف أمام الجهات المختصة.</w:t>
      </w:r>
    </w:p>
    <w:p>
      <w:pPr>
        <w:pStyle w:val="ListParagraph"/>
        <w:numPr>
          <w:ilvl w:val="0"/>
          <w:numId w:val="2"/>
        </w:numPr>
        <w:bidi/>
        <w:spacing w:after="60"/>
        <w:jc w:val="both"/>
      </w:pPr>
      <w:r>
        <w:rPr>
          <w:rFonts w:ascii="Arial" w:cs="Arial" w:eastAsia="Arial" w:hAnsi="Arial"/>
          <w:sz w:val="22"/>
          <w:szCs w:val="22"/>
          <w:rtl/>
        </w:rPr>
        <w:t xml:space="preserve">تمثيل الوقف أمام المحاكم والجهات القضائية وشبه القضائية واللجان ذات الاختصاص.</w:t>
      </w:r>
    </w:p>
    <w:p>
      <w:pPr>
        <w:pStyle w:val="ListParagraph"/>
        <w:numPr>
          <w:ilvl w:val="0"/>
          <w:numId w:val="2"/>
        </w:numPr>
        <w:bidi/>
        <w:spacing w:after="60"/>
        <w:jc w:val="both"/>
      </w:pPr>
      <w:r>
        <w:rPr>
          <w:rFonts w:ascii="Arial" w:cs="Arial" w:eastAsia="Arial" w:hAnsi="Arial"/>
          <w:sz w:val="22"/>
          <w:szCs w:val="22"/>
          <w:rtl/>
        </w:rPr>
        <w:t xml:space="preserve">متابعة إجراءات التنفيذ والتحصيل واتخاذ ما يلزم لاستيفاء الحقوق والمستحقات.</w:t>
      </w:r>
    </w:p>
    <w:p>
      <w:pPr>
        <w:pStyle w:val="ListParagraph"/>
        <w:numPr>
          <w:ilvl w:val="0"/>
          <w:numId w:val="2"/>
        </w:numPr>
        <w:bidi/>
        <w:spacing w:after="60"/>
        <w:jc w:val="both"/>
      </w:pPr>
      <w:r>
        <w:rPr>
          <w:rFonts w:ascii="Arial" w:cs="Arial" w:eastAsia="Arial" w:hAnsi="Arial"/>
          <w:sz w:val="22"/>
          <w:szCs w:val="22"/>
          <w:rtl/>
        </w:rPr>
        <w:t xml:space="preserve">إعداد المذكرات القانونية واللوائح والردود والدفوع المتعلقة بالقضايا والمطالبات.</w:t>
      </w:r>
    </w:p>
    <w:p>
      <w:pPr>
        <w:pStyle w:val="ListParagraph"/>
        <w:numPr>
          <w:ilvl w:val="0"/>
          <w:numId w:val="2"/>
        </w:numPr>
        <w:bidi/>
        <w:spacing w:after="60"/>
        <w:jc w:val="both"/>
      </w:pPr>
      <w:r>
        <w:rPr>
          <w:rFonts w:ascii="Arial" w:cs="Arial" w:eastAsia="Arial" w:hAnsi="Arial"/>
          <w:sz w:val="22"/>
          <w:szCs w:val="22"/>
          <w:rtl/>
        </w:rPr>
        <w:t xml:space="preserve">حضور الجلسات والاجتماعات ذات العلاقة بالقضايا، ورفع المستجدات والتوصيات للطرف الأول.</w:t>
      </w:r>
    </w:p>
    <w:p>
      <w:pPr>
        <w:pStyle w:val="ListParagraph"/>
        <w:numPr>
          <w:ilvl w:val="0"/>
          <w:numId w:val="2"/>
        </w:numPr>
        <w:bidi/>
        <w:spacing w:after="60"/>
        <w:jc w:val="both"/>
      </w:pPr>
      <w:r>
        <w:rPr>
          <w:rFonts w:ascii="Arial" w:cs="Arial" w:eastAsia="Arial" w:hAnsi="Arial"/>
          <w:sz w:val="22"/>
          <w:szCs w:val="22"/>
          <w:rtl/>
        </w:rPr>
        <w:t xml:space="preserve">متابعة مواعيد الجلسات والإجراءات النظامية والتقيُّد بالمدد والمتطلبات ذات العلاقة.</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3-9 الأعمال التنظيمية</w:t>
      </w:r>
    </w:p>
    <w:p>
      <w:pPr>
        <w:pStyle w:val="ListParagraph"/>
        <w:numPr>
          <w:ilvl w:val="0"/>
          <w:numId w:val="2"/>
        </w:numPr>
        <w:bidi/>
        <w:spacing w:after="60"/>
        <w:jc w:val="both"/>
      </w:pPr>
      <w:r>
        <w:rPr>
          <w:rFonts w:ascii="Arial" w:cs="Arial" w:eastAsia="Arial" w:hAnsi="Arial"/>
          <w:sz w:val="22"/>
          <w:szCs w:val="22"/>
          <w:rtl/>
        </w:rPr>
        <w:t xml:space="preserve">متابعة وتجديد التراخيص والسجلات والتصاريح اللازمة لأعمال الوقف قبل انتهاء مددها النظامية.</w:t>
      </w:r>
    </w:p>
    <w:p>
      <w:pPr>
        <w:pStyle w:val="ListParagraph"/>
        <w:numPr>
          <w:ilvl w:val="0"/>
          <w:numId w:val="2"/>
        </w:numPr>
        <w:bidi/>
        <w:spacing w:after="60"/>
        <w:jc w:val="both"/>
      </w:pPr>
      <w:r>
        <w:rPr>
          <w:rFonts w:ascii="Arial" w:cs="Arial" w:eastAsia="Arial" w:hAnsi="Arial"/>
          <w:sz w:val="22"/>
          <w:szCs w:val="22"/>
          <w:rtl/>
        </w:rPr>
        <w:t xml:space="preserve">متابعة المعاملات والإجراءات لدى الجهات الحكومية والهيئات والمنصات ذات العلاقة بأعمال الوقف.</w:t>
      </w:r>
    </w:p>
    <w:p>
      <w:pPr>
        <w:pStyle w:val="ListParagraph"/>
        <w:numPr>
          <w:ilvl w:val="0"/>
          <w:numId w:val="2"/>
        </w:numPr>
        <w:bidi/>
        <w:spacing w:after="60"/>
        <w:jc w:val="both"/>
      </w:pPr>
      <w:r>
        <w:rPr>
          <w:rFonts w:ascii="Arial" w:cs="Arial" w:eastAsia="Arial" w:hAnsi="Arial"/>
          <w:sz w:val="22"/>
          <w:szCs w:val="22"/>
          <w:rtl/>
        </w:rPr>
        <w:t xml:space="preserve">التأكد من الالتزام بالأنظمة والتعليمات والمتطلبات النظامية والتنظيمية ذات العلاقة بأعمال الوقف.</w:t>
      </w:r>
    </w:p>
    <w:p>
      <w:pPr>
        <w:pStyle w:val="ListParagraph"/>
        <w:numPr>
          <w:ilvl w:val="0"/>
          <w:numId w:val="2"/>
        </w:numPr>
        <w:bidi/>
        <w:spacing w:after="60"/>
        <w:jc w:val="both"/>
      </w:pPr>
      <w:r>
        <w:rPr>
          <w:rFonts w:ascii="Arial" w:cs="Arial" w:eastAsia="Arial" w:hAnsi="Arial"/>
          <w:sz w:val="22"/>
          <w:szCs w:val="22"/>
          <w:rtl/>
        </w:rPr>
        <w:t xml:space="preserve">إعداد وتوثيق القرارات والمحاضر والسجلات المتعلقة بأعمال الوقف وحفظها وأرشفتها.</w:t>
      </w:r>
    </w:p>
    <w:p>
      <w:pPr>
        <w:pStyle w:val="ListParagraph"/>
        <w:numPr>
          <w:ilvl w:val="0"/>
          <w:numId w:val="2"/>
        </w:numPr>
        <w:bidi/>
        <w:spacing w:after="60"/>
        <w:jc w:val="both"/>
      </w:pPr>
      <w:r>
        <w:rPr>
          <w:rFonts w:ascii="Arial" w:cs="Arial" w:eastAsia="Arial" w:hAnsi="Arial"/>
          <w:sz w:val="22"/>
          <w:szCs w:val="22"/>
          <w:rtl/>
        </w:rPr>
        <w:t xml:space="preserve">متابعة المتطلبات النظامية والتنبيهات والإشعارات الصادرة من الجهات المختصة واتخاذ ما يلزم بشأنها.</w:t>
      </w:r>
    </w:p>
    <w:p>
      <w:pPr>
        <w:pStyle w:val="Heading2"/>
        <w:pBdr>
          <w:bottom w:val="single" w:color="2E74B5" w:sz="4" w:space="3"/>
        </w:pBdr>
        <w:bidi/>
        <w:spacing w:after="100" w:before="200"/>
        <w:jc w:val="right"/>
      </w:pPr>
      <w:r>
        <w:rPr>
          <w:rFonts w:ascii="Arial" w:cs="Arial" w:eastAsia="Arial" w:hAnsi="Arial"/>
          <w:b/>
          <w:bCs/>
          <w:color w:val="1F3864"/>
          <w:sz w:val="24"/>
          <w:szCs w:val="24"/>
          <w:rtl/>
        </w:rPr>
        <w:t xml:space="preserve">3-10 استثمار الوقف وتنمية أصوله</w:t>
      </w:r>
    </w:p>
    <w:p>
      <w:pPr>
        <w:pStyle w:val="ListParagraph"/>
        <w:numPr>
          <w:ilvl w:val="0"/>
          <w:numId w:val="2"/>
        </w:numPr>
        <w:bidi/>
        <w:spacing w:after="60"/>
        <w:jc w:val="both"/>
      </w:pPr>
      <w:r>
        <w:rPr>
          <w:rFonts w:ascii="Arial" w:cs="Arial" w:eastAsia="Arial" w:hAnsi="Arial"/>
          <w:sz w:val="22"/>
          <w:szCs w:val="22"/>
          <w:rtl/>
        </w:rPr>
        <w:t xml:space="preserve">استثمار أموال الوقف بما يتوافق مع أحكام الشريعة الإسلامية ودون الإخلال بشرط الواقف والأنظمة ذات الصلة.</w:t>
      </w:r>
    </w:p>
    <w:p>
      <w:pPr>
        <w:pStyle w:val="ListParagraph"/>
        <w:numPr>
          <w:ilvl w:val="0"/>
          <w:numId w:val="2"/>
        </w:numPr>
        <w:bidi/>
        <w:spacing w:after="60"/>
        <w:jc w:val="both"/>
      </w:pPr>
      <w:r>
        <w:rPr>
          <w:rFonts w:ascii="Arial" w:cs="Arial" w:eastAsia="Arial" w:hAnsi="Arial"/>
          <w:sz w:val="22"/>
          <w:szCs w:val="22"/>
          <w:rtl/>
        </w:rPr>
        <w:t xml:space="preserve">الالتزام بالأنظمة واللوائح والتعليمات ذات الصلة المعمول بها في المملكة.</w:t>
      </w:r>
    </w:p>
    <w:p>
      <w:pPr>
        <w:pStyle w:val="ListParagraph"/>
        <w:numPr>
          <w:ilvl w:val="0"/>
          <w:numId w:val="2"/>
        </w:numPr>
        <w:bidi/>
        <w:spacing w:after="60"/>
        <w:jc w:val="both"/>
      </w:pPr>
      <w:r>
        <w:rPr>
          <w:rFonts w:ascii="Arial" w:cs="Arial" w:eastAsia="Arial" w:hAnsi="Arial"/>
          <w:sz w:val="22"/>
          <w:szCs w:val="22"/>
          <w:rtl/>
        </w:rPr>
        <w:t xml:space="preserve">مراعاة أن يكون الاستثمار في إطار الحد المقبول للمخاطر وأن يكون عائده مجديًا مقارنة بمخاطره، وعدم تعريض الوقف لمخاطر عالية.</w:t>
      </w:r>
    </w:p>
    <w:p>
      <w:pPr>
        <w:pStyle w:val="ListParagraph"/>
        <w:numPr>
          <w:ilvl w:val="0"/>
          <w:numId w:val="2"/>
        </w:numPr>
        <w:bidi/>
        <w:spacing w:after="60"/>
        <w:jc w:val="both"/>
      </w:pPr>
      <w:r>
        <w:rPr>
          <w:rFonts w:ascii="Arial" w:cs="Arial" w:eastAsia="Arial" w:hAnsi="Arial"/>
          <w:sz w:val="22"/>
          <w:szCs w:val="22"/>
          <w:rtl/>
        </w:rPr>
        <w:t xml:space="preserve">عمارة أصل العقار الموقوف بهدف تنمية عوائد الوقف.</w:t>
      </w:r>
    </w:p>
    <w:p>
      <w:pPr>
        <w:pStyle w:val="ListParagraph"/>
        <w:numPr>
          <w:ilvl w:val="0"/>
          <w:numId w:val="2"/>
        </w:numPr>
        <w:bidi/>
        <w:spacing w:after="60"/>
        <w:jc w:val="both"/>
      </w:pPr>
      <w:r>
        <w:rPr>
          <w:rFonts w:ascii="Arial" w:cs="Arial" w:eastAsia="Arial" w:hAnsi="Arial"/>
          <w:sz w:val="22"/>
          <w:szCs w:val="22"/>
          <w:rtl/>
        </w:rPr>
        <w:t xml:space="preserve">بذل العناية اللازمة في كافة عمليات الاستثمار لضمان استدامة الوقف ونمائه وفق شرط الواقف.</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08080"/>
        <w:sz w:val="18"/>
        <w:szCs w:val="18"/>
        <w:rtl/>
      </w:rPr>
      <w:t xml:space="preserve">صفحة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2026-06-09T16:29:36.332Z</dcterms:created>
  <dcterms:modified xsi:type="dcterms:W3CDTF">2026-06-09T16:29:36.333Z</dcterms:modified>
</cp:coreProperties>
</file>

<file path=docProps/custom.xml><?xml version="1.0" encoding="utf-8"?>
<Properties xmlns="http://schemas.openxmlformats.org/officeDocument/2006/custom-properties" xmlns:vt="http://schemas.openxmlformats.org/officeDocument/2006/docPropsVTypes"/>
</file>