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A8"/>
          <w:sz w:val="26"/>
        </w:rPr>
        <w:t>51Talk Egypt — HR Department</w:t>
      </w:r>
    </w:p>
    <w:p/>
    <w:p>
      <w:r>
        <w:rPr>
          <w:b/>
          <w:color w:val="0056A8"/>
        </w:rPr>
        <w:t xml:space="preserve">To:  </w:t>
      </w:r>
      <w:r>
        <w:t>[System Admin Name / IT Team]</w:t>
      </w:r>
    </w:p>
    <w:p>
      <w:r>
        <w:rPr>
          <w:b/>
          <w:color w:val="0056A8"/>
        </w:rPr>
        <w:t xml:space="preserve">From:  </w:t>
      </w:r>
      <w:r>
        <w:t>Ahmed Elsadek — HRBP, 51Talk Egypt</w:t>
      </w:r>
    </w:p>
    <w:p>
      <w:r>
        <w:rPr>
          <w:b/>
          <w:color w:val="0056A8"/>
        </w:rPr>
        <w:t xml:space="preserve">Date:  </w:t>
      </w:r>
      <w:r>
        <w:t>March 1, 2026</w:t>
      </w:r>
    </w:p>
    <w:p>
      <w:r>
        <w:rPr>
          <w:b/>
          <w:color w:val="0056A8"/>
        </w:rPr>
        <w:t xml:space="preserve">Subject:  </w:t>
      </w:r>
      <w:r>
        <w:t>iTalent Admin Access Request — HR Configuration Project</w:t>
      </w:r>
    </w:p>
    <w:p/>
    <w:p>
      <w:pPr>
        <w:pStyle w:val="Heading2"/>
      </w:pPr>
      <w:r>
        <w:rPr>
          <w:color w:val="5A5A5A"/>
        </w:rPr>
        <w:t>Dear [System Admin Name],</w:t>
      </w:r>
    </w:p>
    <w:p>
      <w:r>
        <w:t>I am writing to request admin-level access to the iTalent HR system for 51Talk Egypt. We are initiating the configuration and rollout of iTalent for our leave management and employee self-service processes, and I need admin access to proceed with the setup.</w:t>
      </w:r>
    </w:p>
    <w:p>
      <w:pPr>
        <w:pStyle w:val="Heading2"/>
      </w:pPr>
      <w:r>
        <w:rPr>
          <w:color w:val="0056A8"/>
        </w:rPr>
        <w:t>1. What I Need Access To</w:t>
      </w:r>
    </w:p>
    <w:p>
      <w:r>
        <w:t>Please grant admin/configuration access to the following modules in iTalent (51talk.italent.cn):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56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872"/>
            <w:shd w:val="clear" w:color="auto" w:fill="0056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Access Required</w:t>
            </w:r>
          </w:p>
        </w:tc>
        <w:tc>
          <w:tcPr>
            <w:tcW w:type="dxa" w:w="5184"/>
            <w:shd w:val="clear" w:color="auto" w:fill="0056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0F6FF"/>
          </w:tcPr>
          <w:p>
            <w:r>
              <w:rPr>
                <w:sz w:val="18"/>
              </w:rPr>
              <w:t>Leave Configuration</w:t>
            </w:r>
          </w:p>
        </w:tc>
        <w:tc>
          <w:tcPr>
            <w:tcW w:type="dxa" w:w="1872"/>
            <w:shd w:val="clear" w:color="auto" w:fill="F0F6FF"/>
          </w:tcPr>
          <w:p>
            <w:r>
              <w:rPr>
                <w:sz w:val="18"/>
              </w:rPr>
              <w:t>Read + Write</w:t>
            </w:r>
          </w:p>
        </w:tc>
        <w:tc>
          <w:tcPr>
            <w:tcW w:type="dxa" w:w="5184"/>
            <w:shd w:val="clear" w:color="auto" w:fill="F0F6FF"/>
          </w:tcPr>
          <w:p>
            <w:r>
              <w:rPr>
                <w:sz w:val="18"/>
              </w:rPr>
              <w:t>Rename leave types, set entitlements, configure carryover rules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Workflow Configuration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Read + Write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Create and assign approval workflows per leave type</w:t>
            </w:r>
          </w:p>
        </w:tc>
      </w:tr>
      <w:tr>
        <w:tc>
          <w:tcPr>
            <w:tcW w:type="dxa" w:w="2592"/>
            <w:shd w:val="clear" w:color="auto" w:fill="F0F6FF"/>
          </w:tcPr>
          <w:p>
            <w:r>
              <w:rPr>
                <w:sz w:val="18"/>
              </w:rPr>
              <w:t>Employee Management</w:t>
            </w:r>
          </w:p>
        </w:tc>
        <w:tc>
          <w:tcPr>
            <w:tcW w:type="dxa" w:w="1872"/>
            <w:shd w:val="clear" w:color="auto" w:fill="F0F6FF"/>
          </w:tcPr>
          <w:p>
            <w:r>
              <w:rPr>
                <w:sz w:val="18"/>
              </w:rPr>
              <w:t>Read + Write</w:t>
            </w:r>
          </w:p>
        </w:tc>
        <w:tc>
          <w:tcPr>
            <w:tcW w:type="dxa" w:w="5184"/>
            <w:shd w:val="clear" w:color="auto" w:fill="F0F6FF"/>
          </w:tcPr>
          <w:p>
            <w:r>
              <w:rPr>
                <w:sz w:val="18"/>
              </w:rPr>
              <w:t>Import employee master data and set opening leave balances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Notification Settings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Read + Write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Configure email alerts for leave submissions, approvals, rejections</w:t>
            </w:r>
          </w:p>
        </w:tc>
      </w:tr>
      <w:tr>
        <w:tc>
          <w:tcPr>
            <w:tcW w:type="dxa" w:w="2592"/>
            <w:shd w:val="clear" w:color="auto" w:fill="F0F6FF"/>
          </w:tcPr>
          <w:p>
            <w:r>
              <w:rPr>
                <w:sz w:val="18"/>
              </w:rPr>
              <w:t>Menu / UI Configuration</w:t>
            </w:r>
          </w:p>
        </w:tc>
        <w:tc>
          <w:tcPr>
            <w:tcW w:type="dxa" w:w="1872"/>
            <w:shd w:val="clear" w:color="auto" w:fill="F0F6FF"/>
          </w:tcPr>
          <w:p>
            <w:r>
              <w:rPr>
                <w:sz w:val="18"/>
              </w:rPr>
              <w:t>Read + Write</w:t>
            </w:r>
          </w:p>
        </w:tc>
        <w:tc>
          <w:tcPr>
            <w:tcW w:type="dxa" w:w="5184"/>
            <w:shd w:val="clear" w:color="auto" w:fill="F0F6FF"/>
          </w:tcPr>
          <w:p>
            <w:r>
              <w:rPr>
                <w:sz w:val="18"/>
              </w:rPr>
              <w:t>Fix typos in menu item names (2 locations)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ESS Portal Settings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Read + Write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Enable/disable features (e.g., disable Overtime Application)</w:t>
            </w:r>
          </w:p>
        </w:tc>
      </w:tr>
      <w:tr>
        <w:tc>
          <w:tcPr>
            <w:tcW w:type="dxa" w:w="2592"/>
            <w:shd w:val="clear" w:color="auto" w:fill="F0F6FF"/>
          </w:tcPr>
          <w:p>
            <w:r>
              <w:rPr>
                <w:sz w:val="18"/>
              </w:rPr>
              <w:t>Reports / Export</w:t>
            </w:r>
          </w:p>
        </w:tc>
        <w:tc>
          <w:tcPr>
            <w:tcW w:type="dxa" w:w="1872"/>
            <w:shd w:val="clear" w:color="auto" w:fill="F0F6FF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5184"/>
            <w:shd w:val="clear" w:color="auto" w:fill="F0F6FF"/>
          </w:tcPr>
          <w:p>
            <w:r>
              <w:rPr>
                <w:sz w:val="18"/>
              </w:rPr>
              <w:t>Configure and test leave data export for Attendance Dashboard integration</w:t>
            </w:r>
          </w:p>
        </w:tc>
      </w:tr>
    </w:tbl>
    <w:p/>
    <w:p>
      <w:pPr>
        <w:pStyle w:val="Heading2"/>
      </w:pPr>
      <w:r>
        <w:rPr>
          <w:color w:val="0056A8"/>
        </w:rPr>
        <w:t>2. Access Account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056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0056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68"/>
            <w:shd w:val="clear" w:color="auto" w:fill="F0F6FF"/>
          </w:tcPr>
          <w:p>
            <w:r>
              <w:rPr>
                <w:sz w:val="18"/>
              </w:rPr>
              <w:t>Requester Name</w:t>
            </w:r>
          </w:p>
        </w:tc>
        <w:tc>
          <w:tcPr>
            <w:tcW w:type="dxa" w:w="6480"/>
            <w:shd w:val="clear" w:color="auto" w:fill="F0F6FF"/>
          </w:tcPr>
          <w:p>
            <w:r>
              <w:rPr>
                <w:sz w:val="18"/>
              </w:rPr>
              <w:t>Ahmed Elsadek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HRBP</w:t>
            </w:r>
          </w:p>
        </w:tc>
      </w:tr>
      <w:tr>
        <w:tc>
          <w:tcPr>
            <w:tcW w:type="dxa" w:w="3168"/>
            <w:shd w:val="clear" w:color="auto" w:fill="F0F6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6480"/>
            <w:shd w:val="clear" w:color="auto" w:fill="F0F6FF"/>
          </w:tcPr>
          <w:p>
            <w:r>
              <w:rPr>
                <w:sz w:val="18"/>
              </w:rPr>
              <w:t>hr.egy@51talk.com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Current iTalent Login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ahmedelsadek@51talk.com (or current employee login)</w:t>
            </w:r>
          </w:p>
        </w:tc>
      </w:tr>
      <w:tr>
        <w:tc>
          <w:tcPr>
            <w:tcW w:type="dxa" w:w="3168"/>
            <w:shd w:val="clear" w:color="auto" w:fill="F0F6FF"/>
          </w:tcPr>
          <w:p>
            <w:r>
              <w:rPr>
                <w:sz w:val="18"/>
              </w:rPr>
              <w:t>Access Level Needed</w:t>
            </w:r>
          </w:p>
        </w:tc>
        <w:tc>
          <w:tcPr>
            <w:tcW w:type="dxa" w:w="6480"/>
            <w:shd w:val="clear" w:color="auto" w:fill="F0F6FF"/>
          </w:tcPr>
          <w:p>
            <w:r>
              <w:rPr>
                <w:sz w:val="18"/>
              </w:rPr>
              <w:t>HR Administrator / System Configurator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Company/Tenant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51Talk Egypt (51talk.italent.cn)</w:t>
            </w:r>
          </w:p>
        </w:tc>
      </w:tr>
    </w:tbl>
    <w:p/>
    <w:p>
      <w:pPr>
        <w:pStyle w:val="Heading2"/>
      </w:pPr>
      <w:r>
        <w:rPr>
          <w:color w:val="0056A8"/>
        </w:rPr>
        <w:t>3. Why This Is Needed</w:t>
      </w:r>
    </w:p>
    <w:p>
      <w:r>
        <w:t>We have received management approval to configure iTalent for our leave management and employee self-service rollout. The project starts with a pilot on the CC Team and will expand company-wide over 6 weeks. Without admin access, I cannot:</w:t>
      </w:r>
    </w:p>
    <w:p>
      <w:pPr>
        <w:pStyle w:val="ListBullet"/>
      </w:pPr>
      <w:r>
        <w:t>Rename the 2 unnamed leave types ("Leave Item 6" and "Leave Item 34")</w:t>
      </w:r>
    </w:p>
    <w:p>
      <w:pPr>
        <w:pStyle w:val="ListBullet"/>
      </w:pPr>
      <w:r>
        <w:t>Set leave entitlement rules (Annual Leave currently shows 0 days)</w:t>
      </w:r>
    </w:p>
    <w:p>
      <w:pPr>
        <w:pStyle w:val="ListBullet"/>
      </w:pPr>
      <w:r>
        <w:t>Create approval workflows</w:t>
      </w:r>
    </w:p>
    <w:p>
      <w:pPr>
        <w:pStyle w:val="ListBullet"/>
      </w:pPr>
      <w:r>
        <w:t>Import employee master data</w:t>
      </w:r>
    </w:p>
    <w:p>
      <w:pPr>
        <w:pStyle w:val="ListBullet"/>
      </w:pPr>
      <w:r>
        <w:t>Configure notifications</w:t>
      </w:r>
    </w:p>
    <w:p>
      <w:pPr>
        <w:pStyle w:val="Heading2"/>
      </w:pPr>
      <w:r>
        <w:rPr>
          <w:color w:val="0056A8"/>
        </w:rPr>
        <w:t>4. Timeline &amp; Urgency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056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6048"/>
            <w:shd w:val="clear" w:color="auto" w:fill="0056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Date</w:t>
            </w:r>
          </w:p>
        </w:tc>
      </w:tr>
      <w:tr>
        <w:tc>
          <w:tcPr>
            <w:tcW w:type="dxa" w:w="3600"/>
            <w:shd w:val="clear" w:color="auto" w:fill="F0F6FF"/>
          </w:tcPr>
          <w:p>
            <w:r>
              <w:rPr>
                <w:sz w:val="18"/>
              </w:rPr>
              <w:t>Admin access granted</w:t>
            </w:r>
          </w:p>
        </w:tc>
        <w:tc>
          <w:tcPr>
            <w:tcW w:type="dxa" w:w="6048"/>
            <w:shd w:val="clear" w:color="auto" w:fill="F0F6FF"/>
          </w:tcPr>
          <w:p>
            <w:r>
              <w:rPr>
                <w:sz w:val="18"/>
              </w:rPr>
              <w:t>ASAP — blocks all configuration work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Stage 0 (prerequisites) complete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Within 2–3 days of access</w:t>
            </w:r>
          </w:p>
        </w:tc>
      </w:tr>
      <w:tr>
        <w:tc>
          <w:tcPr>
            <w:tcW w:type="dxa" w:w="3600"/>
            <w:shd w:val="clear" w:color="auto" w:fill="F0F6FF"/>
          </w:tcPr>
          <w:p>
            <w:r>
              <w:rPr>
                <w:sz w:val="18"/>
              </w:rPr>
              <w:t>Stage 1 (configuration) start</w:t>
            </w:r>
          </w:p>
        </w:tc>
        <w:tc>
          <w:tcPr>
            <w:tcW w:type="dxa" w:w="6048"/>
            <w:shd w:val="clear" w:color="auto" w:fill="F0F6FF"/>
          </w:tcPr>
          <w:p>
            <w:r>
              <w:rPr>
                <w:sz w:val="18"/>
              </w:rPr>
              <w:t>Week 1 after access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CC Team pilot go-live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3600"/>
            <w:shd w:val="clear" w:color="auto" w:fill="F0F6FF"/>
          </w:tcPr>
          <w:p>
            <w:r>
              <w:rPr>
                <w:sz w:val="18"/>
              </w:rPr>
              <w:t>Full company rollout</w:t>
            </w:r>
          </w:p>
        </w:tc>
        <w:tc>
          <w:tcPr>
            <w:tcW w:type="dxa" w:w="6048"/>
            <w:shd w:val="clear" w:color="auto" w:fill="F0F6FF"/>
          </w:tcPr>
          <w:p>
            <w:r>
              <w:rPr>
                <w:sz w:val="18"/>
              </w:rPr>
              <w:t>Week 5–6</w:t>
            </w:r>
          </w:p>
        </w:tc>
      </w:tr>
    </w:tbl>
    <w:p/>
    <w:p>
      <w:r>
        <w:rPr>
          <w:b/>
        </w:rPr>
        <w:t xml:space="preserve">This access is on the critical path. </w:t>
      </w:r>
      <w:r>
        <w:t>Every day of delay pushes the pilot and company-wide rollout back by one day.</w:t>
      </w:r>
    </w:p>
    <w:p>
      <w:pPr>
        <w:pStyle w:val="Heading2"/>
      </w:pPr>
      <w:r>
        <w:rPr>
          <w:color w:val="0056A8"/>
        </w:rPr>
        <w:t>5. Specific Configuration Items (for Your Reference)</w:t>
      </w:r>
    </w:p>
    <w:p>
      <w:r>
        <w:t>Here is a summary of what I will configure once I have access — to help you assess the scope:</w:t>
      </w:r>
    </w:p>
    <w:p>
      <w:r>
        <w:rPr>
          <w:b/>
        </w:rPr>
        <w:t>Leave Types (rename &amp; configure):</w:t>
      </w:r>
    </w:p>
    <w:p>
      <w:pPr>
        <w:pStyle w:val="ListBullet"/>
      </w:pPr>
      <w:r>
        <w:t>"Leave Item 6" → Casual Leave (7 days/year, max 2/request)</w:t>
      </w:r>
    </w:p>
    <w:p>
      <w:pPr>
        <w:pStyle w:val="ListBullet"/>
      </w:pPr>
      <w:r>
        <w:t>"Leave Item 34" → Marriage Leave (3 days, proof required)</w:t>
      </w:r>
    </w:p>
    <w:p>
      <w:pPr>
        <w:pStyle w:val="ListBullet"/>
      </w:pPr>
      <w:r>
        <w:t>Annual Leave → Set entitlement (15 days &lt;1yr / 21 days ≥1yr, carryover allowed)</w:t>
      </w:r>
    </w:p>
    <w:p>
      <w:pPr>
        <w:pStyle w:val="ListBullet"/>
      </w:pPr>
      <w:r>
        <w:t>Sick Leave → Set 75% pay rate, require attachment</w:t>
      </w:r>
    </w:p>
    <w:p>
      <w:pPr>
        <w:pStyle w:val="ListBullet"/>
      </w:pPr>
      <w:r>
        <w:t>Maternity Leave → 120 days, 1yr service required</w:t>
      </w:r>
    </w:p>
    <w:p>
      <w:pPr>
        <w:pStyle w:val="ListBullet"/>
      </w:pPr>
      <w:r>
        <w:t>Paternity Leave → 3 occurrences/year, 1 day each</w:t>
      </w:r>
    </w:p>
    <w:p>
      <w:r>
        <w:rPr>
          <w:b/>
        </w:rPr>
        <w:t>Approval Workflows (create 3 templates):</w:t>
      </w:r>
    </w:p>
    <w:p>
      <w:pPr>
        <w:pStyle w:val="ListBullet"/>
      </w:pPr>
      <w:r>
        <w:t>Single level: Manager only</w:t>
      </w:r>
    </w:p>
    <w:p>
      <w:pPr>
        <w:pStyle w:val="ListBullet"/>
      </w:pPr>
      <w:r>
        <w:t>Two levels: Manager → HR</w:t>
      </w:r>
    </w:p>
    <w:p>
      <w:pPr>
        <w:pStyle w:val="ListBullet"/>
      </w:pPr>
      <w:r>
        <w:t>Three levels: Manager → Director → HR</w:t>
      </w:r>
    </w:p>
    <w:p>
      <w:r>
        <w:rPr>
          <w:b/>
        </w:rPr>
        <w:t>ESS Portal:</w:t>
      </w:r>
    </w:p>
    <w:p>
      <w:pPr>
        <w:pStyle w:val="ListBullet"/>
      </w:pPr>
      <w:r>
        <w:t>Disable Overtime Application (no overtime policy)</w:t>
      </w:r>
    </w:p>
    <w:p>
      <w:pPr>
        <w:pStyle w:val="ListBullet"/>
      </w:pPr>
      <w:r>
        <w:t>Issue Certificate: HR Letter only</w:t>
      </w:r>
    </w:p>
    <w:p>
      <w:pPr>
        <w:pStyle w:val="ListBullet"/>
      </w:pPr>
      <w:r>
        <w:t>Fix menu typo: "Leave Applictaion" → "Leave Application" (2 locations)</w:t>
      </w:r>
    </w:p>
    <w:p>
      <w:r>
        <w:rPr>
          <w:b/>
        </w:rPr>
        <w:t>Employee Data:</w:t>
      </w:r>
    </w:p>
    <w:p>
      <w:pPr>
        <w:pStyle w:val="ListBullet"/>
      </w:pPr>
      <w:r>
        <w:t>Import master data (names, IDs, departments, join dates)</w:t>
      </w:r>
    </w:p>
    <w:p>
      <w:pPr>
        <w:pStyle w:val="ListBullet"/>
      </w:pPr>
      <w:r>
        <w:t>Set opening leave balances per employee</w:t>
      </w:r>
    </w:p>
    <w:p>
      <w:pPr>
        <w:pStyle w:val="Heading2"/>
      </w:pPr>
      <w:r>
        <w:rPr>
          <w:color w:val="0056A8"/>
        </w:rPr>
        <w:t>6. Questions for You</w:t>
      </w:r>
    </w:p>
    <w:p>
      <w:r>
        <w:t>1. What is the process to request admin access in iTalent — do you submit directly to the iTalent vendor (51Talk HQ) or can you grant it locally?</w:t>
      </w:r>
    </w:p>
    <w:p>
      <w:r>
        <w:t>2. Is there an existing HR admin account I can use, or does a new account need to be created?</w:t>
      </w:r>
    </w:p>
    <w:p>
      <w:r>
        <w:t>3. Are there any restrictions on what HR can configure vs. what requires vendor involvement?</w:t>
      </w:r>
    </w:p>
    <w:p>
      <w:r>
        <w:t>4. Can you advise on how to import employee data — is there a standard import template in iTalent?</w:t>
      </w:r>
    </w:p>
    <w:p/>
    <w:p>
      <w:r>
        <w:t>Please let me know if you need any additional information or approvals to process this request.</w:t>
      </w:r>
    </w:p>
    <w:p/>
    <w:p>
      <w:r>
        <w:t>Best regards,</w:t>
      </w:r>
    </w:p>
    <w:p>
      <w:r>
        <w:rPr>
          <w:b/>
        </w:rPr>
        <w:t>Ahmed Elsadek</w:t>
      </w:r>
    </w:p>
    <w:p>
      <w:r>
        <w:t>HRBP — 51Talk Egypt</w:t>
      </w:r>
    </w:p>
    <w:p>
      <w:r>
        <w:t>hr.egy@51talk.com</w:t>
      </w:r>
    </w:p>
    <w:p/>
    <w:p>
      <w:r>
        <w:t>CC: [Manager Name]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