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bidi/>
      </w:pPr>
      <w:r>
        <w:rPr>
          <w:b/>
          <w:color w:val="1E3A8A"/>
          <w:sz w:val="44"/>
          <w:rtl/>
        </w:rPr>
        <w:t>التوثيق الفني لتحديثات مخططات UML وقواعد البيانات</w:t>
      </w:r>
    </w:p>
    <w:p>
      <w:pPr>
        <w:spacing w:after="480"/>
        <w:jc w:val="right"/>
        <w:bidi/>
      </w:pPr>
      <w:r>
        <w:rPr>
          <w:color w:val="4B5563"/>
          <w:sz w:val="24"/>
          <w:rtl/>
        </w:rPr>
        <w:t>نظام شامل للتحقق الأكاديمي والمالي والأمني البيومتري (Shamel / ACDC System)</w:t>
      </w:r>
    </w:p>
    <w:p>
      <w:pPr>
        <w:spacing w:before="360" w:after="120"/>
        <w:jc w:val="right"/>
        <w:bidi/>
      </w:pPr>
      <w:r>
        <w:rPr>
          <w:b/>
          <w:color w:val="1E3A8A"/>
          <w:sz w:val="32"/>
          <w:rtl/>
        </w:rPr>
        <w:t>1. مقدمة عن التحديثات الهيكلية لقاعدة البيانات (Database Evolution Overview)</w:t>
      </w:r>
    </w:p>
    <w:p>
      <w:pPr>
        <w:spacing w:after="160" w:line="300" w:lineRule="auto"/>
        <w:jc w:val="right"/>
        <w:bidi/>
      </w:pPr>
      <w:r>
        <w:rPr>
          <w:rtl/>
        </w:rPr>
        <w:t>تعتبر قاعدة البيانات العمود الفقري لنظام شريان التحقق الأكاديمي والمالي والأمني (Shamel / ACDC System). مع تطور متطلبات إدارة الحرم الجامعي، انتقل النظام من مجرد آلية بسيطة لتسجيل حضور الطلاب عبر البصمة البيومترية (</w:t>
      </w:r>
      <w:r>
        <w:rPr>
          <w:b/>
          <w:rtl/>
        </w:rPr>
        <w:t>Simple Biometric Attendance Log</w:t>
      </w:r>
      <w:r>
        <w:rPr>
          <w:rtl/>
        </w:rPr>
        <w:t>) إلى محرك امتثال مؤتمت ومتعدد الطبقات (</w:t>
      </w:r>
      <w:r>
        <w:rPr>
          <w:b/>
          <w:rtl/>
        </w:rPr>
        <w:t>Automated Multi-Layered Compliance Engine</w:t>
      </w:r>
      <w:r>
        <w:rPr>
          <w:rtl/>
        </w:rPr>
        <w:t>). يدمج هذا المحرك ثلاثة مسارات رئيسية للامتثال:</w:t>
      </w:r>
    </w:p>
    <w:p>
      <w:pPr>
        <w:spacing w:after="160" w:line="300" w:lineRule="auto"/>
        <w:jc w:val="right"/>
        <w:bidi/>
      </w:pPr>
      <w:r>
        <w:rPr>
          <w:rtl/>
        </w:rPr>
        <w:t xml:space="preserve">أولاً: </w:t>
      </w:r>
      <w:r>
        <w:rPr>
          <w:b/>
          <w:rtl/>
        </w:rPr>
        <w:t>الامتثال الأكاديمي (Academic Compliance)</w:t>
      </w:r>
      <w:r>
        <w:rPr>
          <w:rtl/>
        </w:rPr>
        <w:t>: ضمان التزام الطالب بحد الحضور الأدنى الذي تفرضه اللوائح الأكاديمية (75%) ومراقبة الأنشطة الدراسية.</w:t>
        <w:br/>
        <w:t xml:space="preserve">ثانياً: </w:t>
      </w:r>
      <w:r>
        <w:rPr>
          <w:b/>
          <w:rtl/>
        </w:rPr>
        <w:t>الامتثال المالي (Financial Compliance)</w:t>
      </w:r>
      <w:r>
        <w:rPr>
          <w:rtl/>
        </w:rPr>
        <w:t>: التحقق من سداد الرسوم الدراسية المقررة قبل السماح بالدخول أو التسجيل.</w:t>
        <w:br/>
        <w:t xml:space="preserve">ثالثاً: </w:t>
      </w:r>
      <w:r>
        <w:rPr>
          <w:b/>
          <w:rtl/>
        </w:rPr>
        <w:t>الامتثال الأمني (Security Compliance)</w:t>
      </w:r>
      <w:r>
        <w:rPr>
          <w:rtl/>
        </w:rPr>
        <w:t>: التحكم في البوابات الإلكترونية وإدارة الدخول والخروج بناءً على الحالة النشطة للطالب ومطابقته البيومترية.</w:t>
      </w:r>
    </w:p>
    <w:p>
      <w:pPr>
        <w:spacing w:after="160" w:line="300" w:lineRule="auto"/>
        <w:jc w:val="right"/>
        <w:bidi/>
      </w:pPr>
      <w:r>
        <w:rPr>
          <w:rtl/>
        </w:rPr>
      </w:r>
      <w:r>
        <w:rPr>
          <w:b/>
          <w:rtl/>
        </w:rPr>
        <w:t>الضرورة التشغيلية لفرض حد الـ 75% حضور وتصفية الرسوم الدراسية مباشرة على مستوى طبقة قاعدة البيانات (Database Layer):</w:t>
      </w:r>
      <w:r>
        <w:rPr>
          <w:rtl/>
        </w:rPr>
        <w:br/>
        <w:t>إن ترحيل منطق التحقق من الامتثال الأكاديمي والمالي إلى مستوى قاعدة البيانات يحقق فوائد جوهرية:</w:t>
      </w:r>
    </w:p>
    <w:p>
      <w:pPr>
        <w:spacing w:after="160" w:line="300" w:lineRule="auto"/>
        <w:jc w:val="right"/>
        <w:bidi/>
      </w:pPr>
      <w:r>
        <w:rPr>
          <w:rtl/>
        </w:rPr>
        <w:t xml:space="preserve">1. </w:t>
      </w:r>
      <w:r>
        <w:rPr>
          <w:b/>
          <w:rtl/>
        </w:rPr>
        <w:t>ضمان سلامة البيانات ومنع التجاوز (Data Integrity &amp; Prevention of Bypass)</w:t>
      </w:r>
      <w:r>
        <w:rPr>
          <w:rtl/>
        </w:rPr>
        <w:t>: تفعيل القيود مباشرة في طبقة البيانات يمنع أي تجاوز من خلال واجهات التطبيقات البرمجية (APIs) أو التطبيق المحمول، مما يحمي النظام من محاولات التلاعب بالبيانات الحساسة.</w:t>
        <w:br/>
        <w:t xml:space="preserve">2. </w:t>
      </w:r>
      <w:r>
        <w:rPr>
          <w:b/>
          <w:rtl/>
        </w:rPr>
        <w:t>الأداء العالي بزمن استجابة منخفض (Low-latency Query Performance)</w:t>
      </w:r>
      <w:r>
        <w:rPr>
          <w:rtl/>
        </w:rPr>
        <w:t>: عند بوابات الدخول (Turnstiles)، يُعد زمن الاستجابة حرجاً للغاية (يجب ألا يتجاوز بضع أجزاء من الثانية). بالتحقق من الحقول المباشرة أو الجداول المشتركة داخل معاملة قاعدة بيانات واحدة (Single Database Transaction)، نتجنب استدعاء خدمات خارجية أو تكرار الاستعلامات عبر الشبكة.</w:t>
        <w:br/>
        <w:t xml:space="preserve">3. </w:t>
      </w:r>
      <w:r>
        <w:rPr>
          <w:b/>
          <w:rtl/>
        </w:rPr>
        <w:t>التحديث الفوري والدقيق (Real-time Transactional Enforcement)</w:t>
      </w:r>
      <w:r>
        <w:rPr>
          <w:rtl/>
        </w:rPr>
        <w:t>: تعمل قاعدة البيانات كمصدر موحد للحقيقة (Single Source of Truth) يمنع تعارض الحالات (Race Conditions) عند معالجة الدخول والخروج الفوري للطلاب.</w:t>
      </w:r>
    </w:p>
    <w:p>
      <w:pPr>
        <w:spacing w:before="360" w:after="120"/>
        <w:jc w:val="right"/>
        <w:bidi/>
      </w:pPr>
      <w:r>
        <w:rPr>
          <w:b/>
          <w:color w:val="1E3A8A"/>
          <w:sz w:val="32"/>
          <w:rtl/>
        </w:rPr>
        <w:t>2. جداول قاعدة البيانات المحدثة والمستحدثة (Updated &amp; New Relational Schemas)</w:t>
      </w:r>
    </w:p>
    <w:p>
      <w:pPr>
        <w:spacing w:before="240" w:after="80"/>
        <w:jc w:val="right"/>
        <w:bidi/>
      </w:pPr>
      <w:r>
        <w:rPr>
          <w:b/>
          <w:color w:val="4B5563"/>
          <w:sz w:val="26"/>
          <w:rtl/>
        </w:rPr>
        <w:t>أ. جدول بيانات الطلاب المحدث (Table: `attendance_student`):</w:t>
      </w:r>
    </w:p>
    <w:p>
      <w:pPr>
        <w:spacing w:after="160" w:line="300" w:lineRule="auto"/>
        <w:jc w:val="right"/>
        <w:bidi/>
      </w:pPr>
      <w:r>
        <w:rPr>
          <w:rtl/>
        </w:rPr>
        <w:t xml:space="preserve">تم تحديث هذا الجدول لإضافة حقول التحقق المالي والأكاديمي والأمني. يحتوي الآن على حقل </w:t>
      </w:r>
      <w:r>
        <w:rPr>
          <w:b/>
          <w:rtl/>
        </w:rPr>
        <w:t>is_registered</w:t>
      </w:r>
      <w:r>
        <w:rPr>
          <w:rtl/>
        </w:rPr>
        <w:t xml:space="preserve"> للتسجيل الأكاديمي، وحقل </w:t>
      </w:r>
      <w:r>
        <w:rPr>
          <w:b/>
          <w:rtl/>
        </w:rPr>
        <w:t>is_allowed_entry</w:t>
      </w:r>
      <w:r>
        <w:rPr>
          <w:rtl/>
        </w:rPr>
        <w:t xml:space="preserve"> كإذن إداري أمني، بالإضافة إلى ربطه بجدول الحالة المالية للتحقق من الرسوم.</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8A"/>
            <w:tcMar>
              <w:top w:w="120" w:type="dxa"/>
              <w:bottom w:w="120" w:type="dxa"/>
              <w:left w:w="150" w:type="dxa"/>
              <w:right w:w="150" w:type="dxa"/>
            </w:tcMar>
          </w:tcPr>
          <w:p>
            <w:pPr>
              <w:spacing w:after="0"/>
              <w:jc w:val="left"/>
            </w:pPr>
            <w:r>
              <w:rPr>
                <w:rFonts w:ascii="Arial" w:hAnsi="Arial"/>
                <w:b/>
                <w:color w:val="FFFFFF"/>
                <w:sz w:val="20"/>
              </w:rPr>
              <w:t>Column Name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Data Type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Constraints</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Description</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id</w:t>
            </w:r>
          </w:p>
        </w:tc>
        <w:tc>
          <w:tcPr>
            <w:tcW w:type="dxa" w:w="2340"/>
            <w:tcMar>
              <w:top w:w="90" w:type="dxa"/>
              <w:bottom w:w="90" w:type="dxa"/>
              <w:left w:w="120" w:type="dxa"/>
              <w:right w:w="120" w:type="dxa"/>
            </w:tcMar>
          </w:tcPr>
          <w:p>
            <w:pPr>
              <w:spacing w:after="0"/>
              <w:jc w:val="left"/>
            </w:pPr>
            <w:r>
              <w:rPr>
                <w:rFonts w:ascii="Courier New" w:hAnsi="Courier New"/>
                <w:color w:val="10B981"/>
                <w:sz w:val="19"/>
              </w:rPr>
              <w:t>INTEGER</w:t>
            </w:r>
          </w:p>
        </w:tc>
        <w:tc>
          <w:tcPr>
            <w:tcW w:type="dxa" w:w="2340"/>
            <w:tcMar>
              <w:top w:w="90" w:type="dxa"/>
              <w:bottom w:w="90" w:type="dxa"/>
              <w:left w:w="120" w:type="dxa"/>
              <w:right w:w="120" w:type="dxa"/>
            </w:tcMar>
          </w:tcPr>
          <w:p>
            <w:pPr>
              <w:spacing w:after="0"/>
              <w:jc w:val="left"/>
            </w:pPr>
            <w:r>
              <w:rPr>
                <w:rFonts w:ascii="Arial" w:hAnsi="Arial"/>
                <w:color w:val="374151"/>
                <w:sz w:val="19"/>
              </w:rPr>
              <w:t>PRIMARY KEY AUTOINCREMENT</w:t>
            </w:r>
          </w:p>
        </w:tc>
        <w:tc>
          <w:tcPr>
            <w:tcW w:type="dxa" w:w="2340"/>
            <w:tcMar>
              <w:top w:w="90" w:type="dxa"/>
              <w:bottom w:w="90" w:type="dxa"/>
              <w:left w:w="120" w:type="dxa"/>
              <w:right w:w="120" w:type="dxa"/>
            </w:tcMar>
          </w:tcPr>
          <w:p>
            <w:pPr>
              <w:spacing w:after="0"/>
              <w:jc w:val="left"/>
            </w:pPr>
            <w:r>
              <w:rPr>
                <w:rFonts w:ascii="Arial" w:hAnsi="Arial"/>
                <w:color w:val="374151"/>
                <w:sz w:val="19"/>
              </w:rPr>
              <w:t>Unique internal student database identifier.</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auth_user_id</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INTEGER</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FOREIGN KEY (auth_user.id), NULL, SET_NULL</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One-to-one relationship linking to Django's built-in User account.</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student_code</w:t>
            </w:r>
          </w:p>
        </w:tc>
        <w:tc>
          <w:tcPr>
            <w:tcW w:type="dxa" w:w="2340"/>
            <w:tcMar>
              <w:top w:w="90" w:type="dxa"/>
              <w:bottom w:w="90" w:type="dxa"/>
              <w:left w:w="120" w:type="dxa"/>
              <w:right w:w="120" w:type="dxa"/>
            </w:tcMar>
          </w:tcPr>
          <w:p>
            <w:pPr>
              <w:spacing w:after="0"/>
              <w:jc w:val="left"/>
            </w:pPr>
            <w:r>
              <w:rPr>
                <w:rFonts w:ascii="Courier New" w:hAnsi="Courier New"/>
                <w:color w:val="10B981"/>
                <w:sz w:val="19"/>
              </w:rPr>
              <w:t>VARCHAR(50)</w:t>
            </w:r>
          </w:p>
        </w:tc>
        <w:tc>
          <w:tcPr>
            <w:tcW w:type="dxa" w:w="2340"/>
            <w:tcMar>
              <w:top w:w="90" w:type="dxa"/>
              <w:bottom w:w="90" w:type="dxa"/>
              <w:left w:w="120" w:type="dxa"/>
              <w:right w:w="120" w:type="dxa"/>
            </w:tcMar>
          </w:tcPr>
          <w:p>
            <w:pPr>
              <w:spacing w:after="0"/>
              <w:jc w:val="left"/>
            </w:pPr>
            <w:r>
              <w:rPr>
                <w:rFonts w:ascii="Arial" w:hAnsi="Arial"/>
                <w:color w:val="374151"/>
                <w:sz w:val="19"/>
              </w:rPr>
              <w:t>UNIQUE, NOT NULL</w:t>
            </w:r>
          </w:p>
        </w:tc>
        <w:tc>
          <w:tcPr>
            <w:tcW w:type="dxa" w:w="2340"/>
            <w:tcMar>
              <w:top w:w="90" w:type="dxa"/>
              <w:bottom w:w="90" w:type="dxa"/>
              <w:left w:w="120" w:type="dxa"/>
              <w:right w:w="120" w:type="dxa"/>
            </w:tcMar>
          </w:tcPr>
          <w:p>
            <w:pPr>
              <w:spacing w:after="0"/>
              <w:jc w:val="left"/>
            </w:pPr>
            <w:r>
              <w:rPr>
                <w:rFonts w:ascii="Arial" w:hAnsi="Arial"/>
                <w:color w:val="374151"/>
                <w:sz w:val="19"/>
              </w:rPr>
              <w:t>Unique academic student ID code (e.g. matriculation card code).</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name</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VARCHAR(255)</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NOT NULL</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Full student name used for face recognition lookups.</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department_id</w:t>
            </w:r>
          </w:p>
        </w:tc>
        <w:tc>
          <w:tcPr>
            <w:tcW w:type="dxa" w:w="2340"/>
            <w:tcMar>
              <w:top w:w="90" w:type="dxa"/>
              <w:bottom w:w="90" w:type="dxa"/>
              <w:left w:w="120" w:type="dxa"/>
              <w:right w:w="120" w:type="dxa"/>
            </w:tcMar>
          </w:tcPr>
          <w:p>
            <w:pPr>
              <w:spacing w:after="0"/>
              <w:jc w:val="left"/>
            </w:pPr>
            <w:r>
              <w:rPr>
                <w:rFonts w:ascii="Courier New" w:hAnsi="Courier New"/>
                <w:color w:val="10B981"/>
                <w:sz w:val="19"/>
              </w:rPr>
              <w:t>INTEGER</w:t>
            </w:r>
          </w:p>
        </w:tc>
        <w:tc>
          <w:tcPr>
            <w:tcW w:type="dxa" w:w="2340"/>
            <w:tcMar>
              <w:top w:w="90" w:type="dxa"/>
              <w:bottom w:w="90" w:type="dxa"/>
              <w:left w:w="120" w:type="dxa"/>
              <w:right w:w="120" w:type="dxa"/>
            </w:tcMar>
          </w:tcPr>
          <w:p>
            <w:pPr>
              <w:spacing w:after="0"/>
              <w:jc w:val="left"/>
            </w:pPr>
            <w:r>
              <w:rPr>
                <w:rFonts w:ascii="Arial" w:hAnsi="Arial"/>
                <w:color w:val="374151"/>
                <w:sz w:val="19"/>
              </w:rPr>
              <w:t>FOREIGN KEY (attendance_department.id), SET_NULL</w:t>
            </w:r>
          </w:p>
        </w:tc>
        <w:tc>
          <w:tcPr>
            <w:tcW w:type="dxa" w:w="2340"/>
            <w:tcMar>
              <w:top w:w="90" w:type="dxa"/>
              <w:bottom w:w="90" w:type="dxa"/>
              <w:left w:w="120" w:type="dxa"/>
              <w:right w:w="120" w:type="dxa"/>
            </w:tcMar>
          </w:tcPr>
          <w:p>
            <w:pPr>
              <w:spacing w:after="0"/>
              <w:jc w:val="left"/>
            </w:pPr>
            <w:r>
              <w:rPr>
                <w:rFonts w:ascii="Arial" w:hAnsi="Arial"/>
                <w:color w:val="374151"/>
                <w:sz w:val="19"/>
              </w:rPr>
              <w:t>Links the student to their designated academic department.</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university_email</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VARCHAR(200)</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NULL</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Institutional email address used for compliance alert notifications.</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phone_number</w:t>
            </w:r>
          </w:p>
        </w:tc>
        <w:tc>
          <w:tcPr>
            <w:tcW w:type="dxa" w:w="2340"/>
            <w:tcMar>
              <w:top w:w="90" w:type="dxa"/>
              <w:bottom w:w="90" w:type="dxa"/>
              <w:left w:w="120" w:type="dxa"/>
              <w:right w:w="120" w:type="dxa"/>
            </w:tcMar>
          </w:tcPr>
          <w:p>
            <w:pPr>
              <w:spacing w:after="0"/>
              <w:jc w:val="left"/>
            </w:pPr>
            <w:r>
              <w:rPr>
                <w:rFonts w:ascii="Courier New" w:hAnsi="Courier New"/>
                <w:color w:val="10B981"/>
                <w:sz w:val="19"/>
              </w:rPr>
              <w:t>TEXT</w:t>
            </w:r>
          </w:p>
        </w:tc>
        <w:tc>
          <w:tcPr>
            <w:tcW w:type="dxa" w:w="2340"/>
            <w:tcMar>
              <w:top w:w="90" w:type="dxa"/>
              <w:bottom w:w="90" w:type="dxa"/>
              <w:left w:w="120" w:type="dxa"/>
              <w:right w:w="120" w:type="dxa"/>
            </w:tcMar>
          </w:tcPr>
          <w:p>
            <w:pPr>
              <w:spacing w:after="0"/>
              <w:jc w:val="left"/>
            </w:pPr>
            <w:r>
              <w:rPr>
                <w:rFonts w:ascii="Arial" w:hAnsi="Arial"/>
                <w:color w:val="374151"/>
                <w:sz w:val="19"/>
              </w:rPr>
              <w:t>NULL</w:t>
            </w:r>
          </w:p>
        </w:tc>
        <w:tc>
          <w:tcPr>
            <w:tcW w:type="dxa" w:w="2340"/>
            <w:tcMar>
              <w:top w:w="90" w:type="dxa"/>
              <w:bottom w:w="90" w:type="dxa"/>
              <w:left w:w="120" w:type="dxa"/>
              <w:right w:w="120" w:type="dxa"/>
            </w:tcMar>
          </w:tcPr>
          <w:p>
            <w:pPr>
              <w:spacing w:after="0"/>
              <w:jc w:val="left"/>
            </w:pPr>
            <w:r>
              <w:rPr>
                <w:rFonts w:ascii="Arial" w:hAnsi="Arial"/>
                <w:color w:val="374151"/>
                <w:sz w:val="19"/>
              </w:rPr>
              <w:t>Student contact mobile number.</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batch</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TEXT</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NULL</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Academic cohort label representing the student's admission year.</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is_registered</w:t>
            </w:r>
          </w:p>
        </w:tc>
        <w:tc>
          <w:tcPr>
            <w:tcW w:type="dxa" w:w="2340"/>
            <w:tcMar>
              <w:top w:w="90" w:type="dxa"/>
              <w:bottom w:w="90" w:type="dxa"/>
              <w:left w:w="120" w:type="dxa"/>
              <w:right w:w="120" w:type="dxa"/>
            </w:tcMar>
          </w:tcPr>
          <w:p>
            <w:pPr>
              <w:spacing w:after="0"/>
              <w:jc w:val="left"/>
            </w:pPr>
            <w:r>
              <w:rPr>
                <w:rFonts w:ascii="Courier New" w:hAnsi="Courier New"/>
                <w:color w:val="10B981"/>
                <w:sz w:val="19"/>
              </w:rPr>
              <w:t>BOOLEAN</w:t>
            </w:r>
          </w:p>
        </w:tc>
        <w:tc>
          <w:tcPr>
            <w:tcW w:type="dxa" w:w="2340"/>
            <w:tcMar>
              <w:top w:w="90" w:type="dxa"/>
              <w:bottom w:w="90" w:type="dxa"/>
              <w:left w:w="120" w:type="dxa"/>
              <w:right w:w="120" w:type="dxa"/>
            </w:tcMar>
          </w:tcPr>
          <w:p>
            <w:pPr>
              <w:spacing w:after="0"/>
              <w:jc w:val="left"/>
            </w:pPr>
            <w:r>
              <w:rPr>
                <w:rFonts w:ascii="Arial" w:hAnsi="Arial"/>
                <w:color w:val="374151"/>
                <w:sz w:val="19"/>
              </w:rPr>
              <w:t>NOT NULL, DEFAULT FALSE</w:t>
            </w:r>
          </w:p>
        </w:tc>
        <w:tc>
          <w:tcPr>
            <w:tcW w:type="dxa" w:w="2340"/>
            <w:tcMar>
              <w:top w:w="90" w:type="dxa"/>
              <w:bottom w:w="90" w:type="dxa"/>
              <w:left w:w="120" w:type="dxa"/>
              <w:right w:w="120" w:type="dxa"/>
            </w:tcMar>
          </w:tcPr>
          <w:p>
            <w:pPr>
              <w:spacing w:after="0"/>
              <w:jc w:val="left"/>
            </w:pPr>
            <w:r>
              <w:rPr>
                <w:rFonts w:ascii="Arial" w:hAnsi="Arial"/>
                <w:color w:val="374151"/>
                <w:sz w:val="19"/>
              </w:rPr>
              <w:t>State flag verifying academic registration status for the semester.</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is_allowed_entry</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BOOLEAN</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NOT NULL, DEFAULT TRUE</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Security gate state flag. Allows administrators to lock access dynamically.</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face_image</w:t>
            </w:r>
          </w:p>
        </w:tc>
        <w:tc>
          <w:tcPr>
            <w:tcW w:type="dxa" w:w="2340"/>
            <w:tcMar>
              <w:top w:w="90" w:type="dxa"/>
              <w:bottom w:w="90" w:type="dxa"/>
              <w:left w:w="120" w:type="dxa"/>
              <w:right w:w="120" w:type="dxa"/>
            </w:tcMar>
          </w:tcPr>
          <w:p>
            <w:pPr>
              <w:spacing w:after="0"/>
              <w:jc w:val="left"/>
            </w:pPr>
            <w:r>
              <w:rPr>
                <w:rFonts w:ascii="Courier New" w:hAnsi="Courier New"/>
                <w:color w:val="10B981"/>
                <w:sz w:val="19"/>
              </w:rPr>
              <w:t>TEXT</w:t>
            </w:r>
          </w:p>
        </w:tc>
        <w:tc>
          <w:tcPr>
            <w:tcW w:type="dxa" w:w="2340"/>
            <w:tcMar>
              <w:top w:w="90" w:type="dxa"/>
              <w:bottom w:w="90" w:type="dxa"/>
              <w:left w:w="120" w:type="dxa"/>
              <w:right w:w="120" w:type="dxa"/>
            </w:tcMar>
          </w:tcPr>
          <w:p>
            <w:pPr>
              <w:spacing w:after="0"/>
              <w:jc w:val="left"/>
            </w:pPr>
            <w:r>
              <w:rPr>
                <w:rFonts w:ascii="Arial" w:hAnsi="Arial"/>
                <w:color w:val="374151"/>
                <w:sz w:val="19"/>
              </w:rPr>
              <w:t>NULL</w:t>
            </w:r>
          </w:p>
        </w:tc>
        <w:tc>
          <w:tcPr>
            <w:tcW w:type="dxa" w:w="2340"/>
            <w:tcMar>
              <w:top w:w="90" w:type="dxa"/>
              <w:bottom w:w="90" w:type="dxa"/>
              <w:left w:w="120" w:type="dxa"/>
              <w:right w:w="120" w:type="dxa"/>
            </w:tcMar>
          </w:tcPr>
          <w:p>
            <w:pPr>
              <w:spacing w:after="0"/>
              <w:jc w:val="left"/>
            </w:pPr>
            <w:r>
              <w:rPr>
                <w:rFonts w:ascii="Arial" w:hAnsi="Arial"/>
                <w:color w:val="374151"/>
                <w:sz w:val="19"/>
              </w:rPr>
              <w:t>Relative directory path storing the enrolled reference face image.</w:t>
            </w:r>
          </w:p>
        </w:tc>
      </w:tr>
    </w:tbl>
    <w:p>
      <w:pPr>
        <w:spacing w:before="120" w:after="120"/>
      </w:pPr>
    </w:p>
    <w:p>
      <w:pPr>
        <w:spacing w:before="240" w:after="80"/>
        <w:jc w:val="right"/>
        <w:bidi/>
      </w:pPr>
      <w:r>
        <w:rPr>
          <w:b/>
          <w:color w:val="4B5563"/>
          <w:sz w:val="26"/>
          <w:rtl/>
        </w:rPr>
        <w:t>ب. جدول تضمين بصمة الوجه للطلاب (Table: `attendance_studentfaceembedding`):</w:t>
      </w:r>
    </w:p>
    <w:p>
      <w:pPr>
        <w:spacing w:after="160" w:line="300" w:lineRule="auto"/>
        <w:jc w:val="right"/>
        <w:bidi/>
      </w:pPr>
      <w:r>
        <w:rPr>
          <w:rtl/>
        </w:rPr>
        <w:t xml:space="preserve">يخزن هذا الجدول المتجهات الرياضية للوجه الناتجة عن محرك التحقق البيومتري. يدعم الجدول الامتداد </w:t>
      </w:r>
      <w:r>
        <w:rPr>
          <w:b/>
          <w:rtl/>
        </w:rPr>
        <w:t>pgvector</w:t>
      </w:r>
      <w:r>
        <w:rPr>
          <w:rtl/>
        </w:rPr>
        <w:t xml:space="preserve"> في بيئة PostgreSQL لتمكين عمليات البحث الفراغي القائم على حساب جيب التمام (Cosine Similarity) والمسافة الإقليدية بدقة متناهية.</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8A"/>
            <w:tcMar>
              <w:top w:w="120" w:type="dxa"/>
              <w:bottom w:w="120" w:type="dxa"/>
              <w:left w:w="150" w:type="dxa"/>
              <w:right w:w="150" w:type="dxa"/>
            </w:tcMar>
          </w:tcPr>
          <w:p>
            <w:pPr>
              <w:spacing w:after="0"/>
              <w:jc w:val="left"/>
            </w:pPr>
            <w:r>
              <w:rPr>
                <w:rFonts w:ascii="Arial" w:hAnsi="Arial"/>
                <w:b/>
                <w:color w:val="FFFFFF"/>
                <w:sz w:val="20"/>
              </w:rPr>
              <w:t>Column Name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Data Type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Constraints</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Description</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id</w:t>
            </w:r>
          </w:p>
        </w:tc>
        <w:tc>
          <w:tcPr>
            <w:tcW w:type="dxa" w:w="2340"/>
            <w:tcMar>
              <w:top w:w="90" w:type="dxa"/>
              <w:bottom w:w="90" w:type="dxa"/>
              <w:left w:w="120" w:type="dxa"/>
              <w:right w:w="120" w:type="dxa"/>
            </w:tcMar>
          </w:tcPr>
          <w:p>
            <w:pPr>
              <w:spacing w:after="0"/>
              <w:jc w:val="left"/>
            </w:pPr>
            <w:r>
              <w:rPr>
                <w:rFonts w:ascii="Courier New" w:hAnsi="Courier New"/>
                <w:color w:val="10B981"/>
                <w:sz w:val="19"/>
              </w:rPr>
              <w:t>INTEGER</w:t>
            </w:r>
          </w:p>
        </w:tc>
        <w:tc>
          <w:tcPr>
            <w:tcW w:type="dxa" w:w="2340"/>
            <w:tcMar>
              <w:top w:w="90" w:type="dxa"/>
              <w:bottom w:w="90" w:type="dxa"/>
              <w:left w:w="120" w:type="dxa"/>
              <w:right w:w="120" w:type="dxa"/>
            </w:tcMar>
          </w:tcPr>
          <w:p>
            <w:pPr>
              <w:spacing w:after="0"/>
              <w:jc w:val="left"/>
            </w:pPr>
            <w:r>
              <w:rPr>
                <w:rFonts w:ascii="Arial" w:hAnsi="Arial"/>
                <w:color w:val="374151"/>
                <w:sz w:val="19"/>
              </w:rPr>
              <w:t>PRIMARY KEY AUTOINCREMENT</w:t>
            </w:r>
          </w:p>
        </w:tc>
        <w:tc>
          <w:tcPr>
            <w:tcW w:type="dxa" w:w="2340"/>
            <w:tcMar>
              <w:top w:w="90" w:type="dxa"/>
              <w:bottom w:w="90" w:type="dxa"/>
              <w:left w:w="120" w:type="dxa"/>
              <w:right w:w="120" w:type="dxa"/>
            </w:tcMar>
          </w:tcPr>
          <w:p>
            <w:pPr>
              <w:spacing w:after="0"/>
              <w:jc w:val="left"/>
            </w:pPr>
            <w:r>
              <w:rPr>
                <w:rFonts w:ascii="Arial" w:hAnsi="Arial"/>
                <w:color w:val="374151"/>
                <w:sz w:val="19"/>
              </w:rPr>
              <w:t>Unique face embedding record key.</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student_id</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INTEGER</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FOREIGN KEY (attendance_student.id), UNIQUE, CASCADE</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One-to-one mapping links directly to a single Student instance.</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embedding</w:t>
            </w:r>
          </w:p>
        </w:tc>
        <w:tc>
          <w:tcPr>
            <w:tcW w:type="dxa" w:w="2340"/>
            <w:tcMar>
              <w:top w:w="90" w:type="dxa"/>
              <w:bottom w:w="90" w:type="dxa"/>
              <w:left w:w="120" w:type="dxa"/>
              <w:right w:w="120" w:type="dxa"/>
            </w:tcMar>
          </w:tcPr>
          <w:p>
            <w:pPr>
              <w:spacing w:after="0"/>
              <w:jc w:val="left"/>
            </w:pPr>
            <w:r>
              <w:rPr>
                <w:rFonts w:ascii="Courier New" w:hAnsi="Courier New"/>
                <w:color w:val="10B981"/>
                <w:sz w:val="19"/>
              </w:rPr>
              <w:t>Vector(384)</w:t>
            </w:r>
          </w:p>
        </w:tc>
        <w:tc>
          <w:tcPr>
            <w:tcW w:type="dxa" w:w="2340"/>
            <w:tcMar>
              <w:top w:w="90" w:type="dxa"/>
              <w:bottom w:w="90" w:type="dxa"/>
              <w:left w:w="120" w:type="dxa"/>
              <w:right w:w="120" w:type="dxa"/>
            </w:tcMar>
          </w:tcPr>
          <w:p>
            <w:pPr>
              <w:spacing w:after="0"/>
              <w:jc w:val="left"/>
            </w:pPr>
            <w:r>
              <w:rPr>
                <w:rFonts w:ascii="Arial" w:hAnsi="Arial"/>
                <w:color w:val="374151"/>
                <w:sz w:val="19"/>
              </w:rPr>
              <w:t>NOT NULL (Fallback to JSON/TEXT)</w:t>
            </w:r>
          </w:p>
        </w:tc>
        <w:tc>
          <w:tcPr>
            <w:tcW w:type="dxa" w:w="2340"/>
            <w:tcMar>
              <w:top w:w="90" w:type="dxa"/>
              <w:bottom w:w="90" w:type="dxa"/>
              <w:left w:w="120" w:type="dxa"/>
              <w:right w:w="120" w:type="dxa"/>
            </w:tcMar>
          </w:tcPr>
          <w:p>
            <w:pPr>
              <w:spacing w:after="0"/>
              <w:jc w:val="left"/>
            </w:pPr>
            <w:r>
              <w:rPr>
                <w:rFonts w:ascii="Arial" w:hAnsi="Arial"/>
                <w:color w:val="374151"/>
                <w:sz w:val="19"/>
              </w:rPr>
              <w:t>Holds the high-dimensional spatial feature vectors representing the face.</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created_at</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DATETIME</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AUTO_NOW_ADD</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Biometric record creation timestamp.</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updated_at</w:t>
            </w:r>
          </w:p>
        </w:tc>
        <w:tc>
          <w:tcPr>
            <w:tcW w:type="dxa" w:w="2340"/>
            <w:tcMar>
              <w:top w:w="90" w:type="dxa"/>
              <w:bottom w:w="90" w:type="dxa"/>
              <w:left w:w="120" w:type="dxa"/>
              <w:right w:w="120" w:type="dxa"/>
            </w:tcMar>
          </w:tcPr>
          <w:p>
            <w:pPr>
              <w:spacing w:after="0"/>
              <w:jc w:val="left"/>
            </w:pPr>
            <w:r>
              <w:rPr>
                <w:rFonts w:ascii="Courier New" w:hAnsi="Courier New"/>
                <w:color w:val="10B981"/>
                <w:sz w:val="19"/>
              </w:rPr>
              <w:t>DATETIME</w:t>
            </w:r>
          </w:p>
        </w:tc>
        <w:tc>
          <w:tcPr>
            <w:tcW w:type="dxa" w:w="2340"/>
            <w:tcMar>
              <w:top w:w="90" w:type="dxa"/>
              <w:bottom w:w="90" w:type="dxa"/>
              <w:left w:w="120" w:type="dxa"/>
              <w:right w:w="120" w:type="dxa"/>
            </w:tcMar>
          </w:tcPr>
          <w:p>
            <w:pPr>
              <w:spacing w:after="0"/>
              <w:jc w:val="left"/>
            </w:pPr>
            <w:r>
              <w:rPr>
                <w:rFonts w:ascii="Arial" w:hAnsi="Arial"/>
                <w:color w:val="374151"/>
                <w:sz w:val="19"/>
              </w:rPr>
              <w:t>AUTO_NOW</w:t>
            </w:r>
          </w:p>
        </w:tc>
        <w:tc>
          <w:tcPr>
            <w:tcW w:type="dxa" w:w="2340"/>
            <w:tcMar>
              <w:top w:w="90" w:type="dxa"/>
              <w:bottom w:w="90" w:type="dxa"/>
              <w:left w:w="120" w:type="dxa"/>
              <w:right w:w="120" w:type="dxa"/>
            </w:tcMar>
          </w:tcPr>
          <w:p>
            <w:pPr>
              <w:spacing w:after="0"/>
              <w:jc w:val="left"/>
            </w:pPr>
            <w:r>
              <w:rPr>
                <w:rFonts w:ascii="Arial" w:hAnsi="Arial"/>
                <w:color w:val="374151"/>
                <w:sz w:val="19"/>
              </w:rPr>
              <w:t>Last biometric record modification timestamp.</w:t>
            </w:r>
          </w:p>
        </w:tc>
      </w:tr>
    </w:tbl>
    <w:p>
      <w:pPr>
        <w:spacing w:before="120" w:after="120"/>
      </w:pPr>
    </w:p>
    <w:p>
      <w:pPr>
        <w:spacing w:after="160" w:line="300" w:lineRule="auto"/>
        <w:jc w:val="right"/>
        <w:bidi/>
      </w:pPr>
      <w:r>
        <w:rPr>
          <w:rtl/>
        </w:rPr>
      </w:r>
      <w:r>
        <w:rPr>
          <w:b/>
          <w:rtl/>
        </w:rPr>
        <w:t>ملاحظة الفهرسة الفراغية (HNSW Index Parameters):</w:t>
      </w:r>
      <w:r>
        <w:rPr>
          <w:rtl/>
        </w:rPr>
        <w:br/>
        <w:t xml:space="preserve">يتم إنشاء فهرس فراغي من نوع </w:t>
      </w:r>
      <w:r>
        <w:rPr>
          <w:b/>
          <w:rtl/>
        </w:rPr>
        <w:t>HNSW</w:t>
      </w:r>
      <w:r>
        <w:rPr>
          <w:rtl/>
        </w:rPr>
        <w:t xml:space="preserve"> على حقل `embedding` باستخدام معامل جيب التمام لتسريع عمليات المطابقة البيومترية:</w:t>
      </w:r>
    </w:p>
    <w:p>
      <w:pPr>
        <w:spacing w:before="160" w:after="160"/>
        <w:ind w:left="576" w:right="576"/>
        <w:jc w:val="left"/>
        <w:shd w:fill="F9FAFB"/>
        <w:pBdr>
          <w:left w:val="single" w:sz="18" w:space="12" w:color="3B82F6"/>
        </w:pBdr>
      </w:pPr>
      <w:r>
        <w:rPr>
          <w:rFonts w:ascii="Courier New" w:hAnsi="Courier New"/>
          <w:color w:val="1F2937"/>
          <w:sz w:val="18"/>
        </w:rPr>
        <w:t xml:space="preserve">CREATE INDEX idx_student_vector ON attendance_studentfaceembedding </w:t>
      </w:r>
      <w:r>
        <w:br/>
      </w:r>
      <w:r>
        <w:rPr>
          <w:rFonts w:ascii="Courier New" w:hAnsi="Courier New"/>
          <w:color w:val="1F2937"/>
          <w:sz w:val="18"/>
        </w:rPr>
        <w:t>USING hnsw (embedding vector_cosine_ops);</w:t>
      </w:r>
    </w:p>
    <w:p>
      <w:pPr>
        <w:spacing w:before="240" w:after="80"/>
        <w:jc w:val="right"/>
        <w:bidi/>
      </w:pPr>
      <w:r>
        <w:rPr>
          <w:b/>
          <w:color w:val="4B5563"/>
          <w:sz w:val="26"/>
          <w:rtl/>
        </w:rPr>
        <w:t>ج. جدول سجل البوابة المحدث (Table: `GateEntryLog`):</w:t>
      </w:r>
    </w:p>
    <w:p>
      <w:pPr>
        <w:spacing w:after="160" w:line="300" w:lineRule="auto"/>
        <w:jc w:val="right"/>
        <w:bidi/>
      </w:pPr>
      <w:r>
        <w:rPr>
          <w:rtl/>
        </w:rPr>
        <w:t>يستخدم لتتبع وإثبات حركات الدخول والخروج الفعلي للأفراد عبر البوابات الدوارة (Turnstiles) الموزعة في الحرم الجامعي.</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8A"/>
            <w:tcMar>
              <w:top w:w="120" w:type="dxa"/>
              <w:bottom w:w="120" w:type="dxa"/>
              <w:left w:w="150" w:type="dxa"/>
              <w:right w:w="150" w:type="dxa"/>
            </w:tcMar>
          </w:tcPr>
          <w:p>
            <w:pPr>
              <w:spacing w:after="0"/>
              <w:jc w:val="left"/>
            </w:pPr>
            <w:r>
              <w:rPr>
                <w:rFonts w:ascii="Arial" w:hAnsi="Arial"/>
                <w:b/>
                <w:color w:val="FFFFFF"/>
                <w:sz w:val="20"/>
              </w:rPr>
              <w:t>Column Name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Data Type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Constraints</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Description</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id</w:t>
            </w:r>
          </w:p>
        </w:tc>
        <w:tc>
          <w:tcPr>
            <w:tcW w:type="dxa" w:w="2340"/>
            <w:tcMar>
              <w:top w:w="90" w:type="dxa"/>
              <w:bottom w:w="90" w:type="dxa"/>
              <w:left w:w="120" w:type="dxa"/>
              <w:right w:w="120" w:type="dxa"/>
            </w:tcMar>
          </w:tcPr>
          <w:p>
            <w:pPr>
              <w:spacing w:after="0"/>
              <w:jc w:val="left"/>
            </w:pPr>
            <w:r>
              <w:rPr>
                <w:rFonts w:ascii="Courier New" w:hAnsi="Courier New"/>
                <w:color w:val="10B981"/>
                <w:sz w:val="19"/>
              </w:rPr>
              <w:t>INTEGER</w:t>
            </w:r>
          </w:p>
        </w:tc>
        <w:tc>
          <w:tcPr>
            <w:tcW w:type="dxa" w:w="2340"/>
            <w:tcMar>
              <w:top w:w="90" w:type="dxa"/>
              <w:bottom w:w="90" w:type="dxa"/>
              <w:left w:w="120" w:type="dxa"/>
              <w:right w:w="120" w:type="dxa"/>
            </w:tcMar>
          </w:tcPr>
          <w:p>
            <w:pPr>
              <w:spacing w:after="0"/>
              <w:jc w:val="left"/>
            </w:pPr>
            <w:r>
              <w:rPr>
                <w:rFonts w:ascii="Arial" w:hAnsi="Arial"/>
                <w:color w:val="374151"/>
                <w:sz w:val="19"/>
              </w:rPr>
              <w:t>PRIMARY KEY AUTOINCREMENT</w:t>
            </w:r>
          </w:p>
        </w:tc>
        <w:tc>
          <w:tcPr>
            <w:tcW w:type="dxa" w:w="2340"/>
            <w:tcMar>
              <w:top w:w="90" w:type="dxa"/>
              <w:bottom w:w="90" w:type="dxa"/>
              <w:left w:w="120" w:type="dxa"/>
              <w:right w:w="120" w:type="dxa"/>
            </w:tcMar>
          </w:tcPr>
          <w:p>
            <w:pPr>
              <w:spacing w:after="0"/>
              <w:jc w:val="left"/>
            </w:pPr>
            <w:r>
              <w:rPr>
                <w:rFonts w:ascii="Arial" w:hAnsi="Arial"/>
                <w:color w:val="374151"/>
                <w:sz w:val="19"/>
              </w:rPr>
              <w:t>Unique turnstile entry transaction ID.</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user_name</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VARCHAR(255)</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NOT NULL</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Full name of the individual passing through the gate.</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user_type</w:t>
            </w:r>
          </w:p>
        </w:tc>
        <w:tc>
          <w:tcPr>
            <w:tcW w:type="dxa" w:w="2340"/>
            <w:tcMar>
              <w:top w:w="90" w:type="dxa"/>
              <w:bottom w:w="90" w:type="dxa"/>
              <w:left w:w="120" w:type="dxa"/>
              <w:right w:w="120" w:type="dxa"/>
            </w:tcMar>
          </w:tcPr>
          <w:p>
            <w:pPr>
              <w:spacing w:after="0"/>
              <w:jc w:val="left"/>
            </w:pPr>
            <w:r>
              <w:rPr>
                <w:rFonts w:ascii="Courier New" w:hAnsi="Courier New"/>
                <w:color w:val="10B981"/>
                <w:sz w:val="19"/>
              </w:rPr>
              <w:t>VARCHAR(50)</w:t>
            </w:r>
          </w:p>
        </w:tc>
        <w:tc>
          <w:tcPr>
            <w:tcW w:type="dxa" w:w="2340"/>
            <w:tcMar>
              <w:top w:w="90" w:type="dxa"/>
              <w:bottom w:w="90" w:type="dxa"/>
              <w:left w:w="120" w:type="dxa"/>
              <w:right w:w="120" w:type="dxa"/>
            </w:tcMar>
          </w:tcPr>
          <w:p>
            <w:pPr>
              <w:spacing w:after="0"/>
              <w:jc w:val="left"/>
            </w:pPr>
            <w:r>
              <w:rPr>
                <w:rFonts w:ascii="Arial" w:hAnsi="Arial"/>
                <w:color w:val="374151"/>
                <w:sz w:val="19"/>
              </w:rPr>
              <w:t>NOT NULL</w:t>
            </w:r>
          </w:p>
        </w:tc>
        <w:tc>
          <w:tcPr>
            <w:tcW w:type="dxa" w:w="2340"/>
            <w:tcMar>
              <w:top w:w="90" w:type="dxa"/>
              <w:bottom w:w="90" w:type="dxa"/>
              <w:left w:w="120" w:type="dxa"/>
              <w:right w:w="120" w:type="dxa"/>
            </w:tcMar>
          </w:tcPr>
          <w:p>
            <w:pPr>
              <w:spacing w:after="0"/>
              <w:jc w:val="left"/>
            </w:pPr>
            <w:r>
              <w:rPr>
                <w:rFonts w:ascii="Arial" w:hAnsi="Arial"/>
                <w:color w:val="374151"/>
                <w:sz w:val="19"/>
              </w:rPr>
              <w:t>Identifies entity categorization type (e.g., 'student', 'teacher', 'visitor').</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entry_time</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DATETIME</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NOT NULL, DEFAULT '2024-01-01'</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Exact timestamp marking the turnstile crossing event.</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location</w:t>
            </w:r>
          </w:p>
        </w:tc>
        <w:tc>
          <w:tcPr>
            <w:tcW w:type="dxa" w:w="2340"/>
            <w:tcMar>
              <w:top w:w="90" w:type="dxa"/>
              <w:bottom w:w="90" w:type="dxa"/>
              <w:left w:w="120" w:type="dxa"/>
              <w:right w:w="120" w:type="dxa"/>
            </w:tcMar>
          </w:tcPr>
          <w:p>
            <w:pPr>
              <w:spacing w:after="0"/>
              <w:jc w:val="left"/>
            </w:pPr>
            <w:r>
              <w:rPr>
                <w:rFonts w:ascii="Courier New" w:hAnsi="Courier New"/>
                <w:color w:val="10B981"/>
                <w:sz w:val="19"/>
              </w:rPr>
              <w:t>VARCHAR(100)</w:t>
            </w:r>
          </w:p>
        </w:tc>
        <w:tc>
          <w:tcPr>
            <w:tcW w:type="dxa" w:w="2340"/>
            <w:tcMar>
              <w:top w:w="90" w:type="dxa"/>
              <w:bottom w:w="90" w:type="dxa"/>
              <w:left w:w="120" w:type="dxa"/>
              <w:right w:w="120" w:type="dxa"/>
            </w:tcMar>
          </w:tcPr>
          <w:p>
            <w:pPr>
              <w:spacing w:after="0"/>
              <w:jc w:val="left"/>
            </w:pPr>
            <w:r>
              <w:rPr>
                <w:rFonts w:ascii="Arial" w:hAnsi="Arial"/>
                <w:color w:val="374151"/>
                <w:sz w:val="19"/>
              </w:rPr>
              <w:t>NOT NULL</w:t>
            </w:r>
          </w:p>
        </w:tc>
        <w:tc>
          <w:tcPr>
            <w:tcW w:type="dxa" w:w="2340"/>
            <w:tcMar>
              <w:top w:w="90" w:type="dxa"/>
              <w:bottom w:w="90" w:type="dxa"/>
              <w:left w:w="120" w:type="dxa"/>
              <w:right w:w="120" w:type="dxa"/>
            </w:tcMar>
          </w:tcPr>
          <w:p>
            <w:pPr>
              <w:spacing w:after="0"/>
              <w:jc w:val="left"/>
            </w:pPr>
            <w:r>
              <w:rPr>
                <w:rFonts w:ascii="Arial" w:hAnsi="Arial"/>
                <w:color w:val="374151"/>
                <w:sz w:val="19"/>
              </w:rPr>
              <w:t>Physical gate identity location code (e.g. 'Main Gate 01').</w:t>
            </w:r>
          </w:p>
        </w:tc>
      </w:tr>
    </w:tbl>
    <w:p>
      <w:pPr>
        <w:spacing w:before="120" w:after="120"/>
      </w:pPr>
    </w:p>
    <w:p>
      <w:pPr>
        <w:spacing w:before="240" w:after="80"/>
        <w:jc w:val="right"/>
        <w:bidi/>
      </w:pPr>
      <w:r>
        <w:rPr>
          <w:b/>
          <w:color w:val="4B5563"/>
          <w:sz w:val="26"/>
          <w:rtl/>
        </w:rPr>
        <w:t>د. جدول التكوين الديناميكي للنظام (Table: `SystemConfig`):</w:t>
      </w:r>
    </w:p>
    <w:p>
      <w:pPr>
        <w:spacing w:after="160" w:line="300" w:lineRule="auto"/>
        <w:jc w:val="right"/>
        <w:bidi/>
      </w:pPr>
      <w:r>
        <w:rPr>
          <w:rtl/>
        </w:rPr>
        <w:t>يحتوي على إعدادات تشغيل النظام المخزنة كمفتاح وقيمة بشكل ديناميكي لتعديل عتبة المطابقة البيومترية أو نسب الحضور دون إعادة تشغيل الخدمة.</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8A"/>
            <w:tcMar>
              <w:top w:w="120" w:type="dxa"/>
              <w:bottom w:w="120" w:type="dxa"/>
              <w:left w:w="150" w:type="dxa"/>
              <w:right w:w="150" w:type="dxa"/>
            </w:tcMar>
          </w:tcPr>
          <w:p>
            <w:pPr>
              <w:spacing w:after="0"/>
              <w:jc w:val="left"/>
            </w:pPr>
            <w:r>
              <w:rPr>
                <w:rFonts w:ascii="Arial" w:hAnsi="Arial"/>
                <w:b/>
                <w:color w:val="FFFFFF"/>
                <w:sz w:val="20"/>
              </w:rPr>
              <w:t>Column Name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Data Type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Constraints</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Description</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id</w:t>
            </w:r>
          </w:p>
        </w:tc>
        <w:tc>
          <w:tcPr>
            <w:tcW w:type="dxa" w:w="2340"/>
            <w:tcMar>
              <w:top w:w="90" w:type="dxa"/>
              <w:bottom w:w="90" w:type="dxa"/>
              <w:left w:w="120" w:type="dxa"/>
              <w:right w:w="120" w:type="dxa"/>
            </w:tcMar>
          </w:tcPr>
          <w:p>
            <w:pPr>
              <w:spacing w:after="0"/>
              <w:jc w:val="left"/>
            </w:pPr>
            <w:r>
              <w:rPr>
                <w:rFonts w:ascii="Courier New" w:hAnsi="Courier New"/>
                <w:color w:val="10B981"/>
                <w:sz w:val="19"/>
              </w:rPr>
              <w:t>INTEGER</w:t>
            </w:r>
          </w:p>
        </w:tc>
        <w:tc>
          <w:tcPr>
            <w:tcW w:type="dxa" w:w="2340"/>
            <w:tcMar>
              <w:top w:w="90" w:type="dxa"/>
              <w:bottom w:w="90" w:type="dxa"/>
              <w:left w:w="120" w:type="dxa"/>
              <w:right w:w="120" w:type="dxa"/>
            </w:tcMar>
          </w:tcPr>
          <w:p>
            <w:pPr>
              <w:spacing w:after="0"/>
              <w:jc w:val="left"/>
            </w:pPr>
            <w:r>
              <w:rPr>
                <w:rFonts w:ascii="Arial" w:hAnsi="Arial"/>
                <w:color w:val="374151"/>
                <w:sz w:val="19"/>
              </w:rPr>
              <w:t>PRIMARY KEY AUTOINCREMENT</w:t>
            </w:r>
          </w:p>
        </w:tc>
        <w:tc>
          <w:tcPr>
            <w:tcW w:type="dxa" w:w="2340"/>
            <w:tcMar>
              <w:top w:w="90" w:type="dxa"/>
              <w:bottom w:w="90" w:type="dxa"/>
              <w:left w:w="120" w:type="dxa"/>
              <w:right w:w="120" w:type="dxa"/>
            </w:tcMar>
          </w:tcPr>
          <w:p>
            <w:pPr>
              <w:spacing w:after="0"/>
              <w:jc w:val="left"/>
            </w:pPr>
            <w:r>
              <w:rPr>
                <w:rFonts w:ascii="Arial" w:hAnsi="Arial"/>
                <w:color w:val="374151"/>
                <w:sz w:val="19"/>
              </w:rPr>
              <w:t>Unique system configuration key.</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key</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VARCHAR(100)</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UNIQUE, NOT NULL</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Dynamic configuration parameter key (e.g., 'FACE_THRESHOLD', 'MIN_ATTENDANCE').</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value</w:t>
            </w:r>
          </w:p>
        </w:tc>
        <w:tc>
          <w:tcPr>
            <w:tcW w:type="dxa" w:w="2340"/>
            <w:tcMar>
              <w:top w:w="90" w:type="dxa"/>
              <w:bottom w:w="90" w:type="dxa"/>
              <w:left w:w="120" w:type="dxa"/>
              <w:right w:w="120" w:type="dxa"/>
            </w:tcMar>
          </w:tcPr>
          <w:p>
            <w:pPr>
              <w:spacing w:after="0"/>
              <w:jc w:val="left"/>
            </w:pPr>
            <w:r>
              <w:rPr>
                <w:rFonts w:ascii="Courier New" w:hAnsi="Courier New"/>
                <w:color w:val="10B981"/>
                <w:sz w:val="19"/>
              </w:rPr>
              <w:t>TEXT</w:t>
            </w:r>
          </w:p>
        </w:tc>
        <w:tc>
          <w:tcPr>
            <w:tcW w:type="dxa" w:w="2340"/>
            <w:tcMar>
              <w:top w:w="90" w:type="dxa"/>
              <w:bottom w:w="90" w:type="dxa"/>
              <w:left w:w="120" w:type="dxa"/>
              <w:right w:w="120" w:type="dxa"/>
            </w:tcMar>
          </w:tcPr>
          <w:p>
            <w:pPr>
              <w:spacing w:after="0"/>
              <w:jc w:val="left"/>
            </w:pPr>
            <w:r>
              <w:rPr>
                <w:rFonts w:ascii="Arial" w:hAnsi="Arial"/>
                <w:color w:val="374151"/>
                <w:sz w:val="19"/>
              </w:rPr>
              <w:t>NOT NULL</w:t>
            </w:r>
          </w:p>
        </w:tc>
        <w:tc>
          <w:tcPr>
            <w:tcW w:type="dxa" w:w="2340"/>
            <w:tcMar>
              <w:top w:w="90" w:type="dxa"/>
              <w:bottom w:w="90" w:type="dxa"/>
              <w:left w:w="120" w:type="dxa"/>
              <w:right w:w="120" w:type="dxa"/>
            </w:tcMar>
          </w:tcPr>
          <w:p>
            <w:pPr>
              <w:spacing w:after="0"/>
              <w:jc w:val="left"/>
            </w:pPr>
            <w:r>
              <w:rPr>
                <w:rFonts w:ascii="Arial" w:hAnsi="Arial"/>
                <w:color w:val="374151"/>
                <w:sz w:val="19"/>
              </w:rPr>
              <w:t>String representation of the parameter setting value.</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updated_at</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DATETIME</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AUTO_NOW</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Configuration modification timestamp.</w:t>
            </w:r>
          </w:p>
        </w:tc>
      </w:tr>
    </w:tbl>
    <w:p>
      <w:pPr>
        <w:spacing w:before="120" w:after="120"/>
      </w:pPr>
    </w:p>
    <w:p>
      <w:pPr>
        <w:spacing w:before="240" w:after="80"/>
        <w:jc w:val="right"/>
        <w:bidi/>
      </w:pPr>
      <w:r>
        <w:rPr>
          <w:b/>
          <w:color w:val="4B5563"/>
          <w:sz w:val="26"/>
          <w:rtl/>
        </w:rPr>
        <w:t>هـ. جدول تذاكر الدعم الفني المحدث (Table: `SupportTicket`):</w:t>
      </w:r>
    </w:p>
    <w:p>
      <w:pPr>
        <w:spacing w:after="160" w:line="300" w:lineRule="auto"/>
        <w:jc w:val="right"/>
        <w:bidi/>
      </w:pPr>
      <w:r>
        <w:rPr>
          <w:rtl/>
        </w:rPr>
        <w:t>يسجل طلبات الدعم المالي والأكاديمي المقدمة من قبل المستخدمين وتتبع دورة حياتها البرمجية عبر الحالات الأساسية للتذاكر.</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8A"/>
            <w:tcMar>
              <w:top w:w="120" w:type="dxa"/>
              <w:bottom w:w="120" w:type="dxa"/>
              <w:left w:w="150" w:type="dxa"/>
              <w:right w:w="150" w:type="dxa"/>
            </w:tcMar>
          </w:tcPr>
          <w:p>
            <w:pPr>
              <w:spacing w:after="0"/>
              <w:jc w:val="left"/>
            </w:pPr>
            <w:r>
              <w:rPr>
                <w:rFonts w:ascii="Arial" w:hAnsi="Arial"/>
                <w:b/>
                <w:color w:val="FFFFFF"/>
                <w:sz w:val="20"/>
              </w:rPr>
              <w:t>Column Name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Data Type</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Constraints</w:t>
            </w:r>
          </w:p>
        </w:tc>
        <w:tc>
          <w:tcPr>
            <w:tcW w:type="dxa" w:w="2340"/>
            <w:shd w:fill="1F3A8A"/>
            <w:tcMar>
              <w:top w:w="120" w:type="dxa"/>
              <w:bottom w:w="120" w:type="dxa"/>
              <w:left w:w="150" w:type="dxa"/>
              <w:right w:w="150" w:type="dxa"/>
            </w:tcMar>
          </w:tcPr>
          <w:p>
            <w:pPr>
              <w:spacing w:after="0"/>
              <w:jc w:val="left"/>
            </w:pPr>
            <w:r>
              <w:rPr>
                <w:rFonts w:ascii="Arial" w:hAnsi="Arial"/>
                <w:b/>
                <w:color w:val="FFFFFF"/>
                <w:sz w:val="20"/>
              </w:rPr>
              <w:t>Description</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id</w:t>
            </w:r>
          </w:p>
        </w:tc>
        <w:tc>
          <w:tcPr>
            <w:tcW w:type="dxa" w:w="2340"/>
            <w:tcMar>
              <w:top w:w="90" w:type="dxa"/>
              <w:bottom w:w="90" w:type="dxa"/>
              <w:left w:w="120" w:type="dxa"/>
              <w:right w:w="120" w:type="dxa"/>
            </w:tcMar>
          </w:tcPr>
          <w:p>
            <w:pPr>
              <w:spacing w:after="0"/>
              <w:jc w:val="left"/>
            </w:pPr>
            <w:r>
              <w:rPr>
                <w:rFonts w:ascii="Courier New" w:hAnsi="Courier New"/>
                <w:color w:val="10B981"/>
                <w:sz w:val="19"/>
              </w:rPr>
              <w:t>INTEGER</w:t>
            </w:r>
          </w:p>
        </w:tc>
        <w:tc>
          <w:tcPr>
            <w:tcW w:type="dxa" w:w="2340"/>
            <w:tcMar>
              <w:top w:w="90" w:type="dxa"/>
              <w:bottom w:w="90" w:type="dxa"/>
              <w:left w:w="120" w:type="dxa"/>
              <w:right w:w="120" w:type="dxa"/>
            </w:tcMar>
          </w:tcPr>
          <w:p>
            <w:pPr>
              <w:spacing w:after="0"/>
              <w:jc w:val="left"/>
            </w:pPr>
            <w:r>
              <w:rPr>
                <w:rFonts w:ascii="Arial" w:hAnsi="Arial"/>
                <w:color w:val="374151"/>
                <w:sz w:val="19"/>
              </w:rPr>
              <w:t>PRIMARY KEY AUTOINCREMENT</w:t>
            </w:r>
          </w:p>
        </w:tc>
        <w:tc>
          <w:tcPr>
            <w:tcW w:type="dxa" w:w="2340"/>
            <w:tcMar>
              <w:top w:w="90" w:type="dxa"/>
              <w:bottom w:w="90" w:type="dxa"/>
              <w:left w:w="120" w:type="dxa"/>
              <w:right w:w="120" w:type="dxa"/>
            </w:tcMar>
          </w:tcPr>
          <w:p>
            <w:pPr>
              <w:spacing w:after="0"/>
              <w:jc w:val="left"/>
            </w:pPr>
            <w:r>
              <w:rPr>
                <w:rFonts w:ascii="Arial" w:hAnsi="Arial"/>
                <w:color w:val="374151"/>
                <w:sz w:val="19"/>
              </w:rPr>
              <w:t>Unique support ticket transaction identifier.</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user_id</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INTEGER</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FOREIGN KEY (auth_user.id), CASCADE</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Identifies the user account that created the ticket.</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subject</w:t>
            </w:r>
          </w:p>
        </w:tc>
        <w:tc>
          <w:tcPr>
            <w:tcW w:type="dxa" w:w="2340"/>
            <w:tcMar>
              <w:top w:w="90" w:type="dxa"/>
              <w:bottom w:w="90" w:type="dxa"/>
              <w:left w:w="120" w:type="dxa"/>
              <w:right w:w="120" w:type="dxa"/>
            </w:tcMar>
          </w:tcPr>
          <w:p>
            <w:pPr>
              <w:spacing w:after="0"/>
              <w:jc w:val="left"/>
            </w:pPr>
            <w:r>
              <w:rPr>
                <w:rFonts w:ascii="Courier New" w:hAnsi="Courier New"/>
                <w:color w:val="10B981"/>
                <w:sz w:val="19"/>
              </w:rPr>
              <w:t>TEXT</w:t>
            </w:r>
          </w:p>
        </w:tc>
        <w:tc>
          <w:tcPr>
            <w:tcW w:type="dxa" w:w="2340"/>
            <w:tcMar>
              <w:top w:w="90" w:type="dxa"/>
              <w:bottom w:w="90" w:type="dxa"/>
              <w:left w:w="120" w:type="dxa"/>
              <w:right w:w="120" w:type="dxa"/>
            </w:tcMar>
          </w:tcPr>
          <w:p>
            <w:pPr>
              <w:spacing w:after="0"/>
              <w:jc w:val="left"/>
            </w:pPr>
            <w:r>
              <w:rPr>
                <w:rFonts w:ascii="Arial" w:hAnsi="Arial"/>
                <w:color w:val="374151"/>
                <w:sz w:val="19"/>
              </w:rPr>
              <w:t>NOT NULL</w:t>
            </w:r>
          </w:p>
        </w:tc>
        <w:tc>
          <w:tcPr>
            <w:tcW w:type="dxa" w:w="2340"/>
            <w:tcMar>
              <w:top w:w="90" w:type="dxa"/>
              <w:bottom w:w="90" w:type="dxa"/>
              <w:left w:w="120" w:type="dxa"/>
              <w:right w:w="120" w:type="dxa"/>
            </w:tcMar>
          </w:tcPr>
          <w:p>
            <w:pPr>
              <w:spacing w:after="0"/>
              <w:jc w:val="left"/>
            </w:pPr>
            <w:r>
              <w:rPr>
                <w:rFonts w:ascii="Arial" w:hAnsi="Arial"/>
                <w:color w:val="374151"/>
                <w:sz w:val="19"/>
              </w:rPr>
              <w:t>Subject line summarizing the issue or dispute.</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body</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TEXT</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NOT NULL</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Detailed description of the issue.</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status</w:t>
            </w:r>
          </w:p>
        </w:tc>
        <w:tc>
          <w:tcPr>
            <w:tcW w:type="dxa" w:w="2340"/>
            <w:tcMar>
              <w:top w:w="90" w:type="dxa"/>
              <w:bottom w:w="90" w:type="dxa"/>
              <w:left w:w="120" w:type="dxa"/>
              <w:right w:w="120" w:type="dxa"/>
            </w:tcMar>
          </w:tcPr>
          <w:p>
            <w:pPr>
              <w:spacing w:after="0"/>
              <w:jc w:val="left"/>
            </w:pPr>
            <w:r>
              <w:rPr>
                <w:rFonts w:ascii="Courier New" w:hAnsi="Courier New"/>
                <w:color w:val="10B981"/>
                <w:sz w:val="19"/>
              </w:rPr>
              <w:t>VARCHAR(20)</w:t>
            </w:r>
          </w:p>
        </w:tc>
        <w:tc>
          <w:tcPr>
            <w:tcW w:type="dxa" w:w="2340"/>
            <w:tcMar>
              <w:top w:w="90" w:type="dxa"/>
              <w:bottom w:w="90" w:type="dxa"/>
              <w:left w:w="120" w:type="dxa"/>
              <w:right w:w="120" w:type="dxa"/>
            </w:tcMar>
          </w:tcPr>
          <w:p>
            <w:pPr>
              <w:spacing w:after="0"/>
              <w:jc w:val="left"/>
            </w:pPr>
            <w:r>
              <w:rPr>
                <w:rFonts w:ascii="Arial" w:hAnsi="Arial"/>
                <w:color w:val="374151"/>
                <w:sz w:val="19"/>
              </w:rPr>
              <w:t>NOT NULL, DEFAULT 'open'</w:t>
            </w:r>
          </w:p>
        </w:tc>
        <w:tc>
          <w:tcPr>
            <w:tcW w:type="dxa" w:w="2340"/>
            <w:tcMar>
              <w:top w:w="90" w:type="dxa"/>
              <w:bottom w:w="90" w:type="dxa"/>
              <w:left w:w="120" w:type="dxa"/>
              <w:right w:w="120" w:type="dxa"/>
            </w:tcMar>
          </w:tcPr>
          <w:p>
            <w:pPr>
              <w:spacing w:after="0"/>
              <w:jc w:val="left"/>
            </w:pPr>
            <w:r>
              <w:rPr>
                <w:rFonts w:ascii="Arial" w:hAnsi="Arial"/>
                <w:color w:val="374151"/>
                <w:sz w:val="19"/>
              </w:rPr>
              <w:t>Workflow workflow states: 'open', 'in_progress', 'resolved', 'closed'.</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priority</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VARCHAR(10)</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NOT NULL, DEFAULT 'medium'</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Severity configuration rating: 'low', 'medium', 'high'.</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created_at</w:t>
            </w:r>
          </w:p>
        </w:tc>
        <w:tc>
          <w:tcPr>
            <w:tcW w:type="dxa" w:w="2340"/>
            <w:tcMar>
              <w:top w:w="90" w:type="dxa"/>
              <w:bottom w:w="90" w:type="dxa"/>
              <w:left w:w="120" w:type="dxa"/>
              <w:right w:w="120" w:type="dxa"/>
            </w:tcMar>
          </w:tcPr>
          <w:p>
            <w:pPr>
              <w:spacing w:after="0"/>
              <w:jc w:val="left"/>
            </w:pPr>
            <w:r>
              <w:rPr>
                <w:rFonts w:ascii="Courier New" w:hAnsi="Courier New"/>
                <w:color w:val="10B981"/>
                <w:sz w:val="19"/>
              </w:rPr>
              <w:t>DATETIME</w:t>
            </w:r>
          </w:p>
        </w:tc>
        <w:tc>
          <w:tcPr>
            <w:tcW w:type="dxa" w:w="2340"/>
            <w:tcMar>
              <w:top w:w="90" w:type="dxa"/>
              <w:bottom w:w="90" w:type="dxa"/>
              <w:left w:w="120" w:type="dxa"/>
              <w:right w:w="120" w:type="dxa"/>
            </w:tcMar>
          </w:tcPr>
          <w:p>
            <w:pPr>
              <w:spacing w:after="0"/>
              <w:jc w:val="left"/>
            </w:pPr>
            <w:r>
              <w:rPr>
                <w:rFonts w:ascii="Arial" w:hAnsi="Arial"/>
                <w:color w:val="374151"/>
                <w:sz w:val="19"/>
              </w:rPr>
              <w:t>AUTO_NOW_ADD</w:t>
            </w:r>
          </w:p>
        </w:tc>
        <w:tc>
          <w:tcPr>
            <w:tcW w:type="dxa" w:w="2340"/>
            <w:tcMar>
              <w:top w:w="90" w:type="dxa"/>
              <w:bottom w:w="90" w:type="dxa"/>
              <w:left w:w="120" w:type="dxa"/>
              <w:right w:w="120" w:type="dxa"/>
            </w:tcMar>
          </w:tcPr>
          <w:p>
            <w:pPr>
              <w:spacing w:after="0"/>
              <w:jc w:val="left"/>
            </w:pPr>
            <w:r>
              <w:rPr>
                <w:rFonts w:ascii="Arial" w:hAnsi="Arial"/>
                <w:color w:val="374151"/>
                <w:sz w:val="19"/>
              </w:rPr>
              <w:t>Support ticket creation timestamp.</w:t>
            </w:r>
          </w:p>
        </w:tc>
      </w:tr>
      <w:tr>
        <w:tc>
          <w:tcPr>
            <w:tcW w:type="dxa" w:w="2340"/>
            <w:shd w:fill="F3F4F6"/>
            <w:tcMar>
              <w:top w:w="90" w:type="dxa"/>
              <w:bottom w:w="90" w:type="dxa"/>
              <w:left w:w="120" w:type="dxa"/>
              <w:right w:w="120" w:type="dxa"/>
            </w:tcMar>
          </w:tcPr>
          <w:p>
            <w:pPr>
              <w:spacing w:after="0"/>
              <w:jc w:val="left"/>
            </w:pPr>
            <w:r>
              <w:rPr>
                <w:rFonts w:ascii="Courier New" w:hAnsi="Courier New"/>
                <w:color w:val="111827"/>
                <w:sz w:val="19"/>
              </w:rPr>
              <w:t>updated_at</w:t>
            </w:r>
          </w:p>
        </w:tc>
        <w:tc>
          <w:tcPr>
            <w:tcW w:type="dxa" w:w="2340"/>
            <w:shd w:fill="F3F4F6"/>
            <w:tcMar>
              <w:top w:w="90" w:type="dxa"/>
              <w:bottom w:w="90" w:type="dxa"/>
              <w:left w:w="120" w:type="dxa"/>
              <w:right w:w="120" w:type="dxa"/>
            </w:tcMar>
          </w:tcPr>
          <w:p>
            <w:pPr>
              <w:spacing w:after="0"/>
              <w:jc w:val="left"/>
            </w:pPr>
            <w:r>
              <w:rPr>
                <w:rFonts w:ascii="Courier New" w:hAnsi="Courier New"/>
                <w:color w:val="10B981"/>
                <w:sz w:val="19"/>
              </w:rPr>
              <w:t>DATETIME</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AUTO_NOW</w:t>
            </w:r>
          </w:p>
        </w:tc>
        <w:tc>
          <w:tcPr>
            <w:tcW w:type="dxa" w:w="2340"/>
            <w:shd w:fill="F3F4F6"/>
            <w:tcMar>
              <w:top w:w="90" w:type="dxa"/>
              <w:bottom w:w="90" w:type="dxa"/>
              <w:left w:w="120" w:type="dxa"/>
              <w:right w:w="120" w:type="dxa"/>
            </w:tcMar>
          </w:tcPr>
          <w:p>
            <w:pPr>
              <w:spacing w:after="0"/>
              <w:jc w:val="left"/>
            </w:pPr>
            <w:r>
              <w:rPr>
                <w:rFonts w:ascii="Arial" w:hAnsi="Arial"/>
                <w:color w:val="374151"/>
                <w:sz w:val="19"/>
              </w:rPr>
              <w:t>Last ticket status update timestamp.</w:t>
            </w:r>
          </w:p>
        </w:tc>
      </w:tr>
      <w:tr>
        <w:tc>
          <w:tcPr>
            <w:tcW w:type="dxa" w:w="2340"/>
            <w:tcMar>
              <w:top w:w="90" w:type="dxa"/>
              <w:bottom w:w="90" w:type="dxa"/>
              <w:left w:w="120" w:type="dxa"/>
              <w:right w:w="120" w:type="dxa"/>
            </w:tcMar>
          </w:tcPr>
          <w:p>
            <w:pPr>
              <w:spacing w:after="0"/>
              <w:jc w:val="left"/>
            </w:pPr>
            <w:r>
              <w:rPr>
                <w:rFonts w:ascii="Courier New" w:hAnsi="Courier New"/>
                <w:color w:val="111827"/>
                <w:sz w:val="19"/>
              </w:rPr>
              <w:t>admin_reply</w:t>
            </w:r>
          </w:p>
        </w:tc>
        <w:tc>
          <w:tcPr>
            <w:tcW w:type="dxa" w:w="2340"/>
            <w:tcMar>
              <w:top w:w="90" w:type="dxa"/>
              <w:bottom w:w="90" w:type="dxa"/>
              <w:left w:w="120" w:type="dxa"/>
              <w:right w:w="120" w:type="dxa"/>
            </w:tcMar>
          </w:tcPr>
          <w:p>
            <w:pPr>
              <w:spacing w:after="0"/>
              <w:jc w:val="left"/>
            </w:pPr>
            <w:r>
              <w:rPr>
                <w:rFonts w:ascii="Courier New" w:hAnsi="Courier New"/>
                <w:color w:val="10B981"/>
                <w:sz w:val="19"/>
              </w:rPr>
              <w:t>TEXT</w:t>
            </w:r>
          </w:p>
        </w:tc>
        <w:tc>
          <w:tcPr>
            <w:tcW w:type="dxa" w:w="2340"/>
            <w:tcMar>
              <w:top w:w="90" w:type="dxa"/>
              <w:bottom w:w="90" w:type="dxa"/>
              <w:left w:w="120" w:type="dxa"/>
              <w:right w:w="120" w:type="dxa"/>
            </w:tcMar>
          </w:tcPr>
          <w:p>
            <w:pPr>
              <w:spacing w:after="0"/>
              <w:jc w:val="left"/>
            </w:pPr>
            <w:r>
              <w:rPr>
                <w:rFonts w:ascii="Arial" w:hAnsi="Arial"/>
                <w:color w:val="374151"/>
                <w:sz w:val="19"/>
              </w:rPr>
              <w:t>NULL</w:t>
            </w:r>
          </w:p>
        </w:tc>
        <w:tc>
          <w:tcPr>
            <w:tcW w:type="dxa" w:w="2340"/>
            <w:tcMar>
              <w:top w:w="90" w:type="dxa"/>
              <w:bottom w:w="90" w:type="dxa"/>
              <w:left w:w="120" w:type="dxa"/>
              <w:right w:w="120" w:type="dxa"/>
            </w:tcMar>
          </w:tcPr>
          <w:p>
            <w:pPr>
              <w:spacing w:after="0"/>
              <w:jc w:val="left"/>
            </w:pPr>
            <w:r>
              <w:rPr>
                <w:rFonts w:ascii="Arial" w:hAnsi="Arial"/>
                <w:color w:val="374151"/>
                <w:sz w:val="19"/>
              </w:rPr>
              <w:t>Official response or resolution note entered by administrators.</w:t>
            </w:r>
          </w:p>
        </w:tc>
      </w:tr>
    </w:tbl>
    <w:p>
      <w:pPr>
        <w:spacing w:before="120" w:after="120"/>
      </w:pPr>
    </w:p>
    <w:p>
      <w:pPr>
        <w:spacing w:before="360" w:after="120"/>
        <w:jc w:val="right"/>
        <w:bidi/>
      </w:pPr>
      <w:r>
        <w:rPr>
          <w:b/>
          <w:color w:val="1E3A8A"/>
          <w:sz w:val="32"/>
          <w:rtl/>
        </w:rPr>
        <w:t>3. التحديثات الهيكلية للمخططات (UML Diagrams Architectural Updates)</w:t>
      </w:r>
    </w:p>
    <w:p>
      <w:pPr>
        <w:spacing w:before="240" w:after="80"/>
        <w:jc w:val="right"/>
        <w:bidi/>
      </w:pPr>
      <w:r>
        <w:rPr>
          <w:b/>
          <w:color w:val="4B5563"/>
          <w:sz w:val="26"/>
          <w:rtl/>
        </w:rPr>
        <w:t>أ. تحديثات مخطط حالات الاستخدام (Use Case Diagram Updates):</w:t>
      </w:r>
    </w:p>
    <w:p>
      <w:pPr>
        <w:spacing w:after="160" w:line="300" w:lineRule="auto"/>
        <w:jc w:val="right"/>
        <w:bidi/>
      </w:pPr>
      <w:r>
        <w:rPr>
          <w:rtl/>
        </w:rPr>
        <w:t xml:space="preserve">تم تحديث مخطط حالات الاستخدام بإضافة </w:t>
      </w:r>
      <w:r>
        <w:rPr>
          <w:b/>
          <w:rtl/>
        </w:rPr>
        <w:t>النظام المالي للجامعة (Financial Actor)</w:t>
      </w:r>
      <w:r>
        <w:rPr>
          <w:rtl/>
        </w:rPr>
        <w:t xml:space="preserve"> و</w:t>
      </w:r>
      <w:r>
        <w:rPr>
          <w:b/>
          <w:rtl/>
        </w:rPr>
        <w:t>موظف البوابات الأمنية (Gate Operator)</w:t>
      </w:r>
      <w:r>
        <w:rPr>
          <w:rtl/>
        </w:rPr>
        <w:t xml:space="preserve"> كممثلين فاعلين إضافيين. العمليات المحدثة تشمل:</w:t>
      </w:r>
    </w:p>
    <w:p>
      <w:pPr>
        <w:spacing w:after="160" w:line="300" w:lineRule="auto"/>
        <w:jc w:val="right"/>
        <w:bidi/>
      </w:pPr>
      <w:r>
        <w:rPr>
          <w:rtl/>
        </w:rPr>
        <w:t xml:space="preserve">1. ربط حالة استخدام </w:t>
      </w:r>
      <w:r>
        <w:rPr>
          <w:b/>
          <w:rtl/>
        </w:rPr>
        <w:t>"التحقق البيومتري من الوجه" (Scan Face)</w:t>
      </w:r>
      <w:r>
        <w:rPr>
          <w:rtl/>
        </w:rPr>
        <w:t xml:space="preserve"> بعلاقة تضمين (`&lt;&lt;include&gt;&gt;`) مع حالتي استخدام </w:t>
      </w:r>
      <w:r>
        <w:rPr>
          <w:b/>
          <w:rtl/>
        </w:rPr>
        <w:t>"التحقق من حالة الرسوم الدراسية" (Verify Tuition Clearance)</w:t>
      </w:r>
      <w:r>
        <w:rPr>
          <w:rtl/>
        </w:rPr>
        <w:t xml:space="preserve"> و</w:t>
      </w:r>
      <w:r>
        <w:rPr>
          <w:b/>
          <w:rtl/>
        </w:rPr>
        <w:t>"التحقق من التسجيل الأكاديمي للترم الحالي" (Verify Academic Registration)</w:t>
      </w:r>
      <w:r>
        <w:rPr>
          <w:rtl/>
        </w:rPr>
        <w:t>.</w:t>
        <w:br/>
        <w:t>2. تظهر واجهة الهاتف المحمول (Flutter Application) كقناة لمشاهدة تفاصيل الامتثال (View Compliance Status) وحالة الحضور وتذاكر الدعم المالي.</w:t>
        <w:br/>
        <w:t xml:space="preserve">3. يضاف دور </w:t>
      </w:r>
      <w:r>
        <w:rPr>
          <w:b/>
          <w:rtl/>
        </w:rPr>
        <w:t>موظف البوابات الأمنية</w:t>
      </w:r>
      <w:r>
        <w:rPr>
          <w:rtl/>
        </w:rPr>
        <w:t xml:space="preserve"> في تفعيل الدخول اليدوي وتخطي الحجب البيومتري في حالات الطوارئ (Manual Gate Bypass).</w:t>
      </w:r>
    </w:p>
    <w:p>
      <w:pPr>
        <w:spacing w:before="240" w:after="80"/>
        <w:jc w:val="right"/>
        <w:bidi/>
      </w:pPr>
      <w:r>
        <w:rPr>
          <w:b/>
          <w:color w:val="4B5563"/>
          <w:sz w:val="26"/>
          <w:rtl/>
        </w:rPr>
        <w:t>ب. تعديلات مخطط العلاقات الكينونية (ERD Modifications):</w:t>
      </w:r>
    </w:p>
    <w:p>
      <w:pPr>
        <w:spacing w:after="160" w:line="300" w:lineRule="auto"/>
        <w:jc w:val="right"/>
        <w:bidi/>
      </w:pPr>
      <w:r>
        <w:rPr>
          <w:rtl/>
        </w:rPr>
        <w:t>يتم تعديل الروابط والارتباطات بين الكينونات الحالية لضمان تدفق البيانات بشكل متكامل ومحمي:</w:t>
      </w:r>
    </w:p>
    <w:p>
      <w:pPr>
        <w:spacing w:after="160" w:line="300" w:lineRule="auto"/>
        <w:jc w:val="right"/>
        <w:bidi/>
      </w:pPr>
      <w:r>
        <w:rPr>
          <w:rtl/>
        </w:rPr>
        <w:t xml:space="preserve">1. كينونة الطالب (`Student`) ترتبط بعلاقة </w:t>
      </w:r>
      <w:r>
        <w:rPr>
          <w:b/>
          <w:rtl/>
        </w:rPr>
        <w:t>رأس برأس (1:1)</w:t>
      </w:r>
      <w:r>
        <w:rPr>
          <w:rtl/>
        </w:rPr>
        <w:t xml:space="preserve"> مع كينونة متجهات الوجه (`StudentFaceEmbedding`) مع تفعيل قيد الحذف المتتالي (`ON DELETE CASCADE`) لحذف التضمين تلقائياً عند حذف الطالب.</w:t>
        <w:br/>
        <w:t xml:space="preserve">2. ترتبط كينونة الطالب (`Student`) بعلاقة </w:t>
      </w:r>
      <w:r>
        <w:rPr>
          <w:b/>
          <w:rtl/>
        </w:rPr>
        <w:t>رأس برأس (1:1)</w:t>
      </w:r>
      <w:r>
        <w:rPr>
          <w:rtl/>
        </w:rPr>
        <w:t xml:space="preserve"> مع كينونة الحالة المالية (`FinancialStatus`) للحصول على قراءة مباشرة لحالة الرسوم (`tuition_cleared`).</w:t>
        <w:br/>
        <w:t xml:space="preserve">3. ترتبط كينونة الطالب (`Student`) بعلاقة </w:t>
      </w:r>
      <w:r>
        <w:rPr>
          <w:b/>
          <w:rtl/>
        </w:rPr>
        <w:t>رأس لأطراف (1:N)</w:t>
      </w:r>
      <w:r>
        <w:rPr>
          <w:rtl/>
        </w:rPr>
        <w:t xml:space="preserve"> مع سجلات البوابة (`GateEntryLog`) لحفظ الحركات التاريخية، مع تفعيل قيد (`ON DELETE SET_NULL`) لضمان عدم تلف سجلات الدخول التاريخية عند تعديل بيانات الطالب.</w:t>
        <w:br/>
        <w:t>4. ترتبط كينونة الإعدادات (`SystemConfig`) كجدول تكوين عام ومستقل لا يرتبط مباشرة بالكيانات الأكاديمية ولكنه يؤثر في معاملات المطابقة والتحقق.</w:t>
      </w:r>
    </w:p>
    <w:p>
      <w:pPr>
        <w:spacing w:before="240" w:after="80"/>
        <w:jc w:val="right"/>
        <w:bidi/>
      </w:pPr>
      <w:r>
        <w:rPr>
          <w:b/>
          <w:color w:val="4B5563"/>
          <w:sz w:val="26"/>
          <w:rtl/>
        </w:rPr>
        <w:t>ج. مخطط التتابع للامتثال متعدد الطبقات (Multi-Layered Compliance Sequence Diagram):</w:t>
      </w:r>
    </w:p>
    <w:p>
      <w:pPr>
        <w:spacing w:after="160" w:line="300" w:lineRule="auto"/>
        <w:jc w:val="right"/>
        <w:bidi/>
      </w:pPr>
      <w:r>
        <w:rPr>
          <w:rtl/>
        </w:rPr>
        <w:t>يصف هذا المخطط تتابع المعاملات الحساسة زمنياً عند محاولة العبور من البوابة:</w:t>
      </w:r>
    </w:p>
    <w:p>
      <w:pPr>
        <w:spacing w:after="160" w:line="300" w:lineRule="auto"/>
        <w:jc w:val="right"/>
        <w:bidi/>
      </w:pPr>
      <w:r>
        <w:rPr>
          <w:rtl/>
        </w:rPr>
        <w:t>1. تقوم كاميرا البوابة (أو محطة المسح في الهاتف) بالتقاط صورة الوجه، وترميزها بصيغة Base64، ثم إرسالها إلى نقطة النهاية `/api/v1/scan`.</w:t>
        <w:br/>
        <w:t>2. تقوم الواجهة بفك الترميز وتحويل الصورة إلى مصفوفة رقمية NumPy ثم تمريرها إلى محرك التعرف البيومتري `face_engine.py`.</w:t>
        <w:br/>
        <w:t>3. يستدعي المحرك دالة الترميز لاستخلاص المتجهات وتطبيق استعلام المسافة الفراغية باستخدام معامل جيب التمام (`&lt;=&gt;`) بالاعتماد على الفهرس HNSW في قاعدة البيانات.</w:t>
        <w:br/>
        <w:t>4. فور التحقق من الهوية واسترجاع سجل الطالب، تبدأ عملية الامتثال ضمن معاملة قاعدة بيانات ذرية واحدة (`transaction.atomic`):</w:t>
        <w:br/>
        <w:t xml:space="preserve">   - أولاً: التحقق من القيد الأكاديمي النشط (`is_registered == True`).</w:t>
        <w:br/>
        <w:t xml:space="preserve">   - ثانياً: التحقق من إذن البوابة الإداري (`is_allowed_entry == True`).</w:t>
        <w:br/>
        <w:t xml:space="preserve">   - ثالثاً: الاستعلام من جدول `FinancialStatus` للتأكد من تسوية الرسوم الدراسية (`status == 'Paid'`).</w:t>
        <w:br/>
        <w:t>5. في حال توافق كافة الشروط، يقوم الخادم بإرسال أمر فتح المغلاق الميكانيكي للبوابة، وتدوين السجل في جدول `GateLog` وكتابة معاملة مدققة في `AuditLog`.</w:t>
      </w:r>
    </w:p>
    <w:p>
      <w:pPr>
        <w:spacing w:before="240" w:after="80"/>
        <w:jc w:val="right"/>
        <w:bidi/>
      </w:pPr>
      <w:r>
        <w:rPr>
          <w:b/>
          <w:color w:val="4B5563"/>
          <w:sz w:val="26"/>
          <w:rtl/>
        </w:rPr>
        <w:t>د. مخطط تدفق مراقب النشاط الخلفي (Background Activity Monitor Flow):</w:t>
      </w:r>
    </w:p>
    <w:p>
      <w:pPr>
        <w:spacing w:after="160" w:line="300" w:lineRule="auto"/>
        <w:jc w:val="right"/>
        <w:bidi/>
      </w:pPr>
      <w:r>
        <w:rPr>
          <w:rtl/>
        </w:rPr>
        <w:t>يوضح هذا المخطط العمليات الدورية التي يديرها مجدول المهام الخلفية (`BackgroundScheduler`) للحفاظ على اتساق وسلامة البيانات:</w:t>
      </w:r>
    </w:p>
    <w:p>
      <w:pPr>
        <w:spacing w:after="160" w:line="300" w:lineRule="auto"/>
        <w:jc w:val="right"/>
        <w:bidi/>
      </w:pPr>
      <w:r>
        <w:rPr>
          <w:rtl/>
        </w:rPr>
        <w:t xml:space="preserve">1. </w:t>
      </w:r>
      <w:r>
        <w:rPr>
          <w:b/>
          <w:rtl/>
        </w:rPr>
        <w:t>مراقبة قاعات التدريس (update_classroom_status)</w:t>
      </w:r>
      <w:r>
        <w:rPr>
          <w:rtl/>
        </w:rPr>
        <w:t>: يتم تفعيلها كل دقيقة لتفقد حالة القاعات ومطابقتها مع الجداول الدراسية الفعالة وتحديث حقول الانشغال ووقف المحاضرات الميتة لمنع إساءة الاستخدام.</w:t>
        <w:br/>
        <w:t xml:space="preserve">2. </w:t>
      </w:r>
      <w:r>
        <w:rPr>
          <w:b/>
          <w:rtl/>
        </w:rPr>
        <w:t>مزامنة البيانات غير المتصلة بالإنترنت (sync_offline_cache)</w:t>
      </w:r>
      <w:r>
        <w:rPr>
          <w:rtl/>
        </w:rPr>
        <w:t>: تعمل كل دقيقتين لقراءة السجلات المحفوظة محلياً في ملف `edge_cache.db` للطلاب الذين عبروا البوابات أثناء انقطاع الاتصال ودفعها إلى قاعدة البيانات الرئيسية (PostgreSQL) وتحديث حالة التزامن في الملف المحلي.</w:t>
        <w:br/>
        <w:t xml:space="preserve">3. </w:t>
      </w:r>
      <w:r>
        <w:rPr>
          <w:b/>
          <w:rtl/>
        </w:rPr>
        <w:t>تحليل الامتثال والإنذار المبكر (check_attendance_compliance)</w:t>
      </w:r>
      <w:r>
        <w:rPr>
          <w:rtl/>
        </w:rPr>
        <w:t>: يتم تشغيلها يومياً عند الساعة 8 صباحاً لحساب معدل الحضور الفعلي للطلاب وتحديد من يقل حضورهم عن الحد الأدنى المسموح به (75%)، لإنشاء تنبيهات إدارية وإرسال رسائل بريد إلكتروني آلية للتحذير.</w:t>
      </w:r>
    </w:p>
    <w:p>
      <w:pPr>
        <w:spacing w:before="360" w:after="120"/>
        <w:jc w:val="right"/>
        <w:bidi/>
      </w:pPr>
      <w:r>
        <w:rPr>
          <w:b/>
          <w:color w:val="1E3A8A"/>
          <w:sz w:val="32"/>
          <w:rtl/>
        </w:rPr>
        <w:t>4. نموذج برمجي تطبيقي (Code Architecture Demonstration)</w:t>
      </w:r>
    </w:p>
    <w:p>
      <w:pPr>
        <w:spacing w:after="160" w:line="300" w:lineRule="auto"/>
        <w:jc w:val="right"/>
        <w:bidi/>
      </w:pPr>
      <w:r>
        <w:rPr>
          <w:rtl/>
        </w:rPr>
        <w:t>يوضح الكود التالي كتابة خدمة متكاملة ومحمية بالكامل داخل معاملة ذرية واحدة (`transaction.atomic`) في بيئة Django. تقوم الخدمة بالتحقق البيومتري، وفحص الامتثال المالي والأكاديمي والأمني، ثم تسجيل الدخول الفعلي في جدول البوابات:</w:t>
      </w:r>
    </w:p>
    <w:p>
      <w:pPr>
        <w:spacing w:before="160" w:after="160"/>
        <w:ind w:left="576" w:right="576"/>
        <w:jc w:val="left"/>
        <w:shd w:fill="F9FAFB"/>
        <w:pBdr>
          <w:left w:val="single" w:sz="18" w:space="12" w:color="3B82F6"/>
        </w:pBdr>
      </w:pPr>
      <w:r>
        <w:rPr>
          <w:rFonts w:ascii="Courier New" w:hAnsi="Courier New"/>
          <w:color w:val="1F2937"/>
          <w:sz w:val="18"/>
        </w:rPr>
        <w:t>import base64</w:t>
      </w:r>
      <w:r>
        <w:br/>
      </w:r>
      <w:r>
        <w:rPr>
          <w:rFonts w:ascii="Courier New" w:hAnsi="Courier New"/>
          <w:color w:val="1F2937"/>
          <w:sz w:val="18"/>
        </w:rPr>
        <w:t>import io</w:t>
      </w:r>
      <w:r>
        <w:br/>
      </w:r>
      <w:r>
        <w:rPr>
          <w:rFonts w:ascii="Courier New" w:hAnsi="Courier New"/>
          <w:color w:val="1F2937"/>
          <w:sz w:val="18"/>
        </w:rPr>
        <w:t>import numpy as np</w:t>
      </w:r>
      <w:r>
        <w:br/>
      </w:r>
      <w:r>
        <w:rPr>
          <w:rFonts w:ascii="Courier New" w:hAnsi="Courier New"/>
          <w:color w:val="1F2937"/>
          <w:sz w:val="18"/>
        </w:rPr>
        <w:t>from PIL import Image</w:t>
      </w:r>
      <w:r>
        <w:br/>
      </w:r>
      <w:r>
        <w:rPr>
          <w:rFonts w:ascii="Courier New" w:hAnsi="Courier New"/>
          <w:color w:val="1F2937"/>
          <w:sz w:val="18"/>
        </w:rPr>
        <w:t>from django.db import transaction</w:t>
      </w:r>
      <w:r>
        <w:br/>
      </w:r>
      <w:r>
        <w:rPr>
          <w:rFonts w:ascii="Courier New" w:hAnsi="Courier New"/>
          <w:color w:val="1F2937"/>
          <w:sz w:val="18"/>
        </w:rPr>
        <w:t>from django.http import JsonResponse</w:t>
      </w:r>
      <w:r>
        <w:br/>
      </w:r>
      <w:r>
        <w:rPr>
          <w:rFonts w:ascii="Courier New" w:hAnsi="Courier New"/>
          <w:color w:val="1F2937"/>
          <w:sz w:val="18"/>
        </w:rPr>
        <w:t>from django.utils import timezone</w:t>
      </w:r>
      <w:r>
        <w:br/>
      </w:r>
      <w:r>
        <w:rPr>
          <w:rFonts w:ascii="Courier New" w:hAnsi="Courier New"/>
          <w:color w:val="1F2937"/>
          <w:sz w:val="18"/>
        </w:rPr>
        <w:t>from django.views.decorators.csrf import csrf_exempt</w:t>
      </w:r>
      <w:r>
        <w:br/>
      </w:r>
      <w:r>
        <w:rPr>
          <w:rFonts w:ascii="Courier New" w:hAnsi="Courier New"/>
          <w:color w:val="1F2937"/>
          <w:sz w:val="18"/>
        </w:rPr>
        <w:t>from django.views.decorators.http import require_http_methods</w:t>
      </w:r>
      <w:r>
        <w:br/>
      </w:r>
      <w:r>
        <w:rPr>
          <w:rFonts w:ascii="Courier New" w:hAnsi="Courier New"/>
          <w:color w:val="1F2937"/>
          <w:sz w:val="18"/>
        </w:rPr>
      </w:r>
      <w:r>
        <w:br/>
      </w:r>
      <w:r>
        <w:rPr>
          <w:rFonts w:ascii="Courier New" w:hAnsi="Courier New"/>
          <w:color w:val="1F2937"/>
          <w:sz w:val="18"/>
        </w:rPr>
        <w:t>from attendance.models import (</w:t>
      </w:r>
      <w:r>
        <w:br/>
      </w:r>
      <w:r>
        <w:rPr>
          <w:rFonts w:ascii="Courier New" w:hAnsi="Courier New"/>
          <w:color w:val="1F2937"/>
          <w:sz w:val="18"/>
        </w:rPr>
        <w:t xml:space="preserve">    Student, StudentFaceEmbedding, FinancialStatus, </w:t>
      </w:r>
      <w:r>
        <w:br/>
      </w:r>
      <w:r>
        <w:rPr>
          <w:rFonts w:ascii="Courier New" w:hAnsi="Courier New"/>
          <w:color w:val="1F2937"/>
          <w:sz w:val="18"/>
        </w:rPr>
        <w:t xml:space="preserve">    GateLog, CameraSource</w:t>
      </w:r>
      <w:r>
        <w:br/>
      </w:r>
      <w:r>
        <w:rPr>
          <w:rFonts w:ascii="Courier New" w:hAnsi="Courier New"/>
          <w:color w:val="1F2937"/>
          <w:sz w:val="18"/>
        </w:rPr>
        <w:t>)</w:t>
      </w:r>
      <w:r>
        <w:br/>
      </w:r>
      <w:r>
        <w:rPr>
          <w:rFonts w:ascii="Courier New" w:hAnsi="Courier New"/>
          <w:color w:val="1F2937"/>
          <w:sz w:val="18"/>
        </w:rPr>
        <w:t>from attendance import face_engine as fe</w:t>
      </w:r>
      <w:r>
        <w:br/>
      </w:r>
      <w:r>
        <w:rPr>
          <w:rFonts w:ascii="Courier New" w:hAnsi="Courier New"/>
          <w:color w:val="1F2937"/>
          <w:sz w:val="18"/>
        </w:rPr>
      </w:r>
      <w:r>
        <w:br/>
      </w:r>
      <w:r>
        <w:rPr>
          <w:rFonts w:ascii="Courier New" w:hAnsi="Courier New"/>
          <w:color w:val="1F2937"/>
          <w:sz w:val="18"/>
        </w:rPr>
        <w:t>@csrf_exempt</w:t>
      </w:r>
      <w:r>
        <w:br/>
      </w:r>
      <w:r>
        <w:rPr>
          <w:rFonts w:ascii="Courier New" w:hAnsi="Courier New"/>
          <w:color w:val="1F2937"/>
          <w:sz w:val="18"/>
        </w:rPr>
        <w:t>@require_http_methods(['POST'])</w:t>
      </w:r>
      <w:r>
        <w:br/>
      </w:r>
      <w:r>
        <w:rPr>
          <w:rFonts w:ascii="Courier New" w:hAnsi="Courier New"/>
          <w:color w:val="1F2937"/>
          <w:sz w:val="18"/>
        </w:rPr>
        <w:t>@transaction.atomic</w:t>
      </w:r>
      <w:r>
        <w:br/>
      </w:r>
      <w:r>
        <w:rPr>
          <w:rFonts w:ascii="Courier New" w:hAnsi="Courier New"/>
          <w:color w:val="1F2937"/>
          <w:sz w:val="18"/>
        </w:rPr>
        <w:t>def verify_and_log_gate_entry(request):</w:t>
      </w:r>
      <w:r>
        <w:br/>
      </w:r>
      <w:r>
        <w:rPr>
          <w:rFonts w:ascii="Courier New" w:hAnsi="Courier New"/>
          <w:color w:val="1F2937"/>
          <w:sz w:val="18"/>
        </w:rPr>
        <w:t xml:space="preserve">    """</w:t>
      </w:r>
      <w:r>
        <w:br/>
      </w:r>
      <w:r>
        <w:rPr>
          <w:rFonts w:ascii="Courier New" w:hAnsi="Courier New"/>
          <w:color w:val="1F2937"/>
          <w:sz w:val="18"/>
        </w:rPr>
        <w:t xml:space="preserve">    Unified endpoint for processing real-time turnstile entries.</w:t>
      </w:r>
      <w:r>
        <w:br/>
      </w:r>
      <w:r>
        <w:rPr>
          <w:rFonts w:ascii="Courier New" w:hAnsi="Courier New"/>
          <w:color w:val="1F2937"/>
          <w:sz w:val="18"/>
        </w:rPr>
        <w:t xml:space="preserve">    Performs face matching, verifies financial and academic compliance,</w:t>
      </w:r>
      <w:r>
        <w:br/>
      </w:r>
      <w:r>
        <w:rPr>
          <w:rFonts w:ascii="Courier New" w:hAnsi="Courier New"/>
          <w:color w:val="1F2937"/>
          <w:sz w:val="18"/>
        </w:rPr>
        <w:t xml:space="preserve">    and commits turnstile logs within a single database transaction.</w:t>
      </w:r>
      <w:r>
        <w:br/>
      </w:r>
      <w:r>
        <w:rPr>
          <w:rFonts w:ascii="Courier New" w:hAnsi="Courier New"/>
          <w:color w:val="1F2937"/>
          <w:sz w:val="18"/>
        </w:rPr>
        <w:t xml:space="preserve">    """</w:t>
      </w:r>
      <w:r>
        <w:br/>
      </w:r>
      <w:r>
        <w:rPr>
          <w:rFonts w:ascii="Courier New" w:hAnsi="Courier New"/>
          <w:color w:val="1F2937"/>
          <w:sz w:val="18"/>
        </w:rPr>
        <w:t xml:space="preserve">    try:</w:t>
      </w:r>
      <w:r>
        <w:br/>
      </w:r>
      <w:r>
        <w:rPr>
          <w:rFonts w:ascii="Courier New" w:hAnsi="Courier New"/>
          <w:color w:val="1F2937"/>
          <w:sz w:val="18"/>
        </w:rPr>
        <w:t xml:space="preserve">        import json</w:t>
      </w:r>
      <w:r>
        <w:br/>
      </w:r>
      <w:r>
        <w:rPr>
          <w:rFonts w:ascii="Courier New" w:hAnsi="Courier New"/>
          <w:color w:val="1F2937"/>
          <w:sz w:val="18"/>
        </w:rPr>
        <w:t xml:space="preserve">        payload = json.loads(request.body or '{}')</w:t>
      </w:r>
      <w:r>
        <w:br/>
      </w:r>
      <w:r>
        <w:rPr>
          <w:rFonts w:ascii="Courier New" w:hAnsi="Courier New"/>
          <w:color w:val="1F2937"/>
          <w:sz w:val="18"/>
        </w:rPr>
        <w:t xml:space="preserve">        b64_image = payload.get('image_data', '')</w:t>
      </w:r>
      <w:r>
        <w:br/>
      </w:r>
      <w:r>
        <w:rPr>
          <w:rFonts w:ascii="Courier New" w:hAnsi="Courier New"/>
          <w:color w:val="1F2937"/>
          <w:sz w:val="18"/>
        </w:rPr>
        <w:t xml:space="preserve">        camera_id = payload.get('camera_id')</w:t>
      </w:r>
      <w:r>
        <w:br/>
      </w:r>
      <w:r>
        <w:rPr>
          <w:rFonts w:ascii="Courier New" w:hAnsi="Courier New"/>
          <w:color w:val="1F2937"/>
          <w:sz w:val="18"/>
        </w:rPr>
        <w:t xml:space="preserve">        </w:t>
      </w:r>
      <w:r>
        <w:br/>
      </w:r>
      <w:r>
        <w:rPr>
          <w:rFonts w:ascii="Courier New" w:hAnsi="Courier New"/>
          <w:color w:val="1F2937"/>
          <w:sz w:val="18"/>
        </w:rPr>
        <w:t xml:space="preserve">        if not b64_image:</w:t>
      </w:r>
      <w:r>
        <w:br/>
      </w:r>
      <w:r>
        <w:rPr>
          <w:rFonts w:ascii="Courier New" w:hAnsi="Courier New"/>
          <w:color w:val="1F2937"/>
          <w:sz w:val="18"/>
        </w:rPr>
        <w:t xml:space="preserve">            return JsonResponse({</w:t>
      </w:r>
      <w:r>
        <w:br/>
      </w:r>
      <w:r>
        <w:rPr>
          <w:rFonts w:ascii="Courier New" w:hAnsi="Courier New"/>
          <w:color w:val="1F2937"/>
          <w:sz w:val="18"/>
        </w:rPr>
        <w:t xml:space="preserve">                'ok': False, </w:t>
      </w:r>
      <w:r>
        <w:br/>
      </w:r>
      <w:r>
        <w:rPr>
          <w:rFonts w:ascii="Courier New" w:hAnsi="Courier New"/>
          <w:color w:val="1F2937"/>
          <w:sz w:val="18"/>
        </w:rPr>
        <w:t xml:space="preserve">                'error': 'no_biometric_payload',</w:t>
      </w:r>
      <w:r>
        <w:br/>
      </w:r>
      <w:r>
        <w:rPr>
          <w:rFonts w:ascii="Courier New" w:hAnsi="Courier New"/>
          <w:color w:val="1F2937"/>
          <w:sz w:val="18"/>
        </w:rPr>
        <w:t xml:space="preserve">                'message': 'Biometric image data is missing'</w:t>
      </w:r>
      <w:r>
        <w:br/>
      </w:r>
      <w:r>
        <w:rPr>
          <w:rFonts w:ascii="Courier New" w:hAnsi="Courier New"/>
          <w:color w:val="1F2937"/>
          <w:sz w:val="18"/>
        </w:rPr>
        <w:t xml:space="preserve">            }, status=400)</w:t>
      </w:r>
      <w:r>
        <w:br/>
      </w:r>
      <w:r>
        <w:rPr>
          <w:rFonts w:ascii="Courier New" w:hAnsi="Courier New"/>
          <w:color w:val="1F2937"/>
          <w:sz w:val="18"/>
        </w:rPr>
        <w:t xml:space="preserve">            </w:t>
      </w:r>
      <w:r>
        <w:br/>
      </w:r>
      <w:r>
        <w:rPr>
          <w:rFonts w:ascii="Courier New" w:hAnsi="Courier New"/>
          <w:color w:val="1F2937"/>
          <w:sz w:val="18"/>
        </w:rPr>
        <w:t xml:space="preserve">        # Step 1: Handle base64 image decoding</w:t>
      </w:r>
      <w:r>
        <w:br/>
      </w:r>
      <w:r>
        <w:rPr>
          <w:rFonts w:ascii="Courier New" w:hAnsi="Courier New"/>
          <w:color w:val="1F2937"/>
          <w:sz w:val="18"/>
        </w:rPr>
        <w:t xml:space="preserve">        if ',' in b64_image:</w:t>
      </w:r>
      <w:r>
        <w:br/>
      </w:r>
      <w:r>
        <w:rPr>
          <w:rFonts w:ascii="Courier New" w:hAnsi="Courier New"/>
          <w:color w:val="1F2937"/>
          <w:sz w:val="18"/>
        </w:rPr>
        <w:t xml:space="preserve">            b64_image = b64_image.split(',')[1]</w:t>
      </w:r>
      <w:r>
        <w:br/>
      </w:r>
      <w:r>
        <w:rPr>
          <w:rFonts w:ascii="Courier New" w:hAnsi="Courier New"/>
          <w:color w:val="1F2937"/>
          <w:sz w:val="18"/>
        </w:rPr>
        <w:t xml:space="preserve">        b64_image = b64_image.strip().replace(' ', '+')</w:t>
      </w:r>
      <w:r>
        <w:br/>
      </w:r>
      <w:r>
        <w:rPr>
          <w:rFonts w:ascii="Courier New" w:hAnsi="Courier New"/>
          <w:color w:val="1F2937"/>
          <w:sz w:val="18"/>
        </w:rPr>
        <w:t xml:space="preserve">        b64_image += '=' * (-len(b64_image) % 4)</w:t>
      </w:r>
      <w:r>
        <w:br/>
      </w:r>
      <w:r>
        <w:rPr>
          <w:rFonts w:ascii="Courier New" w:hAnsi="Courier New"/>
          <w:color w:val="1F2937"/>
          <w:sz w:val="18"/>
        </w:rPr>
        <w:t xml:space="preserve">        img_bytes = base64.b64decode(b64_image)</w:t>
      </w:r>
      <w:r>
        <w:br/>
      </w:r>
      <w:r>
        <w:rPr>
          <w:rFonts w:ascii="Courier New" w:hAnsi="Courier New"/>
          <w:color w:val="1F2937"/>
          <w:sz w:val="18"/>
        </w:rPr>
        <w:t xml:space="preserve">        </w:t>
      </w:r>
      <w:r>
        <w:br/>
      </w:r>
      <w:r>
        <w:rPr>
          <w:rFonts w:ascii="Courier New" w:hAnsi="Courier New"/>
          <w:color w:val="1F2937"/>
          <w:sz w:val="18"/>
        </w:rPr>
        <w:t xml:space="preserve">        # Convert bytes to RGB numpy array for scanning</w:t>
      </w:r>
      <w:r>
        <w:br/>
      </w:r>
      <w:r>
        <w:rPr>
          <w:rFonts w:ascii="Courier New" w:hAnsi="Courier New"/>
          <w:color w:val="1F2937"/>
          <w:sz w:val="18"/>
        </w:rPr>
        <w:t xml:space="preserve">        img_pil = Image.open(io.BytesIO(img_bytes)).convert('RGB')</w:t>
      </w:r>
      <w:r>
        <w:br/>
      </w:r>
      <w:r>
        <w:rPr>
          <w:rFonts w:ascii="Courier New" w:hAnsi="Courier New"/>
          <w:color w:val="1F2937"/>
          <w:sz w:val="18"/>
        </w:rPr>
        <w:t xml:space="preserve">        img_array = np.array(img_pil)</w:t>
      </w:r>
      <w:r>
        <w:br/>
      </w:r>
      <w:r>
        <w:rPr>
          <w:rFonts w:ascii="Courier New" w:hAnsi="Courier New"/>
          <w:color w:val="1F2937"/>
          <w:sz w:val="18"/>
        </w:rPr>
        <w:t xml:space="preserve">        </w:t>
      </w:r>
      <w:r>
        <w:br/>
      </w:r>
      <w:r>
        <w:rPr>
          <w:rFonts w:ascii="Courier New" w:hAnsi="Courier New"/>
          <w:color w:val="1F2937"/>
          <w:sz w:val="18"/>
        </w:rPr>
        <w:t xml:space="preserve">        # Step 2: Biometric Feature Vector Extraction</w:t>
      </w:r>
      <w:r>
        <w:br/>
      </w:r>
      <w:r>
        <w:rPr>
          <w:rFonts w:ascii="Courier New" w:hAnsi="Courier New"/>
          <w:color w:val="1F2937"/>
          <w:sz w:val="18"/>
        </w:rPr>
        <w:t xml:space="preserve">        probe_vector = fe.encode(img_array)</w:t>
      </w:r>
      <w:r>
        <w:br/>
      </w:r>
      <w:r>
        <w:rPr>
          <w:rFonts w:ascii="Courier New" w:hAnsi="Courier New"/>
          <w:color w:val="1F2937"/>
          <w:sz w:val="18"/>
        </w:rPr>
        <w:t xml:space="preserve">        if probe_vector is None:</w:t>
      </w:r>
      <w:r>
        <w:br/>
      </w:r>
      <w:r>
        <w:rPr>
          <w:rFonts w:ascii="Courier New" w:hAnsi="Courier New"/>
          <w:color w:val="1F2937"/>
          <w:sz w:val="18"/>
        </w:rPr>
        <w:t xml:space="preserve">            return JsonResponse({</w:t>
      </w:r>
      <w:r>
        <w:br/>
      </w:r>
      <w:r>
        <w:rPr>
          <w:rFonts w:ascii="Courier New" w:hAnsi="Courier New"/>
          <w:color w:val="1F2937"/>
          <w:sz w:val="18"/>
        </w:rPr>
        <w:t xml:space="preserve">                'ok': False, </w:t>
      </w:r>
      <w:r>
        <w:br/>
      </w:r>
      <w:r>
        <w:rPr>
          <w:rFonts w:ascii="Courier New" w:hAnsi="Courier New"/>
          <w:color w:val="1F2937"/>
          <w:sz w:val="18"/>
        </w:rPr>
        <w:t xml:space="preserve">                'error': 'no_face_detected',</w:t>
      </w:r>
      <w:r>
        <w:br/>
      </w:r>
      <w:r>
        <w:rPr>
          <w:rFonts w:ascii="Courier New" w:hAnsi="Courier New"/>
          <w:color w:val="1F2937"/>
          <w:sz w:val="18"/>
        </w:rPr>
        <w:t xml:space="preserve">                'message': 'No facial biometric pattern detected. Align camera.'</w:t>
      </w:r>
      <w:r>
        <w:br/>
      </w:r>
      <w:r>
        <w:rPr>
          <w:rFonts w:ascii="Courier New" w:hAnsi="Courier New"/>
          <w:color w:val="1F2937"/>
          <w:sz w:val="18"/>
        </w:rPr>
        <w:t xml:space="preserve">            }, status=400)</w:t>
      </w:r>
      <w:r>
        <w:br/>
      </w:r>
      <w:r>
        <w:rPr>
          <w:rFonts w:ascii="Courier New" w:hAnsi="Courier New"/>
          <w:color w:val="1F2937"/>
          <w:sz w:val="18"/>
        </w:rPr>
        <w:t xml:space="preserve">            </w:t>
      </w:r>
      <w:r>
        <w:br/>
      </w:r>
      <w:r>
        <w:rPr>
          <w:rFonts w:ascii="Courier New" w:hAnsi="Courier New"/>
          <w:color w:val="1F2937"/>
          <w:sz w:val="18"/>
        </w:rPr>
        <w:t xml:space="preserve">        # Step 3: Biometric search &amp; match (cosine similarity)</w:t>
      </w:r>
      <w:r>
        <w:br/>
      </w:r>
      <w:r>
        <w:rPr>
          <w:rFonts w:ascii="Courier New" w:hAnsi="Courier New"/>
          <w:color w:val="1F2937"/>
          <w:sz w:val="18"/>
        </w:rPr>
        <w:t xml:space="preserve">        # Select all active embeddings for matching</w:t>
      </w:r>
      <w:r>
        <w:br/>
      </w:r>
      <w:r>
        <w:rPr>
          <w:rFonts w:ascii="Courier New" w:hAnsi="Courier New"/>
          <w:color w:val="1F2937"/>
          <w:sz w:val="18"/>
        </w:rPr>
        <w:t xml:space="preserve">        embeddings_qs = StudentFaceEmbedding.objects.select_related('student').all()</w:t>
      </w:r>
      <w:r>
        <w:br/>
      </w:r>
      <w:r>
        <w:rPr>
          <w:rFonts w:ascii="Courier New" w:hAnsi="Courier New"/>
          <w:color w:val="1F2937"/>
          <w:sz w:val="18"/>
        </w:rPr>
        <w:t xml:space="preserve">        known_vectors = [emb.embedding for emb in embeddings_qs]</w:t>
      </w:r>
      <w:r>
        <w:br/>
      </w:r>
      <w:r>
        <w:rPr>
          <w:rFonts w:ascii="Courier New" w:hAnsi="Courier New"/>
          <w:color w:val="1F2937"/>
          <w:sz w:val="18"/>
        </w:rPr>
        <w:t xml:space="preserve">        student_list = [emb.student for emb in embeddings_qs]</w:t>
      </w:r>
      <w:r>
        <w:br/>
      </w:r>
      <w:r>
        <w:rPr>
          <w:rFonts w:ascii="Courier New" w:hAnsi="Courier New"/>
          <w:color w:val="1F2937"/>
          <w:sz w:val="18"/>
        </w:rPr>
        <w:t xml:space="preserve">        </w:t>
      </w:r>
      <w:r>
        <w:br/>
      </w:r>
      <w:r>
        <w:rPr>
          <w:rFonts w:ascii="Courier New" w:hAnsi="Courier New"/>
          <w:color w:val="1F2937"/>
          <w:sz w:val="18"/>
        </w:rPr>
        <w:t xml:space="preserve">        matched_idx, score = fe.match(known_vectors, probe_vector)</w:t>
      </w:r>
      <w:r>
        <w:br/>
      </w:r>
      <w:r>
        <w:rPr>
          <w:rFonts w:ascii="Courier New" w:hAnsi="Courier New"/>
          <w:color w:val="1F2937"/>
          <w:sz w:val="18"/>
        </w:rPr>
        <w:t xml:space="preserve">        if matched_idx &lt; 0:</w:t>
      </w:r>
      <w:r>
        <w:br/>
      </w:r>
      <w:r>
        <w:rPr>
          <w:rFonts w:ascii="Courier New" w:hAnsi="Courier New"/>
          <w:color w:val="1F2937"/>
          <w:sz w:val="18"/>
        </w:rPr>
        <w:t xml:space="preserve">            return JsonResponse({</w:t>
      </w:r>
      <w:r>
        <w:br/>
      </w:r>
      <w:r>
        <w:rPr>
          <w:rFonts w:ascii="Courier New" w:hAnsi="Courier New"/>
          <w:color w:val="1F2937"/>
          <w:sz w:val="18"/>
        </w:rPr>
        <w:t xml:space="preserve">                'ok': False, </w:t>
      </w:r>
      <w:r>
        <w:br/>
      </w:r>
      <w:r>
        <w:rPr>
          <w:rFonts w:ascii="Courier New" w:hAnsi="Courier New"/>
          <w:color w:val="1F2937"/>
          <w:sz w:val="18"/>
        </w:rPr>
        <w:t xml:space="preserve">                'error': 'unrecognized_biometric',</w:t>
      </w:r>
      <w:r>
        <w:br/>
      </w:r>
      <w:r>
        <w:rPr>
          <w:rFonts w:ascii="Courier New" w:hAnsi="Courier New"/>
          <w:color w:val="1F2937"/>
          <w:sz w:val="18"/>
        </w:rPr>
        <w:t xml:space="preserve">                'message': 'Face biometric not enrolled or unregistered.'</w:t>
      </w:r>
      <w:r>
        <w:br/>
      </w:r>
      <w:r>
        <w:rPr>
          <w:rFonts w:ascii="Courier New" w:hAnsi="Courier New"/>
          <w:color w:val="1F2937"/>
          <w:sz w:val="18"/>
        </w:rPr>
        <w:t xml:space="preserve">            }, status=401)</w:t>
      </w:r>
      <w:r>
        <w:br/>
      </w:r>
      <w:r>
        <w:rPr>
          <w:rFonts w:ascii="Courier New" w:hAnsi="Courier New"/>
          <w:color w:val="1F2937"/>
          <w:sz w:val="18"/>
        </w:rPr>
        <w:t xml:space="preserve">            </w:t>
      </w:r>
      <w:r>
        <w:br/>
      </w:r>
      <w:r>
        <w:rPr>
          <w:rFonts w:ascii="Courier New" w:hAnsi="Courier New"/>
          <w:color w:val="1F2937"/>
          <w:sz w:val="18"/>
        </w:rPr>
        <w:t xml:space="preserve">        student = student_list[matched_idx]</w:t>
      </w:r>
      <w:r>
        <w:br/>
      </w:r>
      <w:r>
        <w:rPr>
          <w:rFonts w:ascii="Courier New" w:hAnsi="Courier New"/>
          <w:color w:val="1F2937"/>
          <w:sz w:val="18"/>
        </w:rPr>
        <w:t xml:space="preserve">        </w:t>
      </w:r>
      <w:r>
        <w:br/>
      </w:r>
      <w:r>
        <w:rPr>
          <w:rFonts w:ascii="Courier New" w:hAnsi="Courier New"/>
          <w:color w:val="1F2937"/>
          <w:sz w:val="18"/>
        </w:rPr>
        <w:t xml:space="preserve">        # Step 4: Multi-Layered Compliance Enforcement</w:t>
      </w:r>
      <w:r>
        <w:br/>
      </w:r>
      <w:r>
        <w:rPr>
          <w:rFonts w:ascii="Courier New" w:hAnsi="Courier New"/>
          <w:color w:val="1F2937"/>
          <w:sz w:val="18"/>
        </w:rPr>
        <w:t xml:space="preserve">        # Check 4.1: Academic Registration Compliance</w:t>
      </w:r>
      <w:r>
        <w:br/>
      </w:r>
      <w:r>
        <w:rPr>
          <w:rFonts w:ascii="Courier New" w:hAnsi="Courier New"/>
          <w:color w:val="1F2937"/>
          <w:sz w:val="18"/>
        </w:rPr>
        <w:t xml:space="preserve">        if not student.is_registered:</w:t>
      </w:r>
      <w:r>
        <w:br/>
      </w:r>
      <w:r>
        <w:rPr>
          <w:rFonts w:ascii="Courier New" w:hAnsi="Courier New"/>
          <w:color w:val="1F2937"/>
          <w:sz w:val="18"/>
        </w:rPr>
        <w:t xml:space="preserve">            return JsonResponse({</w:t>
      </w:r>
      <w:r>
        <w:br/>
      </w:r>
      <w:r>
        <w:rPr>
          <w:rFonts w:ascii="Courier New" w:hAnsi="Courier New"/>
          <w:color w:val="1F2937"/>
          <w:sz w:val="18"/>
        </w:rPr>
        <w:t xml:space="preserve">                'ok': False,</w:t>
      </w:r>
      <w:r>
        <w:br/>
      </w:r>
      <w:r>
        <w:rPr>
          <w:rFonts w:ascii="Courier New" w:hAnsi="Courier New"/>
          <w:color w:val="1F2937"/>
          <w:sz w:val="18"/>
        </w:rPr>
        <w:t xml:space="preserve">                'error': 'academic_not_registered',</w:t>
      </w:r>
      <w:r>
        <w:br/>
      </w:r>
      <w:r>
        <w:rPr>
          <w:rFonts w:ascii="Courier New" w:hAnsi="Courier New"/>
          <w:color w:val="1F2937"/>
          <w:sz w:val="18"/>
        </w:rPr>
        <w:t xml:space="preserve">                'student_name': student.name,</w:t>
      </w:r>
      <w:r>
        <w:br/>
      </w:r>
      <w:r>
        <w:rPr>
          <w:rFonts w:ascii="Courier New" w:hAnsi="Courier New"/>
          <w:color w:val="1F2937"/>
          <w:sz w:val="18"/>
        </w:rPr>
        <w:t xml:space="preserve">                'message': 'Access Denied. Student is not registered for the semester.'</w:t>
      </w:r>
      <w:r>
        <w:br/>
      </w:r>
      <w:r>
        <w:rPr>
          <w:rFonts w:ascii="Courier New" w:hAnsi="Courier New"/>
          <w:color w:val="1F2937"/>
          <w:sz w:val="18"/>
        </w:rPr>
        <w:t xml:space="preserve">            }, status=403)</w:t>
      </w:r>
      <w:r>
        <w:br/>
      </w:r>
      <w:r>
        <w:rPr>
          <w:rFonts w:ascii="Courier New" w:hAnsi="Courier New"/>
          <w:color w:val="1F2937"/>
          <w:sz w:val="18"/>
        </w:rPr>
        <w:t xml:space="preserve">            </w:t>
      </w:r>
      <w:r>
        <w:br/>
      </w:r>
      <w:r>
        <w:rPr>
          <w:rFonts w:ascii="Courier New" w:hAnsi="Courier New"/>
          <w:color w:val="1F2937"/>
          <w:sz w:val="18"/>
        </w:rPr>
        <w:t xml:space="preserve">        # Check 4.2: Security &amp; Admin Clearance Checks</w:t>
      </w:r>
      <w:r>
        <w:br/>
      </w:r>
      <w:r>
        <w:rPr>
          <w:rFonts w:ascii="Courier New" w:hAnsi="Courier New"/>
          <w:color w:val="1F2937"/>
          <w:sz w:val="18"/>
        </w:rPr>
        <w:t xml:space="preserve">        if not student.is_allowed_entry:</w:t>
      </w:r>
      <w:r>
        <w:br/>
      </w:r>
      <w:r>
        <w:rPr>
          <w:rFonts w:ascii="Courier New" w:hAnsi="Courier New"/>
          <w:color w:val="1F2937"/>
          <w:sz w:val="18"/>
        </w:rPr>
        <w:t xml:space="preserve">            return JsonResponse({</w:t>
      </w:r>
      <w:r>
        <w:br/>
      </w:r>
      <w:r>
        <w:rPr>
          <w:rFonts w:ascii="Courier New" w:hAnsi="Courier New"/>
          <w:color w:val="1F2937"/>
          <w:sz w:val="18"/>
        </w:rPr>
        <w:t xml:space="preserve">                'ok': False,</w:t>
      </w:r>
      <w:r>
        <w:br/>
      </w:r>
      <w:r>
        <w:rPr>
          <w:rFonts w:ascii="Courier New" w:hAnsi="Courier New"/>
          <w:color w:val="1F2937"/>
          <w:sz w:val="18"/>
        </w:rPr>
        <w:t xml:space="preserve">                'error': 'security_access_revoked',</w:t>
      </w:r>
      <w:r>
        <w:br/>
      </w:r>
      <w:r>
        <w:rPr>
          <w:rFonts w:ascii="Courier New" w:hAnsi="Courier New"/>
          <w:color w:val="1F2937"/>
          <w:sz w:val="18"/>
        </w:rPr>
        <w:t xml:space="preserve">                'student_name': student.name,</w:t>
      </w:r>
      <w:r>
        <w:br/>
      </w:r>
      <w:r>
        <w:rPr>
          <w:rFonts w:ascii="Courier New" w:hAnsi="Courier New"/>
          <w:color w:val="1F2937"/>
          <w:sz w:val="18"/>
        </w:rPr>
        <w:t xml:space="preserve">                'message': 'Access Denied. Security access is explicitly locked.'</w:t>
      </w:r>
      <w:r>
        <w:br/>
      </w:r>
      <w:r>
        <w:rPr>
          <w:rFonts w:ascii="Courier New" w:hAnsi="Courier New"/>
          <w:color w:val="1F2937"/>
          <w:sz w:val="18"/>
        </w:rPr>
        <w:t xml:space="preserve">            }, status=403)</w:t>
      </w:r>
      <w:r>
        <w:br/>
      </w:r>
      <w:r>
        <w:rPr>
          <w:rFonts w:ascii="Courier New" w:hAnsi="Courier New"/>
          <w:color w:val="1F2937"/>
          <w:sz w:val="18"/>
        </w:rPr>
        <w:t xml:space="preserve">            </w:t>
      </w:r>
      <w:r>
        <w:br/>
      </w:r>
      <w:r>
        <w:rPr>
          <w:rFonts w:ascii="Courier New" w:hAnsi="Courier New"/>
          <w:color w:val="1F2937"/>
          <w:sz w:val="18"/>
        </w:rPr>
        <w:t xml:space="preserve">        # Check 4.3: Financial Compliance Check (Tuition clearance validation)</w:t>
      </w:r>
      <w:r>
        <w:br/>
      </w:r>
      <w:r>
        <w:rPr>
          <w:rFonts w:ascii="Courier New" w:hAnsi="Courier New"/>
          <w:color w:val="1F2937"/>
          <w:sz w:val="18"/>
        </w:rPr>
        <w:t xml:space="preserve">        financial_status = FinancialStatus.objects.filter(student=student).first()</w:t>
      </w:r>
      <w:r>
        <w:br/>
      </w:r>
      <w:r>
        <w:rPr>
          <w:rFonts w:ascii="Courier New" w:hAnsi="Courier New"/>
          <w:color w:val="1F2937"/>
          <w:sz w:val="18"/>
        </w:rPr>
        <w:t xml:space="preserve">        if not financial_status or financial_status.status != 'Paid':</w:t>
      </w:r>
      <w:r>
        <w:br/>
      </w:r>
      <w:r>
        <w:rPr>
          <w:rFonts w:ascii="Courier New" w:hAnsi="Courier New"/>
          <w:color w:val="1F2937"/>
          <w:sz w:val="18"/>
        </w:rPr>
        <w:t xml:space="preserve">            due_amount = financial_status.amount_due - financial_status.amount_paid if financial_status else 0.0</w:t>
      </w:r>
      <w:r>
        <w:br/>
      </w:r>
      <w:r>
        <w:rPr>
          <w:rFonts w:ascii="Courier New" w:hAnsi="Courier New"/>
          <w:color w:val="1F2937"/>
          <w:sz w:val="18"/>
        </w:rPr>
        <w:t xml:space="preserve">            return JsonResponse({</w:t>
      </w:r>
      <w:r>
        <w:br/>
      </w:r>
      <w:r>
        <w:rPr>
          <w:rFonts w:ascii="Courier New" w:hAnsi="Courier New"/>
          <w:color w:val="1F2937"/>
          <w:sz w:val="18"/>
        </w:rPr>
        <w:t xml:space="preserve">                'ok': False,</w:t>
      </w:r>
      <w:r>
        <w:br/>
      </w:r>
      <w:r>
        <w:rPr>
          <w:rFonts w:ascii="Courier New" w:hAnsi="Courier New"/>
          <w:color w:val="1F2937"/>
          <w:sz w:val="18"/>
        </w:rPr>
        <w:t xml:space="preserve">                'error': 'financial_unpaid_tuition',</w:t>
      </w:r>
      <w:r>
        <w:br/>
      </w:r>
      <w:r>
        <w:rPr>
          <w:rFonts w:ascii="Courier New" w:hAnsi="Courier New"/>
          <w:color w:val="1F2937"/>
          <w:sz w:val="18"/>
        </w:rPr>
        <w:t xml:space="preserve">                'student_name': student.name,</w:t>
      </w:r>
      <w:r>
        <w:br/>
      </w:r>
      <w:r>
        <w:rPr>
          <w:rFonts w:ascii="Courier New" w:hAnsi="Courier New"/>
          <w:color w:val="1F2937"/>
          <w:sz w:val="18"/>
        </w:rPr>
        <w:t xml:space="preserve">                'message': f'Access Denied. Outstanding tuition fee due: {due_amount}'</w:t>
      </w:r>
      <w:r>
        <w:br/>
      </w:r>
      <w:r>
        <w:rPr>
          <w:rFonts w:ascii="Courier New" w:hAnsi="Courier New"/>
          <w:color w:val="1F2937"/>
          <w:sz w:val="18"/>
        </w:rPr>
        <w:t xml:space="preserve">            }, status=403)</w:t>
      </w:r>
      <w:r>
        <w:br/>
      </w:r>
      <w:r>
        <w:rPr>
          <w:rFonts w:ascii="Courier New" w:hAnsi="Courier New"/>
          <w:color w:val="1F2937"/>
          <w:sz w:val="18"/>
        </w:rPr>
        <w:t xml:space="preserve">            </w:t>
      </w:r>
      <w:r>
        <w:br/>
      </w:r>
      <w:r>
        <w:rPr>
          <w:rFonts w:ascii="Courier New" w:hAnsi="Courier New"/>
          <w:color w:val="1F2937"/>
          <w:sz w:val="18"/>
        </w:rPr>
        <w:t xml:space="preserve">        # Step 5: Document entry event into the database logs</w:t>
      </w:r>
      <w:r>
        <w:br/>
      </w:r>
      <w:r>
        <w:rPr>
          <w:rFonts w:ascii="Courier New" w:hAnsi="Courier New"/>
          <w:color w:val="1F2937"/>
          <w:sz w:val="18"/>
        </w:rPr>
        <w:t xml:space="preserve">        camera = CameraSource.objects.filter(pk=camera_id).first()</w:t>
      </w:r>
      <w:r>
        <w:br/>
      </w:r>
      <w:r>
        <w:rPr>
          <w:rFonts w:ascii="Courier New" w:hAnsi="Courier New"/>
          <w:color w:val="1F2937"/>
          <w:sz w:val="18"/>
        </w:rPr>
        <w:t xml:space="preserve">        GateLog.objects.create(</w:t>
      </w:r>
      <w:r>
        <w:br/>
      </w:r>
      <w:r>
        <w:rPr>
          <w:rFonts w:ascii="Courier New" w:hAnsi="Courier New"/>
          <w:color w:val="1F2937"/>
          <w:sz w:val="18"/>
        </w:rPr>
        <w:t xml:space="preserve">            person_name=student.name,</w:t>
      </w:r>
      <w:r>
        <w:br/>
      </w:r>
      <w:r>
        <w:rPr>
          <w:rFonts w:ascii="Courier New" w:hAnsi="Courier New"/>
          <w:color w:val="1F2937"/>
          <w:sz w:val="18"/>
        </w:rPr>
        <w:t xml:space="preserve">            student=student,</w:t>
      </w:r>
      <w:r>
        <w:br/>
      </w:r>
      <w:r>
        <w:rPr>
          <w:rFonts w:ascii="Courier New" w:hAnsi="Courier New"/>
          <w:color w:val="1F2937"/>
          <w:sz w:val="18"/>
        </w:rPr>
        <w:t xml:space="preserve">            status='Allowed',</w:t>
      </w:r>
      <w:r>
        <w:br/>
      </w:r>
      <w:r>
        <w:rPr>
          <w:rFonts w:ascii="Courier New" w:hAnsi="Courier New"/>
          <w:color w:val="1F2937"/>
          <w:sz w:val="18"/>
        </w:rPr>
        <w:t xml:space="preserve">            timestamp=timezone.now(),</w:t>
      </w:r>
      <w:r>
        <w:br/>
      </w:r>
      <w:r>
        <w:rPr>
          <w:rFonts w:ascii="Courier New" w:hAnsi="Courier New"/>
          <w:color w:val="1F2937"/>
          <w:sz w:val="18"/>
        </w:rPr>
        <w:t xml:space="preserve">            camera=camera</w:t>
      </w:r>
      <w:r>
        <w:br/>
      </w:r>
      <w:r>
        <w:rPr>
          <w:rFonts w:ascii="Courier New" w:hAnsi="Courier New"/>
          <w:color w:val="1F2937"/>
          <w:sz w:val="18"/>
        </w:rPr>
        <w:t xml:space="preserve">        )</w:t>
      </w:r>
      <w:r>
        <w:br/>
      </w:r>
      <w:r>
        <w:rPr>
          <w:rFonts w:ascii="Courier New" w:hAnsi="Courier New"/>
          <w:color w:val="1F2937"/>
          <w:sz w:val="18"/>
        </w:rPr>
        <w:t xml:space="preserve">        </w:t>
      </w:r>
      <w:r>
        <w:br/>
      </w:r>
      <w:r>
        <w:rPr>
          <w:rFonts w:ascii="Courier New" w:hAnsi="Courier New"/>
          <w:color w:val="1F2937"/>
          <w:sz w:val="18"/>
        </w:rPr>
        <w:t xml:space="preserve">        # Return transactional success payload</w:t>
      </w:r>
      <w:r>
        <w:br/>
      </w:r>
      <w:r>
        <w:rPr>
          <w:rFonts w:ascii="Courier New" w:hAnsi="Courier New"/>
          <w:color w:val="1F2937"/>
          <w:sz w:val="18"/>
        </w:rPr>
        <w:t xml:space="preserve">        return JsonResponse({</w:t>
      </w:r>
      <w:r>
        <w:br/>
      </w:r>
      <w:r>
        <w:rPr>
          <w:rFonts w:ascii="Courier New" w:hAnsi="Courier New"/>
          <w:color w:val="1F2937"/>
          <w:sz w:val="18"/>
        </w:rPr>
        <w:t xml:space="preserve">            'ok': True,</w:t>
      </w:r>
      <w:r>
        <w:br/>
      </w:r>
      <w:r>
        <w:rPr>
          <w:rFonts w:ascii="Courier New" w:hAnsi="Courier New"/>
          <w:color w:val="1F2937"/>
          <w:sz w:val="18"/>
        </w:rPr>
        <w:t xml:space="preserve">            'student_name': student.name,</w:t>
      </w:r>
      <w:r>
        <w:br/>
      </w:r>
      <w:r>
        <w:rPr>
          <w:rFonts w:ascii="Courier New" w:hAnsi="Courier New"/>
          <w:color w:val="1F2937"/>
          <w:sz w:val="18"/>
        </w:rPr>
        <w:t xml:space="preserve">            'confidence': round(float(score), 3),</w:t>
      </w:r>
      <w:r>
        <w:br/>
      </w:r>
      <w:r>
        <w:rPr>
          <w:rFonts w:ascii="Courier New" w:hAnsi="Courier New"/>
          <w:color w:val="1F2937"/>
          <w:sz w:val="18"/>
        </w:rPr>
        <w:t xml:space="preserve">            'message': 'Verification cleared. Turnstile unlocked.'</w:t>
      </w:r>
      <w:r>
        <w:br/>
      </w:r>
      <w:r>
        <w:rPr>
          <w:rFonts w:ascii="Courier New" w:hAnsi="Courier New"/>
          <w:color w:val="1F2937"/>
          <w:sz w:val="18"/>
        </w:rPr>
        <w:t xml:space="preserve">        }, status=200)</w:t>
      </w:r>
      <w:r>
        <w:br/>
      </w:r>
      <w:r>
        <w:rPr>
          <w:rFonts w:ascii="Courier New" w:hAnsi="Courier New"/>
          <w:color w:val="1F2937"/>
          <w:sz w:val="18"/>
        </w:rPr>
        <w:t xml:space="preserve">        </w:t>
      </w:r>
      <w:r>
        <w:br/>
      </w:r>
      <w:r>
        <w:rPr>
          <w:rFonts w:ascii="Courier New" w:hAnsi="Courier New"/>
          <w:color w:val="1F2937"/>
          <w:sz w:val="18"/>
        </w:rPr>
        <w:t xml:space="preserve">    except Exception as ex:</w:t>
      </w:r>
      <w:r>
        <w:br/>
      </w:r>
      <w:r>
        <w:rPr>
          <w:rFonts w:ascii="Courier New" w:hAnsi="Courier New"/>
          <w:color w:val="1F2937"/>
          <w:sz w:val="18"/>
        </w:rPr>
        <w:t xml:space="preserve">        # All actions automatically roll back on database error</w:t>
      </w:r>
      <w:r>
        <w:br/>
      </w:r>
      <w:r>
        <w:rPr>
          <w:rFonts w:ascii="Courier New" w:hAnsi="Courier New"/>
          <w:color w:val="1F2937"/>
          <w:sz w:val="18"/>
        </w:rPr>
        <w:t xml:space="preserve">        return JsonResponse({</w:t>
      </w:r>
      <w:r>
        <w:br/>
      </w:r>
      <w:r>
        <w:rPr>
          <w:rFonts w:ascii="Courier New" w:hAnsi="Courier New"/>
          <w:color w:val="1F2937"/>
          <w:sz w:val="18"/>
        </w:rPr>
        <w:t xml:space="preserve">            'ok': False, </w:t>
      </w:r>
      <w:r>
        <w:br/>
      </w:r>
      <w:r>
        <w:rPr>
          <w:rFonts w:ascii="Courier New" w:hAnsi="Courier New"/>
          <w:color w:val="1F2937"/>
          <w:sz w:val="18"/>
        </w:rPr>
        <w:t xml:space="preserve">            'error': 'internal_transaction_error',</w:t>
      </w:r>
      <w:r>
        <w:br/>
      </w:r>
      <w:r>
        <w:rPr>
          <w:rFonts w:ascii="Courier New" w:hAnsi="Courier New"/>
          <w:color w:val="1F2937"/>
          <w:sz w:val="18"/>
        </w:rPr>
        <w:t xml:space="preserve">            'message': f'Transaction aborted: {str(ex)}'</w:t>
      </w:r>
      <w:r>
        <w:br/>
      </w:r>
      <w:r>
        <w:rPr>
          <w:rFonts w:ascii="Courier New" w:hAnsi="Courier New"/>
          <w:color w:val="1F2937"/>
          <w:sz w:val="18"/>
        </w:rPr>
        <w:t xml:space="preserve">        }, status=500)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Arial" w:hAnsi="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