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80" w:before="0"/>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p>
      <w:pPr>
        <w:spacing w:after="0" w:before="80"/>
      </w:pPr>
      <w:r>
        <w:t xml:space="preserve"/>
      </w:r>
    </w:p>
    <w:p>
      <w:pPr>
        <w:spacing w:after="40" w:before="0"/>
        <w:jc w:val="center"/>
      </w:pPr>
      <w:r>
        <w:rPr>
          <w:rFonts w:ascii="Georgia" w:cs="Georgia" w:eastAsia="Georgia" w:hAnsi="Georgia"/>
          <w:b w:val="false"/>
          <w:bCs w:val="false"/>
          <w:i w:val="false"/>
          <w:iCs w:val="false"/>
          <w:color w:val="0D1B32"/>
          <w:spacing w:val="160"/>
          <w:sz w:val="56"/>
          <w:szCs w:val="56"/>
        </w:rPr>
        <w:t xml:space="preserve">PATRIVA</w:t>
      </w:r>
    </w:p>
    <w:p>
      <w:pPr>
        <w:spacing w:after="120" w:before="0"/>
        <w:jc w:val="center"/>
      </w:pPr>
      <w:r>
        <w:rPr>
          <w:rFonts w:ascii="Arial" w:cs="Arial" w:eastAsia="Arial" w:hAnsi="Arial"/>
          <w:b w:val="false"/>
          <w:bCs w:val="false"/>
          <w:i w:val="false"/>
          <w:iCs w:val="false"/>
          <w:color w:val="7A736A"/>
          <w:sz w:val="22"/>
          <w:szCs w:val="22"/>
        </w:rPr>
        <w:t xml:space="preserve">Islamic Family Services Group</w:t>
      </w:r>
    </w:p>
    <w:p>
      <w:pPr>
        <w:pBdr>
          <w:bottom w:val="single" w:color="C8A064" w:sz="4" w:space="0"/>
        </w:pBdr>
        <w:spacing w:after="60" w:before="0"/>
        <w:jc w:val="center"/>
      </w:pPr>
      <w:r>
        <w:rPr>
          <w:rFonts w:ascii="Arial" w:cs="Arial" w:eastAsia="Arial" w:hAnsi="Arial"/>
          <w:b w:val="false"/>
          <w:bCs w:val="false"/>
          <w:i w:val="false"/>
          <w:iCs w:val="false"/>
          <w:color w:val="1A1A1A"/>
          <w:sz w:val="22"/>
          <w:szCs w:val="22"/>
        </w:rPr>
        <w:t xml:space="preserve"/>
      </w:r>
    </w:p>
    <w:p>
      <w:pPr>
        <w:spacing w:after="0" w:before="120"/>
      </w:pPr>
      <w:r>
        <w:t xml:space="preserve"/>
      </w:r>
    </w:p>
    <w:p>
      <w:pPr>
        <w:spacing w:after="40" w:before="0"/>
        <w:jc w:val="center"/>
      </w:pPr>
      <w:r>
        <w:rPr>
          <w:rFonts w:ascii="Georgia" w:cs="Georgia" w:eastAsia="Georgia" w:hAnsi="Georgia"/>
          <w:b w:val="false"/>
          <w:bCs w:val="false"/>
          <w:i w:val="false"/>
          <w:iCs w:val="false"/>
          <w:color w:val="0D1B32"/>
          <w:sz w:val="56"/>
          <w:szCs w:val="56"/>
        </w:rPr>
        <w:t xml:space="preserve">Brand Messaging Framework</w:t>
      </w:r>
    </w:p>
    <w:p>
      <w:pPr>
        <w:spacing w:after="200" w:before="0"/>
        <w:jc w:val="center"/>
      </w:pPr>
      <w:r>
        <w:rPr>
          <w:rFonts w:ascii="Arial" w:cs="Arial" w:eastAsia="Arial" w:hAnsi="Arial"/>
          <w:b w:val="false"/>
          <w:bCs w:val="false"/>
          <w:i/>
          <w:iCs/>
          <w:color w:val="4A4540"/>
          <w:sz w:val="26"/>
          <w:szCs w:val="26"/>
        </w:rPr>
        <w:t xml:space="preserve">Every milestone. Not just the difficult ones.</w:t>
      </w:r>
    </w:p>
    <w:p>
      <w:pPr>
        <w:spacing w:after="0" w:before="120"/>
      </w:pPr>
      <w:r>
        <w:t xml:space="preserve"/>
      </w:r>
    </w:p>
    <w:p>
      <w:pPr>
        <w:spacing w:after="40" w:before="0"/>
        <w:jc w:val="center"/>
      </w:pPr>
      <w:r>
        <w:rPr>
          <w:rFonts w:ascii="Arial" w:cs="Arial" w:eastAsia="Arial" w:hAnsi="Arial"/>
          <w:b w:val="false"/>
          <w:bCs w:val="false"/>
          <w:i w:val="false"/>
          <w:iCs w:val="false"/>
          <w:color w:val="7A736A"/>
          <w:sz w:val="20"/>
          <w:szCs w:val="20"/>
        </w:rPr>
        <w:t xml:space="preserve">For:</w:t>
      </w:r>
    </w:p>
    <w:p>
      <w:pPr>
        <w:spacing w:after="60" w:before="0"/>
        <w:jc w:val="center"/>
      </w:pPr>
      <w:r>
        <w:rPr>
          <w:rFonts w:ascii="Arial" w:cs="Arial" w:eastAsia="Arial" w:hAnsi="Arial"/>
          <w:b/>
          <w:bCs/>
          <w:i w:val="false"/>
          <w:iCs w:val="false"/>
          <w:color w:val="0D1B32"/>
          <w:sz w:val="24"/>
          <w:szCs w:val="24"/>
        </w:rPr>
        <w:t xml:space="preserve">Marketing Team — Internal Reference</w:t>
      </w:r>
    </w:p>
    <w:p>
      <w:pPr>
        <w:spacing w:after="0" w:before="60"/>
      </w:pPr>
      <w:r>
        <w:t xml:space="preserve"/>
      </w:r>
    </w:p>
    <w:p>
      <w:pPr>
        <w:spacing w:after="40" w:before="0"/>
        <w:jc w:val="center"/>
      </w:pPr>
      <w:r>
        <w:rPr>
          <w:rFonts w:ascii="Arial" w:cs="Arial" w:eastAsia="Arial" w:hAnsi="Arial"/>
          <w:b w:val="false"/>
          <w:bCs w:val="false"/>
          <w:i w:val="false"/>
          <w:iCs w:val="false"/>
          <w:color w:val="7A736A"/>
          <w:sz w:val="20"/>
          <w:szCs w:val="20"/>
        </w:rPr>
        <w:t xml:space="preserve">Prepared by:</w:t>
      </w:r>
    </w:p>
    <w:p>
      <w:pPr>
        <w:spacing w:after="40" w:before="0"/>
        <w:jc w:val="center"/>
      </w:pPr>
      <w:r>
        <w:rPr>
          <w:rFonts w:ascii="Arial" w:cs="Arial" w:eastAsia="Arial" w:hAnsi="Arial"/>
          <w:b/>
          <w:bCs/>
          <w:i w:val="false"/>
          <w:iCs w:val="false"/>
          <w:color w:val="0D1B32"/>
          <w:sz w:val="22"/>
          <w:szCs w:val="22"/>
        </w:rPr>
        <w:t xml:space="preserve">Ahmed Gohar, Founder &amp; CEO</w:t>
      </w:r>
    </w:p>
    <w:p>
      <w:pPr>
        <w:spacing w:after="40" w:before="0"/>
        <w:jc w:val="center"/>
      </w:pPr>
      <w:r>
        <w:rPr>
          <w:rFonts w:ascii="Arial" w:cs="Arial" w:eastAsia="Arial" w:hAnsi="Arial"/>
          <w:b w:val="false"/>
          <w:bCs w:val="false"/>
          <w:i/>
          <w:iCs/>
          <w:color w:val="7A736A"/>
          <w:sz w:val="18"/>
          <w:szCs w:val="18"/>
        </w:rPr>
        <w:t xml:space="preserve">April 2026</w:t>
      </w:r>
    </w:p>
    <w:p>
      <w:r>
        <w:br w:type="page"/>
      </w:r>
    </w:p>
    <w:p>
      <w:pPr>
        <w:pBdr>
          <w:bottom w:val="single" w:color="C8A064" w:sz="6" w:space="4"/>
        </w:pBdr>
        <w:spacing w:after="120" w:before="360"/>
      </w:pPr>
      <w:r>
        <w:rPr>
          <w:rFonts w:ascii="Georgia" w:cs="Georgia" w:eastAsia="Georgia" w:hAnsi="Georgia"/>
          <w:b w:val="false"/>
          <w:bCs w:val="false"/>
          <w:i w:val="false"/>
          <w:iCs w:val="false"/>
          <w:color w:val="0D1B32"/>
          <w:sz w:val="32"/>
          <w:szCs w:val="32"/>
        </w:rPr>
        <w:t xml:space="preserve">Purpose of this document</w:t>
      </w:r>
    </w:p>
    <w:p>
      <w:pPr>
        <w:spacing w:after="0" w:before="60"/>
      </w:pPr>
      <w:r>
        <w:t xml:space="preserve"/>
      </w:r>
    </w:p>
    <w:p>
      <w:pPr>
        <w:spacing w:after="60" w:before="60"/>
        <w:jc w:val="left"/>
      </w:pPr>
      <w:r>
        <w:rPr>
          <w:rFonts w:ascii="Arial" w:cs="Arial" w:eastAsia="Arial" w:hAnsi="Arial"/>
          <w:b w:val="false"/>
          <w:bCs w:val="false"/>
          <w:i w:val="false"/>
          <w:iCs w:val="false"/>
          <w:color w:val="1A1A1A"/>
          <w:sz w:val="21"/>
          <w:szCs w:val="21"/>
        </w:rPr>
        <w:t xml:space="preserve">This document is the single source of truth for how Patriva and its four brands speak, position themselves, and show up at every stage of a Muslim family’s life. It is designed to help the marketing team understand the vision, stay consistent across all channels, and lead every campaign from the right emotional starting point.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
        <w:gridCol w:w="9300"/>
      </w:tblGrid>
      <w:tr>
        <w:tc>
          <w:tcPr>
            <w:tcW w:type="dxa" w:w="60"/>
            <w:tcBorders>
              <w:top w:val="none" w:color="FFFFFF" w:sz="0"/>
              <w:left w:val="single" w:color="C8A064" w:sz="24"/>
              <w:bottom w:val="none" w:color="FFFFFF" w:sz="0"/>
              <w:right w:val="none" w:color="FFFFFF" w:sz="0"/>
            </w:tcBorders>
            <w:shd w:fill="EEE9E0" w:val="clear"/>
            <w:tcMar>
              <w:top w:type="dxa" w:w="0"/>
              <w:left w:type="dxa" w:w="0"/>
              <w:bottom w:type="dxa" w:w="0"/>
              <w:right w:type="dxa" w:w="0"/>
            </w:tcMar>
          </w:tcPr>
          <w:p>
            <w:r>
              <w:t xml:space="preserve"/>
            </w:r>
          </w:p>
        </w:tc>
        <w:tc>
          <w:tcPr>
            <w:tcW w:type="dxa" w:w="9300"/>
            <w:tcBorders>
              <w:top w:val="none" w:color="FFFFFF" w:sz="0"/>
              <w:left w:val="none" w:color="FFFFFF" w:sz="0"/>
              <w:bottom w:val="none" w:color="FFFFFF" w:sz="0"/>
              <w:right w:val="none" w:color="FFFFFF" w:sz="0"/>
            </w:tcBorders>
            <w:shd w:fill="EEE9E0" w:val="clear"/>
            <w:tcMar>
              <w:top w:type="dxa" w:w="160"/>
              <w:left w:type="dxa" w:w="200"/>
              <w:bottom w:type="dxa" w:w="160"/>
              <w:right w:type="dxa" w:w="200"/>
            </w:tcMar>
          </w:tcPr>
          <w:p>
            <w:pPr>
              <w:spacing w:after="40" w:before="0"/>
            </w:pPr>
            <w:r>
              <w:rPr>
                <w:rFonts w:ascii="Arial" w:cs="Arial" w:eastAsia="Arial" w:hAnsi="Arial"/>
                <w:b/>
                <w:bCs/>
                <w:i w:val="false"/>
                <w:iCs w:val="false"/>
                <w:color w:val="0D1B32"/>
                <w:sz w:val="21"/>
                <w:szCs w:val="21"/>
              </w:rPr>
              <w:t xml:space="preserve">The single most important shift in how we communicate</w:t>
            </w:r>
          </w:p>
          <w:p>
            <w:pPr>
              <w:spacing w:after="0" w:before="0"/>
              <w:jc w:val="both"/>
            </w:pPr>
            <w:r>
              <w:rPr>
                <w:rFonts w:ascii="Arial" w:cs="Arial" w:eastAsia="Arial" w:hAnsi="Arial"/>
                <w:b w:val="false"/>
                <w:bCs w:val="false"/>
                <w:i w:val="false"/>
                <w:iCs w:val="false"/>
                <w:color w:val="1A1A1A"/>
                <w:sz w:val="21"/>
                <w:szCs w:val="21"/>
              </w:rPr>
              <w:t xml:space="preserve">We are not a platform for difficult moments. We are the platform that is present at every milestone — the joyful ones, the complex ones, and yes, the difficult ones too. Our audience should think of us when they get engaged, when they have a child, when they buy their first home — not only when something goes wrong.</w:t>
            </w:r>
          </w:p>
        </w:tc>
      </w:tr>
    </w:tbl>
    <w:p>
      <w:pPr>
        <w:spacing w:after="0" w:before="200"/>
      </w:pPr>
      <w:r>
        <w:t xml:space="preserve"/>
      </w:r>
    </w:p>
    <w:p>
      <w:pPr>
        <w:pBdr>
          <w:bottom w:val="single" w:color="C8A064" w:sz="6" w:space="4"/>
        </w:pBdr>
        <w:spacing w:after="120" w:before="360"/>
      </w:pPr>
      <w:r>
        <w:rPr>
          <w:rFonts w:ascii="Georgia" w:cs="Georgia" w:eastAsia="Georgia" w:hAnsi="Georgia"/>
          <w:b w:val="false"/>
          <w:bCs w:val="false"/>
          <w:i w:val="false"/>
          <w:iCs w:val="false"/>
          <w:color w:val="0D1B32"/>
          <w:sz w:val="32"/>
          <w:szCs w:val="32"/>
        </w:rPr>
        <w:t xml:space="preserve">1. Master brand 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2" w:val="clear"/>
            <w:tcMar>
              <w:top w:type="dxa" w:w="220"/>
              <w:left w:type="dxa" w:w="280"/>
              <w:bottom w:type="dxa" w:w="220"/>
              <w:right w:type="dxa" w:w="280"/>
            </w:tcMar>
          </w:tcPr>
          <w:p>
            <w:pPr>
              <w:spacing w:after="40" w:before="0"/>
              <w:jc w:val="center"/>
            </w:pPr>
            <w:r>
              <w:rPr>
                <w:rFonts w:ascii="Arial" w:cs="Arial" w:eastAsia="Arial" w:hAnsi="Arial"/>
                <w:b w:val="false"/>
                <w:bCs w:val="false"/>
                <w:i w:val="false"/>
                <w:iCs w:val="false"/>
                <w:color w:val="C8A064"/>
                <w:sz w:val="24"/>
                <w:szCs w:val="24"/>
              </w:rPr>
              <w:t xml:space="preserve">بجانبك في كل لحظة</w:t>
            </w:r>
          </w:p>
          <w:p>
            <w:pPr>
              <w:spacing w:after="60" w:before="0"/>
              <w:jc w:val="center"/>
            </w:pPr>
            <w:r>
              <w:rPr>
                <w:rFonts w:ascii="Georgia" w:cs="Georgia" w:eastAsia="Georgia" w:hAnsi="Georgia"/>
                <w:b w:val="false"/>
                <w:bCs w:val="false"/>
                <w:i w:val="false"/>
                <w:iCs w:val="false"/>
                <w:color w:val="FFFFFF"/>
                <w:sz w:val="36"/>
                <w:szCs w:val="36"/>
              </w:rPr>
              <w:t xml:space="preserve">With you at every milestone. Not just the difficult ones.</w:t>
            </w:r>
          </w:p>
          <w:p>
            <w:pPr>
              <w:spacing w:after="0" w:before="0"/>
              <w:jc w:val="center"/>
            </w:pPr>
            <w:r>
              <w:rPr>
                <w:rFonts w:ascii="Arial" w:cs="Arial" w:eastAsia="Arial" w:hAnsi="Arial"/>
                <w:b w:val="false"/>
                <w:bCs w:val="false"/>
                <w:i w:val="false"/>
                <w:iCs w:val="false"/>
                <w:color w:val="9B95B8"/>
                <w:sz w:val="21"/>
                <w:szCs w:val="21"/>
              </w:rPr>
              <w:t xml:space="preserve">Patriva is the Islamic family services group that walks with Muslim families from their first happy commitment to their final farewell — and every milestone in between.</w:t>
            </w:r>
          </w:p>
        </w:tc>
      </w:tr>
    </w:tbl>
    <w:p>
      <w:pPr>
        <w:spacing w:after="0" w:before="120"/>
      </w:pPr>
      <w:r>
        <w:t xml:space="preserve"/>
      </w:r>
    </w:p>
    <w:p>
      <w:pPr>
        <w:spacing w:after="80" w:before="220"/>
      </w:pPr>
      <w:r>
        <w:rPr>
          <w:rFonts w:ascii="Arial" w:cs="Arial" w:eastAsia="Arial" w:hAnsi="Arial"/>
          <w:b/>
          <w:bCs/>
          <w:i w:val="false"/>
          <w:iCs w:val="false"/>
          <w:color w:val="0D1B32"/>
          <w:sz w:val="24"/>
          <w:szCs w:val="24"/>
        </w:rPr>
        <w:t xml:space="preserve">Alternative taglines by context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0D1B32" w:sz="1"/>
              <w:left w:val="single" w:color="0D1B32" w:sz="1"/>
              <w:bottom w:val="single" w:color="0D1B32" w:sz="1"/>
              <w:right w:val="single" w:color="0D1B32" w:sz="1"/>
            </w:tcBorders>
            <w:shd w:fill="0D1B32" w:val="clear"/>
            <w:tcMar>
              <w:top w:type="dxa" w:w="100"/>
              <w:left w:type="dxa" w:w="140"/>
              <w:bottom w:type="dxa" w:w="100"/>
              <w:right w:type="dxa" w:w="140"/>
            </w:tcMar>
          </w:tcPr>
          <w:p>
            <w:r>
              <w:rPr>
                <w:rFonts w:ascii="Arial" w:cs="Arial" w:eastAsia="Arial" w:hAnsi="Arial"/>
                <w:b/>
                <w:bCs/>
                <w:i w:val="false"/>
                <w:iCs w:val="false"/>
                <w:color w:val="C8A064"/>
                <w:sz w:val="20"/>
                <w:szCs w:val="20"/>
              </w:rPr>
              <w:t xml:space="preserve">Context</w:t>
            </w:r>
          </w:p>
        </w:tc>
        <w:tc>
          <w:tcPr>
            <w:tcW w:type="dxa" w:w="3960"/>
            <w:tcBorders>
              <w:top w:val="single" w:color="0D1B32" w:sz="1"/>
              <w:left w:val="single" w:color="0D1B32" w:sz="1"/>
              <w:bottom w:val="single" w:color="0D1B32" w:sz="1"/>
              <w:right w:val="single" w:color="0D1B32" w:sz="1"/>
            </w:tcBorders>
            <w:shd w:fill="0D1B32" w:val="clear"/>
            <w:tcMar>
              <w:top w:type="dxa" w:w="100"/>
              <w:left w:type="dxa" w:w="140"/>
              <w:bottom w:type="dxa" w:w="100"/>
              <w:right w:type="dxa" w:w="140"/>
            </w:tcMar>
          </w:tcPr>
          <w:p>
            <w:r>
              <w:rPr>
                <w:rFonts w:ascii="Arial" w:cs="Arial" w:eastAsia="Arial" w:hAnsi="Arial"/>
                <w:b/>
                <w:bCs/>
                <w:i w:val="false"/>
                <w:iCs w:val="false"/>
                <w:color w:val="C8A064"/>
                <w:sz w:val="20"/>
                <w:szCs w:val="20"/>
              </w:rPr>
              <w:t xml:space="preserve">Tagline</w:t>
            </w:r>
          </w:p>
        </w:tc>
        <w:tc>
          <w:tcPr>
            <w:tcW w:type="dxa" w:w="3000"/>
            <w:tcBorders>
              <w:top w:val="single" w:color="0D1B32" w:sz="1"/>
              <w:left w:val="single" w:color="0D1B32" w:sz="1"/>
              <w:bottom w:val="single" w:color="0D1B32" w:sz="1"/>
              <w:right w:val="single" w:color="0D1B32" w:sz="1"/>
            </w:tcBorders>
            <w:shd w:fill="0D1B32" w:val="clear"/>
            <w:tcMar>
              <w:top w:type="dxa" w:w="100"/>
              <w:left w:type="dxa" w:w="140"/>
              <w:bottom w:type="dxa" w:w="100"/>
              <w:right w:type="dxa" w:w="140"/>
            </w:tcMar>
          </w:tcPr>
          <w:p>
            <w:r>
              <w:rPr>
                <w:rFonts w:ascii="Arial" w:cs="Arial" w:eastAsia="Arial" w:hAnsi="Arial"/>
                <w:b/>
                <w:bCs/>
                <w:i w:val="false"/>
                <w:iCs w:val="false"/>
                <w:color w:val="C8A064"/>
                <w:sz w:val="20"/>
                <w:szCs w:val="20"/>
              </w:rPr>
              <w:t xml:space="preserve">When to use</w:t>
            </w:r>
          </w:p>
        </w:tc>
      </w:tr>
      <w:tr>
        <w:tc>
          <w:tcPr>
            <w:tcW w:type="dxa" w:w="240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r>
              <w:rPr>
                <w:rFonts w:ascii="Arial" w:cs="Arial" w:eastAsia="Arial" w:hAnsi="Arial"/>
                <w:b w:val="false"/>
                <w:bCs w:val="false"/>
                <w:i w:val="false"/>
                <w:iCs w:val="false"/>
                <w:color w:val="1A1A1A"/>
                <w:sz w:val="20"/>
                <w:szCs w:val="20"/>
              </w:rPr>
              <w:t xml:space="preserve">Happy moments</w:t>
            </w:r>
          </w:p>
        </w:tc>
        <w:tc>
          <w:tcPr>
            <w:tcW w:type="dxa" w:w="396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r>
              <w:rPr>
                <w:rFonts w:ascii="Arial" w:cs="Arial" w:eastAsia="Arial" w:hAnsi="Arial"/>
                <w:b/>
                <w:bCs/>
                <w:i w:val="false"/>
                <w:iCs w:val="false"/>
                <w:color w:val="0D1B32"/>
                <w:sz w:val="20"/>
                <w:szCs w:val="20"/>
              </w:rPr>
              <w:t xml:space="preserve">"Your milestones deserve to be protected."</w:t>
            </w:r>
          </w:p>
        </w:tc>
        <w:tc>
          <w:tcPr>
            <w:tcW w:type="dxa" w:w="300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r>
              <w:rPr>
                <w:rFonts w:ascii="Arial" w:cs="Arial" w:eastAsia="Arial" w:hAnsi="Arial"/>
                <w:b w:val="false"/>
                <w:bCs w:val="false"/>
                <w:i w:val="false"/>
                <w:iCs w:val="false"/>
                <w:color w:val="1A1A1A"/>
                <w:sz w:val="20"/>
                <w:szCs w:val="20"/>
              </w:rPr>
              <w:t xml:space="preserve">Weddings, engagements, community events</w:t>
            </w:r>
          </w:p>
        </w:tc>
      </w:tr>
      <w:tr>
        <w:tc>
          <w:tcPr>
            <w:tcW w:type="dxa" w:w="240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r>
              <w:rPr>
                <w:rFonts w:ascii="Arial" w:cs="Arial" w:eastAsia="Arial" w:hAnsi="Arial"/>
                <w:b w:val="false"/>
                <w:bCs w:val="false"/>
                <w:i w:val="false"/>
                <w:iCs w:val="false"/>
                <w:color w:val="1A1A1A"/>
                <w:sz w:val="20"/>
                <w:szCs w:val="20"/>
              </w:rPr>
              <w:t xml:space="preserve">Planning moments</w:t>
            </w:r>
          </w:p>
        </w:tc>
        <w:tc>
          <w:tcPr>
            <w:tcW w:type="dxa" w:w="396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r>
              <w:rPr>
                <w:rFonts w:ascii="Arial" w:cs="Arial" w:eastAsia="Arial" w:hAnsi="Arial"/>
                <w:b/>
                <w:bCs/>
                <w:i w:val="false"/>
                <w:iCs w:val="false"/>
                <w:color w:val="0D1B32"/>
                <w:sz w:val="20"/>
                <w:szCs w:val="20"/>
              </w:rPr>
              <w:t xml:space="preserve">"Every chapter of your family, documented with care."</w:t>
            </w:r>
          </w:p>
        </w:tc>
        <w:tc>
          <w:tcPr>
            <w:tcW w:type="dxa" w:w="300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r>
              <w:rPr>
                <w:rFonts w:ascii="Arial" w:cs="Arial" w:eastAsia="Arial" w:hAnsi="Arial"/>
                <w:b w:val="false"/>
                <w:bCs w:val="false"/>
                <w:i w:val="false"/>
                <w:iCs w:val="false"/>
                <w:color w:val="1A1A1A"/>
                <w:sz w:val="20"/>
                <w:szCs w:val="20"/>
              </w:rPr>
              <w:t xml:space="preserve">Muslim Will and Mizan onboarding, website hero</w:t>
            </w:r>
          </w:p>
        </w:tc>
      </w:tr>
      <w:tr>
        <w:tc>
          <w:tcPr>
            <w:tcW w:type="dxa" w:w="240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r>
              <w:rPr>
                <w:rFonts w:ascii="Arial" w:cs="Arial" w:eastAsia="Arial" w:hAnsi="Arial"/>
                <w:b w:val="false"/>
                <w:bCs w:val="false"/>
                <w:i w:val="false"/>
                <w:iCs w:val="false"/>
                <w:color w:val="1A1A1A"/>
                <w:sz w:val="20"/>
                <w:szCs w:val="20"/>
              </w:rPr>
              <w:t xml:space="preserve">Community outreach</w:t>
            </w:r>
          </w:p>
        </w:tc>
        <w:tc>
          <w:tcPr>
            <w:tcW w:type="dxa" w:w="396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r>
              <w:rPr>
                <w:rFonts w:ascii="Arial" w:cs="Arial" w:eastAsia="Arial" w:hAnsi="Arial"/>
                <w:b/>
                <w:bCs/>
                <w:i w:val="false"/>
                <w:iCs w:val="false"/>
                <w:color w:val="0D1B32"/>
                <w:sz w:val="20"/>
                <w:szCs w:val="20"/>
              </w:rPr>
              <w:t xml:space="preserve">"The Muslim family — planned, protected, honoured."</w:t>
            </w:r>
          </w:p>
        </w:tc>
        <w:tc>
          <w:tcPr>
            <w:tcW w:type="dxa" w:w="300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r>
              <w:rPr>
                <w:rFonts w:ascii="Arial" w:cs="Arial" w:eastAsia="Arial" w:hAnsi="Arial"/>
                <w:b w:val="false"/>
                <w:bCs w:val="false"/>
                <w:i w:val="false"/>
                <w:iCs w:val="false"/>
                <w:color w:val="1A1A1A"/>
                <w:sz w:val="20"/>
                <w:szCs w:val="20"/>
              </w:rPr>
              <w:t xml:space="preserve">Mosque presentations, imam briefings, flyers</w:t>
            </w:r>
          </w:p>
        </w:tc>
      </w:tr>
      <w:tr>
        <w:tc>
          <w:tcPr>
            <w:tcW w:type="dxa" w:w="240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r>
              <w:rPr>
                <w:rFonts w:ascii="Arial" w:cs="Arial" w:eastAsia="Arial" w:hAnsi="Arial"/>
                <w:b w:val="false"/>
                <w:bCs w:val="false"/>
                <w:i w:val="false"/>
                <w:iCs w:val="false"/>
                <w:color w:val="1A1A1A"/>
                <w:sz w:val="20"/>
                <w:szCs w:val="20"/>
              </w:rPr>
              <w:t xml:space="preserve">Subscription offer</w:t>
            </w:r>
          </w:p>
        </w:tc>
        <w:tc>
          <w:tcPr>
            <w:tcW w:type="dxa" w:w="396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r>
              <w:rPr>
                <w:rFonts w:ascii="Arial" w:cs="Arial" w:eastAsia="Arial" w:hAnsi="Arial"/>
                <w:b/>
                <w:bCs/>
                <w:i w:val="false"/>
                <w:iCs w:val="false"/>
                <w:color w:val="0D1B32"/>
                <w:sz w:val="20"/>
                <w:szCs w:val="20"/>
              </w:rPr>
              <w:t xml:space="preserve">"One plan. Every milestone. Complete peace of mind."</w:t>
            </w:r>
          </w:p>
        </w:tc>
        <w:tc>
          <w:tcPr>
            <w:tcW w:type="dxa" w:w="300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r>
              <w:rPr>
                <w:rFonts w:ascii="Arial" w:cs="Arial" w:eastAsia="Arial" w:hAnsi="Arial"/>
                <w:b w:val="false"/>
                <w:bCs w:val="false"/>
                <w:i w:val="false"/>
                <w:iCs w:val="false"/>
                <w:color w:val="1A1A1A"/>
                <w:sz w:val="20"/>
                <w:szCs w:val="20"/>
              </w:rPr>
              <w:t xml:space="preserve">Marketing the complete family bundle</w:t>
            </w:r>
          </w:p>
        </w:tc>
      </w:tr>
    </w:tbl>
    <w:p>
      <w:pPr>
        <w:spacing w:after="0" w:before="200"/>
      </w:pPr>
      <w:r>
        <w:t xml:space="preserve"/>
      </w:r>
    </w:p>
    <w:p>
      <w:r>
        <w:br w:type="page"/>
      </w:r>
    </w:p>
    <w:p>
      <w:pPr>
        <w:pBdr>
          <w:bottom w:val="single" w:color="C8A064" w:sz="6" w:space="4"/>
        </w:pBdr>
        <w:spacing w:after="120" w:before="360"/>
      </w:pPr>
      <w:r>
        <w:rPr>
          <w:rFonts w:ascii="Georgia" w:cs="Georgia" w:eastAsia="Georgia" w:hAnsi="Georgia"/>
          <w:b w:val="false"/>
          <w:bCs w:val="false"/>
          <w:i w:val="false"/>
          <w:iCs w:val="false"/>
          <w:color w:val="0D1B32"/>
          <w:sz w:val="32"/>
          <w:szCs w:val="32"/>
        </w:rPr>
        <w:t xml:space="preserve">2. The milestone map</w:t>
      </w:r>
    </w:p>
    <w:p>
      <w:pPr>
        <w:spacing w:after="0" w:before="60"/>
      </w:pPr>
      <w:r>
        <w:t xml:space="preserve"/>
      </w:r>
    </w:p>
    <w:p>
      <w:pPr>
        <w:spacing w:after="60" w:before="60"/>
        <w:jc w:val="left"/>
      </w:pPr>
      <w:r>
        <w:rPr>
          <w:rFonts w:ascii="Arial" w:cs="Arial" w:eastAsia="Arial" w:hAnsi="Arial"/>
          <w:b w:val="false"/>
          <w:bCs w:val="false"/>
          <w:i w:val="false"/>
          <w:iCs w:val="false"/>
          <w:color w:val="1A1A1A"/>
          <w:sz w:val="21"/>
          <w:szCs w:val="21"/>
        </w:rPr>
        <w:t xml:space="preserve">Every major moment in a Muslim family’s life has a Patriva service attached to it. The table below maps each milestone to the right brand, the right message, and the right emotional tone. Marketing should lead with the milestone, not the product.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1B32" w:sz="1"/>
              <w:left w:val="single" w:color="0D1B32" w:sz="1"/>
              <w:bottom w:val="single" w:color="0D1B32" w:sz="1"/>
              <w:right w:val="single" w:color="0D1B32" w:sz="1"/>
            </w:tcBorders>
            <w:shd w:fill="0D1B32" w:val="clear"/>
            <w:tcMar>
              <w:top w:type="dxa" w:w="100"/>
              <w:left w:type="dxa" w:w="140"/>
              <w:bottom w:type="dxa" w:w="100"/>
              <w:right w:type="dxa" w:w="140"/>
            </w:tcMar>
          </w:tcPr>
          <w:p>
            <w:r>
              <w:rPr>
                <w:rFonts w:ascii="Arial" w:cs="Arial" w:eastAsia="Arial" w:hAnsi="Arial"/>
                <w:b/>
                <w:bCs/>
                <w:i w:val="false"/>
                <w:iCs w:val="false"/>
                <w:color w:val="C8A064"/>
                <w:sz w:val="20"/>
                <w:szCs w:val="20"/>
              </w:rPr>
              <w:t xml:space="preserve">Milestone</w:t>
            </w:r>
          </w:p>
        </w:tc>
        <w:tc>
          <w:tcPr>
            <w:tcW w:type="dxa" w:w="7760"/>
            <w:tcBorders>
              <w:top w:val="single" w:color="0D1B32" w:sz="1"/>
              <w:left w:val="single" w:color="0D1B32" w:sz="1"/>
              <w:bottom w:val="single" w:color="0D1B32" w:sz="1"/>
              <w:right w:val="single" w:color="0D1B32" w:sz="1"/>
            </w:tcBorders>
            <w:shd w:fill="0D1B32" w:val="clear"/>
            <w:tcMar>
              <w:top w:type="dxa" w:w="100"/>
              <w:left w:type="dxa" w:w="140"/>
              <w:bottom w:type="dxa" w:w="100"/>
              <w:right w:type="dxa" w:w="140"/>
            </w:tcMar>
          </w:tcPr>
          <w:p>
            <w:r>
              <w:rPr>
                <w:rFonts w:ascii="Arial" w:cs="Arial" w:eastAsia="Arial" w:hAnsi="Arial"/>
                <w:b/>
                <w:bCs/>
                <w:i w:val="false"/>
                <w:iCs w:val="false"/>
                <w:color w:val="C8A064"/>
                <w:sz w:val="20"/>
                <w:szCs w:val="20"/>
              </w:rPr>
              <w:t xml:space="preserve">Service  |  Message  |  Brand</w:t>
            </w:r>
          </w:p>
        </w:tc>
      </w:tr>
      <w:tr>
        <w:tc>
          <w:tcPr>
            <w:tcW w:type="dxa" w:w="160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r>
              <w:rPr>
                <w:rFonts w:ascii="Arial" w:cs="Arial" w:eastAsia="Arial" w:hAnsi="Arial"/>
                <w:b/>
                <w:bCs/>
                <w:i w:val="false"/>
                <w:iCs w:val="false"/>
                <w:color w:val="C8A064"/>
                <w:sz w:val="20"/>
                <w:szCs w:val="20"/>
              </w:rPr>
              <w:t xml:space="preserve">Engagement</w:t>
            </w:r>
          </w:p>
        </w:tc>
        <w:tc>
          <w:tcPr>
            <w:tcW w:type="dxa" w:w="776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pPr>
              <w:spacing w:after="30" w:before="0"/>
            </w:pPr>
            <w:r>
              <w:rPr>
                <w:rFonts w:ascii="Arial" w:cs="Arial" w:eastAsia="Arial" w:hAnsi="Arial"/>
                <w:b/>
                <w:bCs/>
                <w:i w:val="false"/>
                <w:iCs w:val="false"/>
                <w:color w:val="1A1A1A"/>
                <w:sz w:val="21"/>
                <w:szCs w:val="21"/>
              </w:rPr>
              <w:t xml:space="preserve">Mahr agreement + marriage contract preparation</w:t>
            </w:r>
          </w:p>
          <w:p>
            <w:pPr>
              <w:spacing w:after="30" w:before="0"/>
            </w:pPr>
            <w:r>
              <w:rPr>
                <w:rFonts w:ascii="Arial" w:cs="Arial" w:eastAsia="Arial" w:hAnsi="Arial"/>
                <w:b w:val="false"/>
                <w:bCs w:val="false"/>
                <w:i/>
                <w:iCs/>
                <w:color w:val="4A4540"/>
                <w:sz w:val="20"/>
                <w:szCs w:val="20"/>
              </w:rPr>
              <w:t xml:space="preserve">"You said yes. Now make it official — the Islamic way."</w:t>
            </w:r>
          </w:p>
          <w:p>
            <w:pPr>
              <w:spacing w:after="0" w:before="0"/>
            </w:pPr>
            <w:r>
              <w:rPr>
                <w:rFonts w:ascii="Arial" w:cs="Arial" w:eastAsia="Arial" w:hAnsi="Arial"/>
                <w:b/>
                <w:bCs/>
                <w:color w:val="2D1F5E"/>
                <w:sz w:val="17"/>
                <w:szCs w:val="17"/>
              </w:rPr>
              <w:t xml:space="preserve"> Mizan </w:t>
            </w:r>
          </w:p>
        </w:tc>
      </w:tr>
      <w:tr>
        <w:tc>
          <w:tcPr>
            <w:tcW w:type="dxa" w:w="160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r>
              <w:rPr>
                <w:rFonts w:ascii="Arial" w:cs="Arial" w:eastAsia="Arial" w:hAnsi="Arial"/>
                <w:b/>
                <w:bCs/>
                <w:i w:val="false"/>
                <w:iCs w:val="false"/>
                <w:color w:val="C8A064"/>
                <w:sz w:val="20"/>
                <w:szCs w:val="20"/>
              </w:rPr>
              <w:t xml:space="preserve">Marriage</w:t>
            </w:r>
          </w:p>
        </w:tc>
        <w:tc>
          <w:tcPr>
            <w:tcW w:type="dxa" w:w="776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pPr>
              <w:spacing w:after="30" w:before="0"/>
            </w:pPr>
            <w:r>
              <w:rPr>
                <w:rFonts w:ascii="Arial" w:cs="Arial" w:eastAsia="Arial" w:hAnsi="Arial"/>
                <w:b/>
                <w:bCs/>
                <w:i w:val="false"/>
                <w:iCs w:val="false"/>
                <w:color w:val="1A1A1A"/>
                <w:sz w:val="21"/>
                <w:szCs w:val="21"/>
              </w:rPr>
              <w:t xml:space="preserve">Marriage contract, mahr documentation, prenuptial agreement</w:t>
            </w:r>
          </w:p>
          <w:p>
            <w:pPr>
              <w:spacing w:after="30" w:before="0"/>
            </w:pPr>
            <w:r>
              <w:rPr>
                <w:rFonts w:ascii="Arial" w:cs="Arial" w:eastAsia="Arial" w:hAnsi="Arial"/>
                <w:b w:val="false"/>
                <w:bCs w:val="false"/>
                <w:i/>
                <w:iCs/>
                <w:color w:val="4A4540"/>
                <w:sz w:val="20"/>
                <w:szCs w:val="20"/>
              </w:rPr>
              <w:t xml:space="preserve">"Start your marriage with clarity, love, and barakah."</w:t>
            </w:r>
          </w:p>
          <w:p>
            <w:pPr>
              <w:spacing w:after="0" w:before="0"/>
            </w:pPr>
            <w:r>
              <w:rPr>
                <w:rFonts w:ascii="Arial" w:cs="Arial" w:eastAsia="Arial" w:hAnsi="Arial"/>
                <w:b/>
                <w:bCs/>
                <w:color w:val="2D1F5E"/>
                <w:sz w:val="17"/>
                <w:szCs w:val="17"/>
              </w:rPr>
              <w:t xml:space="preserve"> Mizan </w:t>
            </w:r>
          </w:p>
        </w:tc>
      </w:tr>
      <w:tr>
        <w:tc>
          <w:tcPr>
            <w:tcW w:type="dxa" w:w="160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r>
              <w:rPr>
                <w:rFonts w:ascii="Arial" w:cs="Arial" w:eastAsia="Arial" w:hAnsi="Arial"/>
                <w:b/>
                <w:bCs/>
                <w:i w:val="false"/>
                <w:iCs w:val="false"/>
                <w:color w:val="C8A064"/>
                <w:sz w:val="20"/>
                <w:szCs w:val="20"/>
              </w:rPr>
              <w:t xml:space="preserve">New child</w:t>
            </w:r>
          </w:p>
        </w:tc>
        <w:tc>
          <w:tcPr>
            <w:tcW w:type="dxa" w:w="776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pPr>
              <w:spacing w:after="30" w:before="0"/>
            </w:pPr>
            <w:r>
              <w:rPr>
                <w:rFonts w:ascii="Arial" w:cs="Arial" w:eastAsia="Arial" w:hAnsi="Arial"/>
                <w:b/>
                <w:bCs/>
                <w:i w:val="false"/>
                <w:iCs w:val="false"/>
                <w:color w:val="1A1A1A"/>
                <w:sz w:val="21"/>
                <w:szCs w:val="21"/>
              </w:rPr>
              <w:t xml:space="preserve">Guardianship arrangement + Muslim Will update</w:t>
            </w:r>
          </w:p>
          <w:p>
            <w:pPr>
              <w:spacing w:after="30" w:before="0"/>
            </w:pPr>
            <w:r>
              <w:rPr>
                <w:rFonts w:ascii="Arial" w:cs="Arial" w:eastAsia="Arial" w:hAnsi="Arial"/>
                <w:b w:val="false"/>
                <w:bCs w:val="false"/>
                <w:i/>
                <w:iCs/>
                <w:color w:val="4A4540"/>
                <w:sz w:val="20"/>
                <w:szCs w:val="20"/>
              </w:rPr>
              <w:t xml:space="preserve">"You have a new person to protect. Make sure they always are."</w:t>
            </w:r>
          </w:p>
          <w:p>
            <w:pPr>
              <w:spacing w:after="0" w:before="0"/>
            </w:pPr>
            <w:r>
              <w:rPr>
                <w:rFonts w:ascii="Arial" w:cs="Arial" w:eastAsia="Arial" w:hAnsi="Arial"/>
                <w:b/>
                <w:bCs/>
                <w:color w:val="2D1F5E"/>
                <w:sz w:val="17"/>
                <w:szCs w:val="17"/>
              </w:rPr>
              <w:t xml:space="preserve"> Mizan </w:t>
            </w:r>
            <w:r>
              <w:rPr>
                <w:rFonts w:ascii="Arial" w:cs="Arial" w:eastAsia="Arial" w:hAnsi="Arial"/>
                <w:sz w:val="17"/>
                <w:szCs w:val="17"/>
              </w:rPr>
              <w:t xml:space="preserve">  </w:t>
            </w:r>
            <w:r>
              <w:rPr>
                <w:rFonts w:ascii="Arial" w:cs="Arial" w:eastAsia="Arial" w:hAnsi="Arial"/>
                <w:b/>
                <w:bCs/>
                <w:color w:val="1B5E35"/>
                <w:sz w:val="17"/>
                <w:szCs w:val="17"/>
              </w:rPr>
              <w:t xml:space="preserve"> Muslim Will </w:t>
            </w:r>
          </w:p>
        </w:tc>
      </w:tr>
      <w:tr>
        <w:tc>
          <w:tcPr>
            <w:tcW w:type="dxa" w:w="160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r>
              <w:rPr>
                <w:rFonts w:ascii="Arial" w:cs="Arial" w:eastAsia="Arial" w:hAnsi="Arial"/>
                <w:b/>
                <w:bCs/>
                <w:i w:val="false"/>
                <w:iCs w:val="false"/>
                <w:color w:val="C8A064"/>
                <w:sz w:val="20"/>
                <w:szCs w:val="20"/>
              </w:rPr>
              <w:t xml:space="preserve">First home</w:t>
            </w:r>
          </w:p>
        </w:tc>
        <w:tc>
          <w:tcPr>
            <w:tcW w:type="dxa" w:w="776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pPr>
              <w:spacing w:after="30" w:before="0"/>
            </w:pPr>
            <w:r>
              <w:rPr>
                <w:rFonts w:ascii="Arial" w:cs="Arial" w:eastAsia="Arial" w:hAnsi="Arial"/>
                <w:b/>
                <w:bCs/>
                <w:i w:val="false"/>
                <w:iCs w:val="false"/>
                <w:color w:val="1A1A1A"/>
                <w:sz w:val="21"/>
                <w:szCs w:val="21"/>
              </w:rPr>
              <w:t xml:space="preserve">Cohabitation / property agreement + will update</w:t>
            </w:r>
          </w:p>
          <w:p>
            <w:pPr>
              <w:spacing w:after="30" w:before="0"/>
            </w:pPr>
            <w:r>
              <w:rPr>
                <w:rFonts w:ascii="Arial" w:cs="Arial" w:eastAsia="Arial" w:hAnsi="Arial"/>
                <w:b w:val="false"/>
                <w:bCs w:val="false"/>
                <w:i/>
                <w:iCs/>
                <w:color w:val="4A4540"/>
                <w:sz w:val="20"/>
                <w:szCs w:val="20"/>
              </w:rPr>
              <w:t xml:space="preserve">"Your home is your family’s foundation. Protect it properly."</w:t>
            </w:r>
          </w:p>
          <w:p>
            <w:pPr>
              <w:spacing w:after="0" w:before="0"/>
            </w:pPr>
            <w:r>
              <w:rPr>
                <w:rFonts w:ascii="Arial" w:cs="Arial" w:eastAsia="Arial" w:hAnsi="Arial"/>
                <w:b/>
                <w:bCs/>
                <w:color w:val="2D1F5E"/>
                <w:sz w:val="17"/>
                <w:szCs w:val="17"/>
              </w:rPr>
              <w:t xml:space="preserve"> Mizan </w:t>
            </w:r>
            <w:r>
              <w:rPr>
                <w:rFonts w:ascii="Arial" w:cs="Arial" w:eastAsia="Arial" w:hAnsi="Arial"/>
                <w:sz w:val="17"/>
                <w:szCs w:val="17"/>
              </w:rPr>
              <w:t xml:space="preserve">  </w:t>
            </w:r>
            <w:r>
              <w:rPr>
                <w:rFonts w:ascii="Arial" w:cs="Arial" w:eastAsia="Arial" w:hAnsi="Arial"/>
                <w:b/>
                <w:bCs/>
                <w:color w:val="1B5E35"/>
                <w:sz w:val="17"/>
                <w:szCs w:val="17"/>
              </w:rPr>
              <w:t xml:space="preserve"> Muslim Will </w:t>
            </w:r>
          </w:p>
        </w:tc>
      </w:tr>
      <w:tr>
        <w:tc>
          <w:tcPr>
            <w:tcW w:type="dxa" w:w="160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r>
              <w:rPr>
                <w:rFonts w:ascii="Arial" w:cs="Arial" w:eastAsia="Arial" w:hAnsi="Arial"/>
                <w:b/>
                <w:bCs/>
                <w:i w:val="false"/>
                <w:iCs w:val="false"/>
                <w:color w:val="C8A064"/>
                <w:sz w:val="20"/>
                <w:szCs w:val="20"/>
              </w:rPr>
              <w:t xml:space="preserve">Business milestone</w:t>
            </w:r>
          </w:p>
        </w:tc>
        <w:tc>
          <w:tcPr>
            <w:tcW w:type="dxa" w:w="776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pPr>
              <w:spacing w:after="30" w:before="0"/>
            </w:pPr>
            <w:r>
              <w:rPr>
                <w:rFonts w:ascii="Arial" w:cs="Arial" w:eastAsia="Arial" w:hAnsi="Arial"/>
                <w:b/>
                <w:bCs/>
                <w:i w:val="false"/>
                <w:iCs w:val="false"/>
                <w:color w:val="1A1A1A"/>
                <w:sz w:val="21"/>
                <w:szCs w:val="21"/>
              </w:rPr>
              <w:t xml:space="preserve">Family constitution + estate update</w:t>
            </w:r>
          </w:p>
          <w:p>
            <w:pPr>
              <w:spacing w:after="30" w:before="0"/>
            </w:pPr>
            <w:r>
              <w:rPr>
                <w:rFonts w:ascii="Arial" w:cs="Arial" w:eastAsia="Arial" w:hAnsi="Arial"/>
                <w:b w:val="false"/>
                <w:bCs w:val="false"/>
                <w:i/>
                <w:iCs/>
                <w:color w:val="4A4540"/>
                <w:sz w:val="20"/>
                <w:szCs w:val="20"/>
              </w:rPr>
              <w:t xml:space="preserve">"What you build should protect your family, not complicate it."</w:t>
            </w:r>
          </w:p>
          <w:p>
            <w:pPr>
              <w:spacing w:after="0" w:before="0"/>
            </w:pPr>
            <w:r>
              <w:rPr>
                <w:rFonts w:ascii="Arial" w:cs="Arial" w:eastAsia="Arial" w:hAnsi="Arial"/>
                <w:b/>
                <w:bCs/>
                <w:color w:val="2D1F5E"/>
                <w:sz w:val="17"/>
                <w:szCs w:val="17"/>
              </w:rPr>
              <w:t xml:space="preserve"> Mizan </w:t>
            </w:r>
            <w:r>
              <w:rPr>
                <w:rFonts w:ascii="Arial" w:cs="Arial" w:eastAsia="Arial" w:hAnsi="Arial"/>
                <w:sz w:val="17"/>
                <w:szCs w:val="17"/>
              </w:rPr>
              <w:t xml:space="preserve">  </w:t>
            </w:r>
            <w:r>
              <w:rPr>
                <w:rFonts w:ascii="Arial" w:cs="Arial" w:eastAsia="Arial" w:hAnsi="Arial"/>
                <w:b/>
                <w:bCs/>
                <w:color w:val="1B5E35"/>
                <w:sz w:val="17"/>
                <w:szCs w:val="17"/>
              </w:rPr>
              <w:t xml:space="preserve"> Muslim Will </w:t>
            </w:r>
          </w:p>
        </w:tc>
      </w:tr>
      <w:tr>
        <w:tc>
          <w:tcPr>
            <w:tcW w:type="dxa" w:w="160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r>
              <w:rPr>
                <w:rFonts w:ascii="Arial" w:cs="Arial" w:eastAsia="Arial" w:hAnsi="Arial"/>
                <w:b/>
                <w:bCs/>
                <w:i w:val="false"/>
                <w:iCs w:val="false"/>
                <w:color w:val="C8A064"/>
                <w:sz w:val="20"/>
                <w:szCs w:val="20"/>
              </w:rPr>
              <w:t xml:space="preserve">Annual review</w:t>
            </w:r>
          </w:p>
        </w:tc>
        <w:tc>
          <w:tcPr>
            <w:tcW w:type="dxa" w:w="776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pPr>
              <w:spacing w:after="30" w:before="0"/>
            </w:pPr>
            <w:r>
              <w:rPr>
                <w:rFonts w:ascii="Arial" w:cs="Arial" w:eastAsia="Arial" w:hAnsi="Arial"/>
                <w:b/>
                <w:bCs/>
                <w:i w:val="false"/>
                <w:iCs w:val="false"/>
                <w:color w:val="1A1A1A"/>
                <w:sz w:val="21"/>
                <w:szCs w:val="21"/>
              </w:rPr>
              <w:t xml:space="preserve">Family documents review — will, contracts, guardianship</w:t>
            </w:r>
          </w:p>
          <w:p>
            <w:pPr>
              <w:spacing w:after="30" w:before="0"/>
            </w:pPr>
            <w:r>
              <w:rPr>
                <w:rFonts w:ascii="Arial" w:cs="Arial" w:eastAsia="Arial" w:hAnsi="Arial"/>
                <w:b w:val="false"/>
                <w:bCs w:val="false"/>
                <w:i/>
                <w:iCs/>
                <w:color w:val="4A4540"/>
                <w:sz w:val="20"/>
                <w:szCs w:val="20"/>
              </w:rPr>
              <w:t xml:space="preserve">"Your family changes. Your documents should keep up."</w:t>
            </w:r>
          </w:p>
          <w:p>
            <w:pPr>
              <w:spacing w:after="0" w:before="0"/>
            </w:pPr>
            <w:r>
              <w:rPr>
                <w:rFonts w:ascii="Arial" w:cs="Arial" w:eastAsia="Arial" w:hAnsi="Arial"/>
                <w:b/>
                <w:bCs/>
                <w:color w:val="2D1F5E"/>
                <w:sz w:val="17"/>
                <w:szCs w:val="17"/>
              </w:rPr>
              <w:t xml:space="preserve"> Mizan </w:t>
            </w:r>
            <w:r>
              <w:rPr>
                <w:rFonts w:ascii="Arial" w:cs="Arial" w:eastAsia="Arial" w:hAnsi="Arial"/>
                <w:sz w:val="17"/>
                <w:szCs w:val="17"/>
              </w:rPr>
              <w:t xml:space="preserve">  </w:t>
            </w:r>
            <w:r>
              <w:rPr>
                <w:rFonts w:ascii="Arial" w:cs="Arial" w:eastAsia="Arial" w:hAnsi="Arial"/>
                <w:b/>
                <w:bCs/>
                <w:color w:val="1B5E35"/>
                <w:sz w:val="17"/>
                <w:szCs w:val="17"/>
              </w:rPr>
              <w:t xml:space="preserve"> Muslim Will </w:t>
            </w:r>
          </w:p>
        </w:tc>
      </w:tr>
      <w:tr>
        <w:tc>
          <w:tcPr>
            <w:tcW w:type="dxa" w:w="160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r>
              <w:rPr>
                <w:rFonts w:ascii="Arial" w:cs="Arial" w:eastAsia="Arial" w:hAnsi="Arial"/>
                <w:b/>
                <w:bCs/>
                <w:i w:val="false"/>
                <w:iCs w:val="false"/>
                <w:color w:val="5DCAA5"/>
                <w:sz w:val="20"/>
                <w:szCs w:val="20"/>
              </w:rPr>
              <w:t xml:space="preserve">Family stress</w:t>
            </w:r>
          </w:p>
        </w:tc>
        <w:tc>
          <w:tcPr>
            <w:tcW w:type="dxa" w:w="776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pPr>
              <w:spacing w:after="30" w:before="0"/>
            </w:pPr>
            <w:r>
              <w:rPr>
                <w:rFonts w:ascii="Arial" w:cs="Arial" w:eastAsia="Arial" w:hAnsi="Arial"/>
                <w:b/>
                <w:bCs/>
                <w:i w:val="false"/>
                <w:iCs w:val="false"/>
                <w:color w:val="1A1A1A"/>
                <w:sz w:val="21"/>
                <w:szCs w:val="21"/>
              </w:rPr>
              <w:t xml:space="preserve">Counselling, imam referral, psychologist network</w:t>
            </w:r>
          </w:p>
          <w:p>
            <w:pPr>
              <w:spacing w:after="30" w:before="0"/>
            </w:pPr>
            <w:r>
              <w:rPr>
                <w:rFonts w:ascii="Arial" w:cs="Arial" w:eastAsia="Arial" w:hAnsi="Arial"/>
                <w:b w:val="false"/>
                <w:bCs w:val="false"/>
                <w:i/>
                <w:iCs/>
                <w:color w:val="4A4540"/>
                <w:sz w:val="20"/>
                <w:szCs w:val="20"/>
              </w:rPr>
              <w:t xml:space="preserve">"Every family goes through hard seasons. You don’t have to face it alone."</w:t>
            </w:r>
          </w:p>
          <w:p>
            <w:pPr>
              <w:spacing w:after="0" w:before="0"/>
            </w:pPr>
            <w:r>
              <w:rPr>
                <w:rFonts w:ascii="Arial" w:cs="Arial" w:eastAsia="Arial" w:hAnsi="Arial"/>
                <w:b/>
                <w:bCs/>
                <w:color w:val="085041"/>
                <w:sz w:val="17"/>
                <w:szCs w:val="17"/>
              </w:rPr>
              <w:t xml:space="preserve"> Sakina </w:t>
            </w:r>
          </w:p>
        </w:tc>
      </w:tr>
      <w:tr>
        <w:tc>
          <w:tcPr>
            <w:tcW w:type="dxa" w:w="160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r>
              <w:rPr>
                <w:rFonts w:ascii="Arial" w:cs="Arial" w:eastAsia="Arial" w:hAnsi="Arial"/>
                <w:b/>
                <w:bCs/>
                <w:i w:val="false"/>
                <w:iCs w:val="false"/>
                <w:color w:val="5DCAA5"/>
                <w:sz w:val="20"/>
                <w:szCs w:val="20"/>
              </w:rPr>
              <w:t xml:space="preserve">Disagreement</w:t>
            </w:r>
          </w:p>
        </w:tc>
        <w:tc>
          <w:tcPr>
            <w:tcW w:type="dxa" w:w="776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pPr>
              <w:spacing w:after="30" w:before="0"/>
            </w:pPr>
            <w:r>
              <w:rPr>
                <w:rFonts w:ascii="Arial" w:cs="Arial" w:eastAsia="Arial" w:hAnsi="Arial"/>
                <w:b/>
                <w:bCs/>
                <w:i w:val="false"/>
                <w:iCs w:val="false"/>
                <w:color w:val="1A1A1A"/>
                <w:sz w:val="21"/>
                <w:szCs w:val="21"/>
              </w:rPr>
              <w:t xml:space="preserve">Mediation, guided agreement, documented resolution</w:t>
            </w:r>
          </w:p>
          <w:p>
            <w:pPr>
              <w:spacing w:after="30" w:before="0"/>
            </w:pPr>
            <w:r>
              <w:rPr>
                <w:rFonts w:ascii="Arial" w:cs="Arial" w:eastAsia="Arial" w:hAnsi="Arial"/>
                <w:b w:val="false"/>
                <w:bCs w:val="false"/>
                <w:i/>
                <w:iCs/>
                <w:color w:val="4A4540"/>
                <w:sz w:val="20"/>
                <w:szCs w:val="20"/>
              </w:rPr>
              <w:t xml:space="preserve">"When the path forward isn’t clear, Mizan helps you find it — together."</w:t>
            </w:r>
          </w:p>
          <w:p>
            <w:pPr>
              <w:spacing w:after="0" w:before="0"/>
            </w:pPr>
            <w:r>
              <w:rPr>
                <w:rFonts w:ascii="Arial" w:cs="Arial" w:eastAsia="Arial" w:hAnsi="Arial"/>
                <w:b/>
                <w:bCs/>
                <w:color w:val="2D1F5E"/>
                <w:sz w:val="17"/>
                <w:szCs w:val="17"/>
              </w:rPr>
              <w:t xml:space="preserve"> Mizan </w:t>
            </w:r>
            <w:r>
              <w:rPr>
                <w:rFonts w:ascii="Arial" w:cs="Arial" w:eastAsia="Arial" w:hAnsi="Arial"/>
                <w:sz w:val="17"/>
                <w:szCs w:val="17"/>
              </w:rPr>
              <w:t xml:space="preserve">  </w:t>
            </w:r>
            <w:r>
              <w:rPr>
                <w:rFonts w:ascii="Arial" w:cs="Arial" w:eastAsia="Arial" w:hAnsi="Arial"/>
                <w:b/>
                <w:bCs/>
                <w:color w:val="085041"/>
                <w:sz w:val="17"/>
                <w:szCs w:val="17"/>
              </w:rPr>
              <w:t xml:space="preserve"> Sakina </w:t>
            </w:r>
          </w:p>
        </w:tc>
      </w:tr>
      <w:tr>
        <w:tc>
          <w:tcPr>
            <w:tcW w:type="dxa" w:w="160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r>
              <w:rPr>
                <w:rFonts w:ascii="Arial" w:cs="Arial" w:eastAsia="Arial" w:hAnsi="Arial"/>
                <w:b/>
                <w:bCs/>
                <w:i w:val="false"/>
                <w:iCs w:val="false"/>
                <w:color w:val="1B5E35"/>
                <w:sz w:val="20"/>
                <w:szCs w:val="20"/>
              </w:rPr>
              <w:t xml:space="preserve">Estate planning</w:t>
            </w:r>
          </w:p>
        </w:tc>
        <w:tc>
          <w:tcPr>
            <w:tcW w:type="dxa" w:w="7760"/>
            <w:tcBorders>
              <w:top w:val="single" w:color="D8D2C8" w:sz="1"/>
              <w:left w:val="single" w:color="D8D2C8" w:sz="1"/>
              <w:bottom w:val="single" w:color="D8D2C8" w:sz="1"/>
              <w:right w:val="single" w:color="D8D2C8" w:sz="1"/>
            </w:tcBorders>
            <w:shd w:fill="EEE9E0" w:val="clear"/>
            <w:tcMar>
              <w:top w:type="dxa" w:w="90"/>
              <w:left w:type="dxa" w:w="140"/>
              <w:bottom w:type="dxa" w:w="90"/>
              <w:right w:type="dxa" w:w="140"/>
            </w:tcMar>
          </w:tcPr>
          <w:p>
            <w:pPr>
              <w:spacing w:after="30" w:before="0"/>
            </w:pPr>
            <w:r>
              <w:rPr>
                <w:rFonts w:ascii="Arial" w:cs="Arial" w:eastAsia="Arial" w:hAnsi="Arial"/>
                <w:b/>
                <w:bCs/>
                <w:i w:val="false"/>
                <w:iCs w:val="false"/>
                <w:color w:val="1A1A1A"/>
                <w:sz w:val="21"/>
                <w:szCs w:val="21"/>
              </w:rPr>
              <w:t xml:space="preserve">Islamic will — wasiyya, asset distribution, guardians</w:t>
            </w:r>
          </w:p>
          <w:p>
            <w:pPr>
              <w:spacing w:after="30" w:before="0"/>
            </w:pPr>
            <w:r>
              <w:rPr>
                <w:rFonts w:ascii="Arial" w:cs="Arial" w:eastAsia="Arial" w:hAnsi="Arial"/>
                <w:b w:val="false"/>
                <w:bCs w:val="false"/>
                <w:i/>
                <w:iCs/>
                <w:color w:val="4A4540"/>
                <w:sz w:val="20"/>
                <w:szCs w:val="20"/>
              </w:rPr>
              <w:t xml:space="preserve">"Your wishes, written. Your family, protected. Your amanah, fulfilled."</w:t>
            </w:r>
          </w:p>
          <w:p>
            <w:pPr>
              <w:spacing w:after="0" w:before="0"/>
            </w:pPr>
            <w:r>
              <w:rPr>
                <w:rFonts w:ascii="Arial" w:cs="Arial" w:eastAsia="Arial" w:hAnsi="Arial"/>
                <w:b/>
                <w:bCs/>
                <w:color w:val="1B5E35"/>
                <w:sz w:val="17"/>
                <w:szCs w:val="17"/>
              </w:rPr>
              <w:t xml:space="preserve"> Muslim Will </w:t>
            </w:r>
          </w:p>
        </w:tc>
      </w:tr>
      <w:tr>
        <w:tc>
          <w:tcPr>
            <w:tcW w:type="dxa" w:w="160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r>
              <w:rPr>
                <w:rFonts w:ascii="Arial" w:cs="Arial" w:eastAsia="Arial" w:hAnsi="Arial"/>
                <w:b/>
                <w:bCs/>
                <w:i w:val="false"/>
                <w:iCs w:val="false"/>
                <w:color w:val="D85A30"/>
                <w:sz w:val="20"/>
                <w:szCs w:val="20"/>
              </w:rPr>
              <w:t xml:space="preserve">The farewell</w:t>
            </w:r>
          </w:p>
        </w:tc>
        <w:tc>
          <w:tcPr>
            <w:tcW w:type="dxa" w:w="7760"/>
            <w:tcBorders>
              <w:top w:val="single" w:color="D8D2C8" w:sz="1"/>
              <w:left w:val="single" w:color="D8D2C8" w:sz="1"/>
              <w:bottom w:val="single" w:color="D8D2C8" w:sz="1"/>
              <w:right w:val="single" w:color="D8D2C8" w:sz="1"/>
            </w:tcBorders>
            <w:shd w:fill="FFFFFF" w:val="clear"/>
            <w:tcMar>
              <w:top w:type="dxa" w:w="90"/>
              <w:left w:type="dxa" w:w="140"/>
              <w:bottom w:type="dxa" w:w="90"/>
              <w:right w:type="dxa" w:w="140"/>
            </w:tcMar>
          </w:tcPr>
          <w:p>
            <w:pPr>
              <w:spacing w:after="30" w:before="0"/>
            </w:pPr>
            <w:r>
              <w:rPr>
                <w:rFonts w:ascii="Arial" w:cs="Arial" w:eastAsia="Arial" w:hAnsi="Arial"/>
                <w:b/>
                <w:bCs/>
                <w:i w:val="false"/>
                <w:iCs w:val="false"/>
                <w:color w:val="1A1A1A"/>
                <w:sz w:val="21"/>
                <w:szCs w:val="21"/>
              </w:rPr>
              <w:t xml:space="preserve">Burial coverage, reception, ghusl, kafan, coordination</w:t>
            </w:r>
          </w:p>
          <w:p>
            <w:pPr>
              <w:spacing w:after="30" w:before="0"/>
            </w:pPr>
            <w:r>
              <w:rPr>
                <w:rFonts w:ascii="Arial" w:cs="Arial" w:eastAsia="Arial" w:hAnsi="Arial"/>
                <w:b w:val="false"/>
                <w:bCs w:val="false"/>
                <w:i/>
                <w:iCs/>
                <w:color w:val="4A4540"/>
                <w:sz w:val="20"/>
                <w:szCs w:val="20"/>
              </w:rPr>
              <w:t xml:space="preserve">"Every farewell, handled with honour. Every family, cared for."</w:t>
            </w:r>
          </w:p>
          <w:p>
            <w:pPr>
              <w:spacing w:after="0" w:before="0"/>
            </w:pPr>
            <w:r>
              <w:rPr>
                <w:rFonts w:ascii="Arial" w:cs="Arial" w:eastAsia="Arial" w:hAnsi="Arial"/>
                <w:b/>
                <w:bCs/>
                <w:color w:val="3D2010"/>
                <w:sz w:val="17"/>
                <w:szCs w:val="17"/>
              </w:rPr>
              <w:t xml:space="preserve"> Ikram </w:t>
            </w:r>
          </w:p>
        </w:tc>
      </w:tr>
    </w:tbl>
    <w:p>
      <w:pPr>
        <w:spacing w:after="0" w:before="200"/>
      </w:pPr>
      <w:r>
        <w:t xml:space="preserve"/>
      </w:r>
    </w:p>
    <w:p>
      <w:r>
        <w:br w:type="page"/>
      </w:r>
    </w:p>
    <w:p>
      <w:pPr>
        <w:pBdr>
          <w:bottom w:val="single" w:color="C8A064" w:sz="6" w:space="4"/>
        </w:pBdr>
        <w:spacing w:after="120" w:before="360"/>
      </w:pPr>
      <w:r>
        <w:rPr>
          <w:rFonts w:ascii="Georgia" w:cs="Georgia" w:eastAsia="Georgia" w:hAnsi="Georgia"/>
          <w:b w:val="false"/>
          <w:bCs w:val="false"/>
          <w:i w:val="false"/>
          <w:iCs w:val="false"/>
          <w:color w:val="0D1B32"/>
          <w:sz w:val="32"/>
          <w:szCs w:val="32"/>
        </w:rPr>
        <w:t xml:space="preserve">3. Brand voice</w:t>
      </w:r>
    </w:p>
    <w:p>
      <w:pPr>
        <w:spacing w:after="0" w:before="60"/>
      </w:pPr>
      <w:r>
        <w:t xml:space="preserve"/>
      </w:r>
    </w:p>
    <w:p>
      <w:pPr>
        <w:spacing w:after="60" w:before="60"/>
        <w:jc w:val="left"/>
      </w:pPr>
      <w:r>
        <w:rPr>
          <w:rFonts w:ascii="Arial" w:cs="Arial" w:eastAsia="Arial" w:hAnsi="Arial"/>
          <w:b w:val="false"/>
          <w:bCs w:val="false"/>
          <w:i w:val="false"/>
          <w:iCs w:val="false"/>
          <w:color w:val="1A1A1A"/>
          <w:sz w:val="21"/>
          <w:szCs w:val="21"/>
        </w:rPr>
        <w:t xml:space="preserve">Every piece of content — a WhatsApp message, a mosque flyer, a website page, a social post — must feel like it comes from the same voice. The voice of a trusted elder who knows this community, respects its values, and speaks with warmth and certainty.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D2C8" w:sz="1"/>
              <w:left w:val="single" w:color="D8D2C8" w:sz="1"/>
              <w:bottom w:val="single" w:color="D8D2C8" w:sz="1"/>
              <w:right w:val="single" w:color="D8D2C8" w:sz="1"/>
            </w:tcBorders>
            <w:shd w:fill="FFFFFF" w:val="clear"/>
            <w:tcMar>
              <w:top w:type="dxa" w:w="140"/>
              <w:left w:type="dxa" w:w="160"/>
              <w:bottom w:type="dxa" w:w="140"/>
              <w:right w:type="dxa" w:w="160"/>
            </w:tcMar>
          </w:tcPr>
          <w:p>
            <w:pPr>
              <w:spacing w:after="60" w:before="0"/>
            </w:pPr>
            <w:r>
              <w:rPr>
                <w:rFonts w:ascii="Arial" w:cs="Arial" w:eastAsia="Arial" w:hAnsi="Arial"/>
                <w:b/>
                <w:bCs/>
                <w:i w:val="false"/>
                <w:iCs w:val="false"/>
                <w:color w:val="7A736A"/>
                <w:sz w:val="18"/>
                <w:szCs w:val="18"/>
              </w:rPr>
              <w:t xml:space="preserve">ALWAYS</w:t>
            </w:r>
          </w:p>
          <w:p>
            <w:pPr>
              <w:spacing w:after="100" w:before="0"/>
            </w:pPr>
            <w:r>
              <w:rPr>
                <w:rFonts w:ascii="Arial" w:cs="Arial" w:eastAsia="Arial" w:hAnsi="Arial"/>
                <w:b/>
                <w:bCs/>
                <w:i w:val="false"/>
                <w:iCs w:val="false"/>
                <w:color w:val="0D1B32"/>
                <w:sz w:val="24"/>
                <w:szCs w:val="24"/>
              </w:rPr>
              <w:t xml:space="preserve">How we speak</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Warm and certain — a trusted elder, not a salesperson</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Islamically grounded without being exclusive or alienating</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Forward-looking — protection and care, never fear</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Community-first — we are part of this community, not selling to it</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Dignified in every context — happy moments and difficult ones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Specific — real services, real moments, real value</w:t>
            </w:r>
          </w:p>
        </w:tc>
        <w:tc>
          <w:tcPr>
            <w:tcW w:type="dxa" w:w="4680"/>
            <w:tcBorders>
              <w:top w:val="single" w:color="D8D2C8" w:sz="1"/>
              <w:left w:val="single" w:color="D8D2C8" w:sz="1"/>
              <w:bottom w:val="single" w:color="D8D2C8" w:sz="1"/>
              <w:right w:val="single" w:color="D8D2C8" w:sz="1"/>
            </w:tcBorders>
            <w:shd w:fill="FFFFFF" w:val="clear"/>
            <w:tcMar>
              <w:top w:type="dxa" w:w="140"/>
              <w:left w:type="dxa" w:w="160"/>
              <w:bottom w:type="dxa" w:w="140"/>
              <w:right w:type="dxa" w:w="160"/>
            </w:tcMar>
          </w:tcPr>
          <w:p>
            <w:pPr>
              <w:spacing w:after="60" w:before="0"/>
            </w:pPr>
            <w:r>
              <w:rPr>
                <w:rFonts w:ascii="Arial" w:cs="Arial" w:eastAsia="Arial" w:hAnsi="Arial"/>
                <w:b/>
                <w:bCs/>
                <w:i w:val="false"/>
                <w:iCs w:val="false"/>
                <w:color w:val="7A736A"/>
                <w:sz w:val="18"/>
                <w:szCs w:val="18"/>
              </w:rPr>
              <w:t xml:space="preserve">NEVER</w:t>
            </w:r>
          </w:p>
          <w:p>
            <w:pPr>
              <w:spacing w:after="100" w:before="0"/>
            </w:pPr>
            <w:r>
              <w:rPr>
                <w:rFonts w:ascii="Arial" w:cs="Arial" w:eastAsia="Arial" w:hAnsi="Arial"/>
                <w:b/>
                <w:bCs/>
                <w:i w:val="false"/>
                <w:iCs w:val="false"/>
                <w:color w:val="0D1B32"/>
                <w:sz w:val="24"/>
                <w:szCs w:val="24"/>
              </w:rPr>
              <w:t xml:space="preserve">What we avoid</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Urgency, fear, or countdown pressure tactics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"When you die" — always say "when the time comes"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Promotional or salesy language of any kind</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Jargon that excludes non-Arabic speakers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Leading with death or grief as the entry point</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Over-explaining — trust the audience’s intelligence</w:t>
            </w:r>
          </w:p>
        </w:tc>
      </w:tr>
    </w:tbl>
    <w:p>
      <w:pPr>
        <w:spacing w:after="0" w:before="200"/>
      </w:pPr>
      <w:r>
        <w:t xml:space="preserve"/>
      </w:r>
    </w:p>
    <w:p>
      <w:pPr>
        <w:pBdr>
          <w:bottom w:val="single" w:color="C8A064" w:sz="6" w:space="4"/>
        </w:pBdr>
        <w:spacing w:after="120" w:before="360"/>
      </w:pPr>
      <w:r>
        <w:rPr>
          <w:rFonts w:ascii="Georgia" w:cs="Georgia" w:eastAsia="Georgia" w:hAnsi="Georgia"/>
          <w:b w:val="false"/>
          <w:bCs w:val="false"/>
          <w:i w:val="false"/>
          <w:iCs w:val="false"/>
          <w:color w:val="0D1B32"/>
          <w:sz w:val="32"/>
          <w:szCs w:val="32"/>
        </w:rPr>
        <w:t xml:space="preserve">4. Individual brand lines</w:t>
      </w:r>
    </w:p>
    <w:p>
      <w:pPr>
        <w:spacing w:after="0" w:before="60"/>
      </w:pPr>
      <w:r>
        <w:t xml:space="preserve"/>
      </w:r>
    </w:p>
    <w:p>
      <w:pPr>
        <w:spacing w:after="60" w:before="60"/>
        <w:jc w:val="left"/>
      </w:pPr>
      <w:r>
        <w:rPr>
          <w:rFonts w:ascii="Arial" w:cs="Arial" w:eastAsia="Arial" w:hAnsi="Arial"/>
          <w:b w:val="false"/>
          <w:bCs w:val="false"/>
          <w:i w:val="false"/>
          <w:iCs w:val="false"/>
          <w:color w:val="1A1A1A"/>
          <w:sz w:val="21"/>
          <w:szCs w:val="21"/>
        </w:rPr>
        <w:t xml:space="preserve">Each brand has its own tagline, happy entry point, and cross-sell direction. These should guide how each brand is introduced and what action we invite next.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35" w:val="clear"/>
                  <w:tcMar>
                    <w:top w:type="dxa" w:w="180"/>
                    <w:left w:type="dxa" w:w="240"/>
                    <w:bottom w:type="dxa" w:w="180"/>
                    <w:right w:type="dxa" w:w="240"/>
                  </w:tcMar>
                </w:tcPr>
                <w:p>
                  <w:pPr>
                    <w:spacing w:after="30" w:before="0"/>
                  </w:pPr>
                  <w:r>
                    <w:rPr>
                      <w:rFonts w:ascii="Arial" w:cs="Arial" w:eastAsia="Arial" w:hAnsi="Arial"/>
                      <w:b/>
                      <w:bCs/>
                      <w:i w:val="false"/>
                      <w:iCs w:val="false"/>
                      <w:color w:val="FFFFFF"/>
                      <w:sz w:val="28"/>
                      <w:szCs w:val="28"/>
                    </w:rPr>
                    <w:t xml:space="preserve">Muslim Will</w:t>
                  </w:r>
                </w:p>
                <w:p>
                  <w:pPr>
                    <w:spacing w:after="60" w:before="0"/>
                  </w:pPr>
                  <w:r>
                    <w:rPr>
                      <w:rFonts w:ascii="Arial" w:cs="Arial" w:eastAsia="Arial" w:hAnsi="Arial"/>
                      <w:b w:val="false"/>
                      <w:bCs w:val="false"/>
                      <w:i/>
                      <w:iCs/>
                      <w:color w:val="FFFFFF"/>
                      <w:sz w:val="20"/>
                      <w:szCs w:val="20"/>
                    </w:rPr>
                    <w:t xml:space="preserve">Estate planning</w:t>
                  </w:r>
                </w:p>
                <w:p>
                  <w:pPr>
                    <w:spacing w:after="0" w:before="0"/>
                  </w:pPr>
                  <w:r>
                    <w:rPr>
                      <w:rFonts w:ascii="Arial" w:cs="Arial" w:eastAsia="Arial" w:hAnsi="Arial"/>
                      <w:b/>
                      <w:bCs/>
                      <w:i w:val="false"/>
                      <w:iCs w:val="false"/>
                      <w:color w:val="C8A064"/>
                      <w:sz w:val="22"/>
                      <w:szCs w:val="22"/>
                    </w:rPr>
                    <w:t xml:space="preserve">"Your wishes, honoured. Your family, protected."</w:t>
                  </w:r>
                </w:p>
              </w:tc>
            </w:tr>
          </w:tbl>
          <w:p>
            <w:pPr>
              <w:spacing w:after="0" w:before="60"/>
            </w:pPr>
            <w:r>
              <w:t xml:space="preserve"/>
            </w:r>
          </w:p>
          <w:p>
            <w:pPr>
              <w:spacing w:after="40" w:before="0"/>
            </w:pPr>
            <w:r>
              <w:rPr>
                <w:rFonts w:ascii="Arial" w:cs="Arial" w:eastAsia="Arial" w:hAnsi="Arial"/>
                <w:b/>
                <w:bCs/>
                <w:i w:val="false"/>
                <w:iCs w:val="false"/>
                <w:color w:val="7A736A"/>
                <w:sz w:val="18"/>
                <w:szCs w:val="18"/>
              </w:rPr>
              <w:t xml:space="preserve">Happy entry point</w:t>
            </w:r>
          </w:p>
          <w:p>
            <w:pPr>
              <w:spacing w:after="60" w:before="0"/>
            </w:pPr>
            <w:r>
              <w:rPr>
                <w:rFonts w:ascii="Arial" w:cs="Arial" w:eastAsia="Arial" w:hAnsi="Arial"/>
                <w:b w:val="false"/>
                <w:bCs w:val="false"/>
                <w:i/>
                <w:iCs/>
                <w:color w:val="4A4540"/>
                <w:sz w:val="20"/>
                <w:szCs w:val="20"/>
              </w:rPr>
              <w:t xml:space="preserve">"You built something. Now protect who inherits it."</w:t>
            </w:r>
          </w:p>
          <w:p>
            <w:pPr>
              <w:spacing w:after="40" w:before="0"/>
            </w:pPr>
            <w:r>
              <w:rPr>
                <w:rFonts w:ascii="Arial" w:cs="Arial" w:eastAsia="Arial" w:hAnsi="Arial"/>
                <w:b/>
                <w:bCs/>
                <w:i w:val="false"/>
                <w:iCs w:val="false"/>
                <w:color w:val="7A736A"/>
                <w:sz w:val="18"/>
                <w:szCs w:val="18"/>
              </w:rPr>
              <w:t xml:space="preserve">Cross-sell direction</w:t>
            </w:r>
          </w:p>
          <w:p>
            <w:pPr>
              <w:spacing w:after="0" w:before="0"/>
            </w:pPr>
            <w:r>
              <w:rPr>
                <w:rFonts w:ascii="Arial" w:cs="Arial" w:eastAsia="Arial" w:hAnsi="Arial"/>
                <w:b w:val="false"/>
                <w:bCs w:val="false"/>
                <w:i w:val="false"/>
                <w:iCs w:val="false"/>
                <w:color w:val="1A1A1A"/>
                <w:sz w:val="20"/>
                <w:szCs w:val="20"/>
              </w:rPr>
              <w:t xml:space="preserve">Every Muslim Will customer naturally needs Mizan (documents) and Ikram (farewell). The will completion flow is the strongest cross-sell moment.</w:t>
            </w:r>
          </w:p>
        </w:tc>
        <w:tc>
          <w:tcPr>
            <w:tcW w:type="dxa" w:w="240"/>
            <w:tcBorders>
              <w:top w:val="none" w:color="FFFFFF" w:sz="0"/>
              <w:left w:val="none" w:color="FFFFFF" w:sz="0"/>
              <w:bottom w:val="none" w:color="FFFFFF" w:sz="0"/>
              <w:right w:val="none" w:color="FFFFFF" w:sz="0"/>
            </w:tcBorders>
          </w:tcPr>
          <w:p>
            <w:r>
              <w:t xml:space="preserve"/>
            </w:r>
          </w:p>
        </w:tc>
        <w:tc>
          <w:tcPr>
            <w:tcW w:type="dxa" w:w="45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1F5E" w:val="clear"/>
                  <w:tcMar>
                    <w:top w:type="dxa" w:w="180"/>
                    <w:left w:type="dxa" w:w="240"/>
                    <w:bottom w:type="dxa" w:w="180"/>
                    <w:right w:type="dxa" w:w="240"/>
                  </w:tcMar>
                </w:tcPr>
                <w:p>
                  <w:pPr>
                    <w:spacing w:after="30" w:before="0"/>
                  </w:pPr>
                  <w:r>
                    <w:rPr>
                      <w:rFonts w:ascii="Arial" w:cs="Arial" w:eastAsia="Arial" w:hAnsi="Arial"/>
                      <w:b/>
                      <w:bCs/>
                      <w:i w:val="false"/>
                      <w:iCs w:val="false"/>
                      <w:color w:val="FFFFFF"/>
                      <w:sz w:val="28"/>
                      <w:szCs w:val="28"/>
                    </w:rPr>
                    <w:t xml:space="preserve">Mizan</w:t>
                  </w:r>
                </w:p>
                <w:p>
                  <w:pPr>
                    <w:spacing w:after="60" w:before="0"/>
                  </w:pPr>
                  <w:r>
                    <w:rPr>
                      <w:rFonts w:ascii="Arial" w:cs="Arial" w:eastAsia="Arial" w:hAnsi="Arial"/>
                      <w:b w:val="false"/>
                      <w:bCs w:val="false"/>
                      <w:i/>
                      <w:iCs/>
                      <w:color w:val="FFFFFF"/>
                      <w:sz w:val="20"/>
                      <w:szCs w:val="20"/>
                    </w:rPr>
                    <w:t xml:space="preserve">Family governance</w:t>
                  </w:r>
                </w:p>
                <w:p>
                  <w:pPr>
                    <w:spacing w:after="0" w:before="0"/>
                  </w:pPr>
                  <w:r>
                    <w:rPr>
                      <w:rFonts w:ascii="Arial" w:cs="Arial" w:eastAsia="Arial" w:hAnsi="Arial"/>
                      <w:b/>
                      <w:bCs/>
                      <w:i w:val="false"/>
                      <w:iCs w:val="false"/>
                      <w:color w:val="C8A064"/>
                      <w:sz w:val="22"/>
                      <w:szCs w:val="22"/>
                    </w:rPr>
                    <w:t xml:space="preserve">"Every agreement, made with clarity and care."</w:t>
                  </w:r>
                </w:p>
              </w:tc>
            </w:tr>
          </w:tbl>
          <w:p>
            <w:pPr>
              <w:spacing w:after="0" w:before="60"/>
            </w:pPr>
            <w:r>
              <w:t xml:space="preserve"/>
            </w:r>
          </w:p>
          <w:p>
            <w:pPr>
              <w:spacing w:after="40" w:before="0"/>
            </w:pPr>
            <w:r>
              <w:rPr>
                <w:rFonts w:ascii="Arial" w:cs="Arial" w:eastAsia="Arial" w:hAnsi="Arial"/>
                <w:b/>
                <w:bCs/>
                <w:i w:val="false"/>
                <w:iCs w:val="false"/>
                <w:color w:val="7A736A"/>
                <w:sz w:val="18"/>
                <w:szCs w:val="18"/>
              </w:rPr>
              <w:t xml:space="preserve">Happy entry point</w:t>
            </w:r>
          </w:p>
          <w:p>
            <w:pPr>
              <w:spacing w:after="60" w:before="0"/>
            </w:pPr>
            <w:r>
              <w:rPr>
                <w:rFonts w:ascii="Arial" w:cs="Arial" w:eastAsia="Arial" w:hAnsi="Arial"/>
                <w:b w:val="false"/>
                <w:bCs w:val="false"/>
                <w:i/>
                <w:iCs/>
                <w:color w:val="4A4540"/>
                <w:sz w:val="20"/>
                <w:szCs w:val="20"/>
              </w:rPr>
              <w:t xml:space="preserve">"Start your marriage the way it deserves — documented, Islamic, and clear."</w:t>
            </w:r>
          </w:p>
          <w:p>
            <w:pPr>
              <w:spacing w:after="40" w:before="0"/>
            </w:pPr>
            <w:r>
              <w:rPr>
                <w:rFonts w:ascii="Arial" w:cs="Arial" w:eastAsia="Arial" w:hAnsi="Arial"/>
                <w:b/>
                <w:bCs/>
                <w:i w:val="false"/>
                <w:iCs w:val="false"/>
                <w:color w:val="7A736A"/>
                <w:sz w:val="18"/>
                <w:szCs w:val="18"/>
              </w:rPr>
              <w:t xml:space="preserve">Cross-sell direction</w:t>
            </w:r>
          </w:p>
          <w:p>
            <w:pPr>
              <w:spacing w:after="0" w:before="0"/>
            </w:pPr>
            <w:r>
              <w:rPr>
                <w:rFonts w:ascii="Arial" w:cs="Arial" w:eastAsia="Arial" w:hAnsi="Arial"/>
                <w:b w:val="false"/>
                <w:bCs w:val="false"/>
                <w:i w:val="false"/>
                <w:iCs w:val="false"/>
                <w:color w:val="1A1A1A"/>
                <w:sz w:val="20"/>
                <w:szCs w:val="20"/>
              </w:rPr>
              <w:t xml:space="preserve">Mizan prenup or marriage contract → Muslim Will → Ikram. The happy-moment entry is the most powerful funnel into the full platform.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5041" w:val="clear"/>
                  <w:tcMar>
                    <w:top w:type="dxa" w:w="180"/>
                    <w:left w:type="dxa" w:w="240"/>
                    <w:bottom w:type="dxa" w:w="180"/>
                    <w:right w:type="dxa" w:w="240"/>
                  </w:tcMar>
                </w:tcPr>
                <w:p>
                  <w:pPr>
                    <w:spacing w:after="30" w:before="0"/>
                  </w:pPr>
                  <w:r>
                    <w:rPr>
                      <w:rFonts w:ascii="Arial" w:cs="Arial" w:eastAsia="Arial" w:hAnsi="Arial"/>
                      <w:b/>
                      <w:bCs/>
                      <w:i w:val="false"/>
                      <w:iCs w:val="false"/>
                      <w:color w:val="FFFFFF"/>
                      <w:sz w:val="28"/>
                      <w:szCs w:val="28"/>
                    </w:rPr>
                    <w:t xml:space="preserve">Sakina</w:t>
                  </w:r>
                </w:p>
                <w:p>
                  <w:pPr>
                    <w:spacing w:after="60" w:before="0"/>
                  </w:pPr>
                  <w:r>
                    <w:rPr>
                      <w:rFonts w:ascii="Arial" w:cs="Arial" w:eastAsia="Arial" w:hAnsi="Arial"/>
                      <w:b w:val="false"/>
                      <w:bCs w:val="false"/>
                      <w:i/>
                      <w:iCs/>
                      <w:color w:val="FFFFFF"/>
                      <w:sz w:val="20"/>
                      <w:szCs w:val="20"/>
                    </w:rPr>
                    <w:t xml:space="preserve">Family wellbeing</w:t>
                  </w:r>
                </w:p>
                <w:p>
                  <w:pPr>
                    <w:spacing w:after="0" w:before="0"/>
                  </w:pPr>
                  <w:r>
                    <w:rPr>
                      <w:rFonts w:ascii="Arial" w:cs="Arial" w:eastAsia="Arial" w:hAnsi="Arial"/>
                      <w:b/>
                      <w:bCs/>
                      <w:i w:val="false"/>
                      <w:iCs w:val="false"/>
                      <w:color w:val="C8A064"/>
                      <w:sz w:val="22"/>
                      <w:szCs w:val="22"/>
                    </w:rPr>
                    <w:t xml:space="preserve">"Calm guidance when your family needs it most."</w:t>
                  </w:r>
                </w:p>
              </w:tc>
            </w:tr>
          </w:tbl>
          <w:p>
            <w:pPr>
              <w:spacing w:after="0" w:before="60"/>
            </w:pPr>
            <w:r>
              <w:t xml:space="preserve"/>
            </w:r>
          </w:p>
          <w:p>
            <w:pPr>
              <w:spacing w:after="40" w:before="0"/>
            </w:pPr>
            <w:r>
              <w:rPr>
                <w:rFonts w:ascii="Arial" w:cs="Arial" w:eastAsia="Arial" w:hAnsi="Arial"/>
                <w:b/>
                <w:bCs/>
                <w:i w:val="false"/>
                <w:iCs w:val="false"/>
                <w:color w:val="7A736A"/>
                <w:sz w:val="18"/>
                <w:szCs w:val="18"/>
              </w:rPr>
              <w:t xml:space="preserve">Happy entry point</w:t>
            </w:r>
          </w:p>
          <w:p>
            <w:pPr>
              <w:spacing w:after="60" w:before="0"/>
            </w:pPr>
            <w:r>
              <w:rPr>
                <w:rFonts w:ascii="Arial" w:cs="Arial" w:eastAsia="Arial" w:hAnsi="Arial"/>
                <w:b w:val="false"/>
                <w:bCs w:val="false"/>
                <w:i/>
                <w:iCs/>
                <w:color w:val="4A4540"/>
                <w:sz w:val="20"/>
                <w:szCs w:val="20"/>
              </w:rPr>
              <w:t xml:space="preserve">"Strong families are built, not born. Sakina walks with you."</w:t>
            </w:r>
          </w:p>
          <w:p>
            <w:pPr>
              <w:spacing w:after="40" w:before="0"/>
            </w:pPr>
            <w:r>
              <w:rPr>
                <w:rFonts w:ascii="Arial" w:cs="Arial" w:eastAsia="Arial" w:hAnsi="Arial"/>
                <w:b/>
                <w:bCs/>
                <w:i w:val="false"/>
                <w:iCs w:val="false"/>
                <w:color w:val="7A736A"/>
                <w:sz w:val="18"/>
                <w:szCs w:val="18"/>
              </w:rPr>
              <w:t xml:space="preserve">Cross-sell direction</w:t>
            </w:r>
          </w:p>
          <w:p>
            <w:pPr>
              <w:spacing w:after="0" w:before="0"/>
            </w:pPr>
            <w:r>
              <w:rPr>
                <w:rFonts w:ascii="Arial" w:cs="Arial" w:eastAsia="Arial" w:hAnsi="Arial"/>
                <w:b w:val="false"/>
                <w:bCs w:val="false"/>
                <w:i w:val="false"/>
                <w:iCs w:val="false"/>
                <w:color w:val="1A1A1A"/>
                <w:sz w:val="20"/>
                <w:szCs w:val="20"/>
              </w:rPr>
              <w:t xml:space="preserve">Sakina → Mizan for families who resolve a difficulty and need to document the outcome. Sakina is also an upstream entry into the whole platform.</w:t>
            </w:r>
          </w:p>
        </w:tc>
        <w:tc>
          <w:tcPr>
            <w:tcW w:type="dxa" w:w="240"/>
            <w:tcBorders>
              <w:top w:val="none" w:color="FFFFFF" w:sz="0"/>
              <w:left w:val="none" w:color="FFFFFF" w:sz="0"/>
              <w:bottom w:val="none" w:color="FFFFFF" w:sz="0"/>
              <w:right w:val="none" w:color="FFFFFF" w:sz="0"/>
            </w:tcBorders>
          </w:tcPr>
          <w:p>
            <w:r>
              <w:t xml:space="preserve"/>
            </w:r>
          </w:p>
        </w:tc>
        <w:tc>
          <w:tcPr>
            <w:tcW w:type="dxa" w:w="45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2010" w:val="clear"/>
                  <w:tcMar>
                    <w:top w:type="dxa" w:w="180"/>
                    <w:left w:type="dxa" w:w="240"/>
                    <w:bottom w:type="dxa" w:w="180"/>
                    <w:right w:type="dxa" w:w="240"/>
                  </w:tcMar>
                </w:tcPr>
                <w:p>
                  <w:pPr>
                    <w:spacing w:after="30" w:before="0"/>
                  </w:pPr>
                  <w:r>
                    <w:rPr>
                      <w:rFonts w:ascii="Arial" w:cs="Arial" w:eastAsia="Arial" w:hAnsi="Arial"/>
                      <w:b/>
                      <w:bCs/>
                      <w:i w:val="false"/>
                      <w:iCs w:val="false"/>
                      <w:color w:val="FFFFFF"/>
                      <w:sz w:val="28"/>
                      <w:szCs w:val="28"/>
                    </w:rPr>
                    <w:t xml:space="preserve">Ikram</w:t>
                  </w:r>
                </w:p>
                <w:p>
                  <w:pPr>
                    <w:spacing w:after="60" w:before="0"/>
                  </w:pPr>
                  <w:r>
                    <w:rPr>
                      <w:rFonts w:ascii="Arial" w:cs="Arial" w:eastAsia="Arial" w:hAnsi="Arial"/>
                      <w:b w:val="false"/>
                      <w:bCs w:val="false"/>
                      <w:i/>
                      <w:iCs/>
                      <w:color w:val="FFFFFF"/>
                      <w:sz w:val="20"/>
                      <w:szCs w:val="20"/>
                    </w:rPr>
                    <w:t xml:space="preserve">Farewell arrangements</w:t>
                  </w:r>
                </w:p>
                <w:p>
                  <w:pPr>
                    <w:spacing w:after="0" w:before="0"/>
                  </w:pPr>
                  <w:r>
                    <w:rPr>
                      <w:rFonts w:ascii="Arial" w:cs="Arial" w:eastAsia="Arial" w:hAnsi="Arial"/>
                      <w:b/>
                      <w:bCs/>
                      <w:i w:val="false"/>
                      <w:iCs w:val="false"/>
                      <w:color w:val="C8A064"/>
                      <w:sz w:val="22"/>
                      <w:szCs w:val="22"/>
                    </w:rPr>
                    <w:t xml:space="preserve">"Every farewell, handled with honour."</w:t>
                  </w:r>
                </w:p>
              </w:tc>
            </w:tr>
          </w:tbl>
          <w:p>
            <w:pPr>
              <w:spacing w:after="0" w:before="60"/>
            </w:pPr>
            <w:r>
              <w:t xml:space="preserve"/>
            </w:r>
          </w:p>
          <w:p>
            <w:pPr>
              <w:spacing w:after="40" w:before="0"/>
            </w:pPr>
            <w:r>
              <w:rPr>
                <w:rFonts w:ascii="Arial" w:cs="Arial" w:eastAsia="Arial" w:hAnsi="Arial"/>
                <w:b/>
                <w:bCs/>
                <w:i w:val="false"/>
                <w:iCs w:val="false"/>
                <w:color w:val="7A736A"/>
                <w:sz w:val="18"/>
                <w:szCs w:val="18"/>
              </w:rPr>
              <w:t xml:space="preserve">Happy entry point</w:t>
            </w:r>
          </w:p>
          <w:p>
            <w:pPr>
              <w:spacing w:after="60" w:before="0"/>
            </w:pPr>
            <w:r>
              <w:rPr>
                <w:rFonts w:ascii="Arial" w:cs="Arial" w:eastAsia="Arial" w:hAnsi="Arial"/>
                <w:b w:val="false"/>
                <w:bCs w:val="false"/>
                <w:i/>
                <w:iCs/>
                <w:color w:val="4A4540"/>
                <w:sz w:val="20"/>
                <w:szCs w:val="20"/>
              </w:rPr>
              <w:t xml:space="preserve">"The greatest gift you can give your family is knowing everything is taken care of."</w:t>
            </w:r>
          </w:p>
          <w:p>
            <w:pPr>
              <w:spacing w:after="40" w:before="0"/>
            </w:pPr>
            <w:r>
              <w:rPr>
                <w:rFonts w:ascii="Arial" w:cs="Arial" w:eastAsia="Arial" w:hAnsi="Arial"/>
                <w:b/>
                <w:bCs/>
                <w:i w:val="false"/>
                <w:iCs w:val="false"/>
                <w:color w:val="7A736A"/>
                <w:sz w:val="18"/>
                <w:szCs w:val="18"/>
              </w:rPr>
              <w:t xml:space="preserve">Cross-sell direction</w:t>
            </w:r>
          </w:p>
          <w:p>
            <w:pPr>
              <w:spacing w:after="0" w:before="0"/>
            </w:pPr>
            <w:r>
              <w:rPr>
                <w:rFonts w:ascii="Arial" w:cs="Arial" w:eastAsia="Arial" w:hAnsi="Arial"/>
                <w:b w:val="false"/>
                <w:bCs w:val="false"/>
                <w:i w:val="false"/>
                <w:iCs w:val="false"/>
                <w:color w:val="1A1A1A"/>
                <w:sz w:val="20"/>
                <w:szCs w:val="20"/>
              </w:rPr>
              <w:t xml:space="preserve">Muslim Will → Ikram is the most natural pairing in the platform. Lead with peace of mind and family protection, never with mortality.</w:t>
            </w:r>
          </w:p>
        </w:tc>
      </w:tr>
    </w:tbl>
    <w:p>
      <w:pPr>
        <w:spacing w:after="0" w:before="200"/>
      </w:pPr>
      <w:r>
        <w:t xml:space="preserve"/>
      </w:r>
    </w:p>
    <w:p>
      <w:r>
        <w:br w:type="page"/>
      </w:r>
    </w:p>
    <w:p>
      <w:pPr>
        <w:pBdr>
          <w:bottom w:val="single" w:color="C8A064" w:sz="6" w:space="4"/>
        </w:pBdr>
        <w:spacing w:after="120" w:before="360"/>
      </w:pPr>
      <w:r>
        <w:rPr>
          <w:rFonts w:ascii="Georgia" w:cs="Georgia" w:eastAsia="Georgia" w:hAnsi="Georgia"/>
          <w:b w:val="false"/>
          <w:bCs w:val="false"/>
          <w:i w:val="false"/>
          <w:iCs w:val="false"/>
          <w:color w:val="0D1B32"/>
          <w:sz w:val="32"/>
          <w:szCs w:val="32"/>
        </w:rPr>
        <w:t xml:space="preserve">5. Channel strategy</w:t>
      </w:r>
    </w:p>
    <w:p>
      <w:pPr>
        <w:spacing w:after="0" w:before="60"/>
      </w:pPr>
      <w:r>
        <w:t xml:space="preserve"/>
      </w:r>
    </w:p>
    <w:p>
      <w:pPr>
        <w:spacing w:after="60" w:before="60"/>
        <w:jc w:val="left"/>
      </w:pPr>
      <w:r>
        <w:rPr>
          <w:rFonts w:ascii="Arial" w:cs="Arial" w:eastAsia="Arial" w:hAnsi="Arial"/>
          <w:b w:val="false"/>
          <w:bCs w:val="false"/>
          <w:i w:val="false"/>
          <w:iCs w:val="false"/>
          <w:color w:val="1A1A1A"/>
          <w:sz w:val="21"/>
          <w:szCs w:val="21"/>
        </w:rPr>
        <w:t xml:space="preserve">Different channels require different lead moments. The message stays consistent — every milestone, not just the difficult ones — but the entry point shifts to match the audience.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2000"/>
            <w:tcBorders>
              <w:top w:val="single" w:color="0D1B32" w:sz="1"/>
              <w:left w:val="single" w:color="0D1B32" w:sz="1"/>
              <w:bottom w:val="single" w:color="0D1B32" w:sz="1"/>
              <w:right w:val="single" w:color="0D1B32" w:sz="1"/>
            </w:tcBorders>
            <w:shd w:fill="0D1B32" w:val="clear"/>
            <w:tcMar>
              <w:top w:type="dxa" w:w="110"/>
              <w:left w:type="dxa" w:w="140"/>
              <w:bottom w:type="dxa" w:w="110"/>
              <w:right w:type="dxa" w:w="140"/>
            </w:tcMar>
          </w:tcPr>
          <w:p>
            <w:r>
              <w:rPr>
                <w:rFonts w:ascii="Arial" w:cs="Arial" w:eastAsia="Arial" w:hAnsi="Arial"/>
                <w:b/>
                <w:bCs/>
                <w:i w:val="false"/>
                <w:iCs w:val="false"/>
                <w:color w:val="C8A064"/>
                <w:sz w:val="20"/>
                <w:szCs w:val="20"/>
              </w:rPr>
              <w:t xml:space="preserve">Channel</w:t>
            </w:r>
          </w:p>
        </w:tc>
        <w:tc>
          <w:tcPr>
            <w:tcW w:type="dxa" w:w="3880"/>
            <w:tcBorders>
              <w:top w:val="single" w:color="0D1B32" w:sz="1"/>
              <w:left w:val="single" w:color="0D1B32" w:sz="1"/>
              <w:bottom w:val="single" w:color="0D1B32" w:sz="1"/>
              <w:right w:val="single" w:color="0D1B32" w:sz="1"/>
            </w:tcBorders>
            <w:shd w:fill="0D1B32" w:val="clear"/>
            <w:tcMar>
              <w:top w:type="dxa" w:w="110"/>
              <w:left w:type="dxa" w:w="140"/>
              <w:bottom w:type="dxa" w:w="110"/>
              <w:right w:type="dxa" w:w="140"/>
            </w:tcMar>
          </w:tcPr>
          <w:p>
            <w:r>
              <w:rPr>
                <w:rFonts w:ascii="Arial" w:cs="Arial" w:eastAsia="Arial" w:hAnsi="Arial"/>
                <w:b/>
                <w:bCs/>
                <w:i w:val="false"/>
                <w:iCs w:val="false"/>
                <w:color w:val="C8A064"/>
                <w:sz w:val="20"/>
                <w:szCs w:val="20"/>
              </w:rPr>
              <w:t xml:space="preserve">What to lead with</w:t>
            </w:r>
          </w:p>
        </w:tc>
        <w:tc>
          <w:tcPr>
            <w:tcW w:type="dxa" w:w="3480"/>
            <w:tcBorders>
              <w:top w:val="single" w:color="0D1B32" w:sz="1"/>
              <w:left w:val="single" w:color="0D1B32" w:sz="1"/>
              <w:bottom w:val="single" w:color="0D1B32" w:sz="1"/>
              <w:right w:val="single" w:color="0D1B32" w:sz="1"/>
            </w:tcBorders>
            <w:shd w:fill="0D1B32" w:val="clear"/>
            <w:tcMar>
              <w:top w:type="dxa" w:w="110"/>
              <w:left w:type="dxa" w:w="140"/>
              <w:bottom w:type="dxa" w:w="110"/>
              <w:right w:type="dxa" w:w="140"/>
            </w:tcMar>
          </w:tcPr>
          <w:p>
            <w:r>
              <w:rPr>
                <w:rFonts w:ascii="Arial" w:cs="Arial" w:eastAsia="Arial" w:hAnsi="Arial"/>
                <w:b/>
                <w:bCs/>
                <w:i w:val="false"/>
                <w:iCs w:val="false"/>
                <w:color w:val="C8A064"/>
                <w:sz w:val="20"/>
                <w:szCs w:val="20"/>
              </w:rPr>
              <w:t xml:space="preserve">Example message</w:t>
            </w:r>
          </w:p>
        </w:tc>
      </w:tr>
      <w:tr>
        <w:tc>
          <w:tcPr>
            <w:tcW w:type="dxa" w:w="2000"/>
            <w:tcBorders>
              <w:top w:val="single" w:color="D8D2C8" w:sz="1"/>
              <w:left w:val="single" w:color="D8D2C8" w:sz="1"/>
              <w:bottom w:val="single" w:color="D8D2C8" w:sz="1"/>
              <w:right w:val="single" w:color="D8D2C8" w:sz="1"/>
            </w:tcBorders>
            <w:shd w:fill="EEE9E0" w:val="clear"/>
            <w:tcMar>
              <w:top w:type="dxa" w:w="100"/>
              <w:left w:type="dxa" w:w="140"/>
              <w:bottom w:type="dxa" w:w="100"/>
              <w:right w:type="dxa" w:w="140"/>
            </w:tcMar>
          </w:tcPr>
          <w:p>
            <w:r>
              <w:rPr>
                <w:rFonts w:ascii="Arial" w:cs="Arial" w:eastAsia="Arial" w:hAnsi="Arial"/>
                <w:b/>
                <w:bCs/>
                <w:i w:val="false"/>
                <w:iCs w:val="false"/>
                <w:color w:val="0D1B32"/>
                <w:sz w:val="21"/>
                <w:szCs w:val="21"/>
              </w:rPr>
              <w:t xml:space="preserve">Mosque and Friday Jumu'ah</w:t>
            </w:r>
          </w:p>
        </w:tc>
        <w:tc>
          <w:tcPr>
            <w:tcW w:type="dxa" w:w="3880"/>
            <w:tcBorders>
              <w:top w:val="single" w:color="D8D2C8" w:sz="1"/>
              <w:left w:val="single" w:color="D8D2C8" w:sz="1"/>
              <w:bottom w:val="single" w:color="D8D2C8" w:sz="1"/>
              <w:right w:val="single" w:color="D8D2C8"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20"/>
                <w:szCs w:val="20"/>
              </w:rPr>
              <w:t xml:space="preserve">Marriage contracts and mahr. Speak at engagement and wedding seasons. Request a 2-minute slot after khutbah.</w:t>
            </w:r>
          </w:p>
        </w:tc>
        <w:tc>
          <w:tcPr>
            <w:tcW w:type="dxa" w:w="3480"/>
            <w:tcBorders>
              <w:top w:val="single" w:color="D8D2C8" w:sz="1"/>
              <w:left w:val="single" w:color="D8D2C8" w:sz="1"/>
              <w:bottom w:val="single" w:color="D8D2C8" w:sz="1"/>
              <w:right w:val="single" w:color="D8D2C8" w:sz="1"/>
            </w:tcBorders>
            <w:shd w:fill="FFFFFF" w:val="clear"/>
            <w:tcMar>
              <w:top w:type="dxa" w:w="100"/>
              <w:left w:type="dxa" w:w="140"/>
              <w:bottom w:type="dxa" w:w="100"/>
              <w:right w:type="dxa" w:w="140"/>
            </w:tcMar>
          </w:tcPr>
          <w:p>
            <w:r>
              <w:rPr>
                <w:rFonts w:ascii="Arial" w:cs="Arial" w:eastAsia="Arial" w:hAnsi="Arial"/>
                <w:b w:val="false"/>
                <w:bCs w:val="false"/>
                <w:i/>
                <w:iCs/>
                <w:color w:val="4A4540"/>
                <w:sz w:val="20"/>
                <w:szCs w:val="20"/>
              </w:rPr>
              <w:t xml:space="preserve">"Mizan makes your Islamic marriage complete — not just spiritually, but on paper."</w:t>
            </w:r>
          </w:p>
        </w:tc>
      </w:tr>
      <w:tr>
        <w:tc>
          <w:tcPr>
            <w:tcW w:type="dxa" w:w="2000"/>
            <w:tcBorders>
              <w:top w:val="single" w:color="D8D2C8" w:sz="1"/>
              <w:left w:val="single" w:color="D8D2C8" w:sz="1"/>
              <w:bottom w:val="single" w:color="D8D2C8" w:sz="1"/>
              <w:right w:val="single" w:color="D8D2C8" w:sz="1"/>
            </w:tcBorders>
            <w:shd w:fill="EEE9E0" w:val="clear"/>
            <w:tcMar>
              <w:top w:type="dxa" w:w="100"/>
              <w:left w:type="dxa" w:w="140"/>
              <w:bottom w:type="dxa" w:w="100"/>
              <w:right w:type="dxa" w:w="140"/>
            </w:tcMar>
          </w:tcPr>
          <w:p>
            <w:r>
              <w:rPr>
                <w:rFonts w:ascii="Arial" w:cs="Arial" w:eastAsia="Arial" w:hAnsi="Arial"/>
                <w:b/>
                <w:bCs/>
                <w:i w:val="false"/>
                <w:iCs w:val="false"/>
                <w:color w:val="0D1B32"/>
                <w:sz w:val="21"/>
                <w:szCs w:val="21"/>
              </w:rPr>
              <w:t xml:space="preserve">WhatsApp community groups</w:t>
            </w:r>
          </w:p>
        </w:tc>
        <w:tc>
          <w:tcPr>
            <w:tcW w:type="dxa" w:w="3880"/>
            <w:tcBorders>
              <w:top w:val="single" w:color="D8D2C8" w:sz="1"/>
              <w:left w:val="single" w:color="D8D2C8" w:sz="1"/>
              <w:bottom w:val="single" w:color="D8D2C8" w:sz="1"/>
              <w:right w:val="single" w:color="D8D2C8"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20"/>
                <w:szCs w:val="20"/>
              </w:rPr>
              <w:t xml:space="preserve">Milestone moments — births, home purchases, new businesses. Meet families where they celebrate.</w:t>
            </w:r>
          </w:p>
        </w:tc>
        <w:tc>
          <w:tcPr>
            <w:tcW w:type="dxa" w:w="3480"/>
            <w:tcBorders>
              <w:top w:val="single" w:color="D8D2C8" w:sz="1"/>
              <w:left w:val="single" w:color="D8D2C8" w:sz="1"/>
              <w:bottom w:val="single" w:color="D8D2C8" w:sz="1"/>
              <w:right w:val="single" w:color="D8D2C8" w:sz="1"/>
            </w:tcBorders>
            <w:shd w:fill="FFFFFF" w:val="clear"/>
            <w:tcMar>
              <w:top w:type="dxa" w:w="100"/>
              <w:left w:type="dxa" w:w="140"/>
              <w:bottom w:type="dxa" w:w="100"/>
              <w:right w:type="dxa" w:w="140"/>
            </w:tcMar>
          </w:tcPr>
          <w:p>
            <w:r>
              <w:rPr>
                <w:rFonts w:ascii="Arial" w:cs="Arial" w:eastAsia="Arial" w:hAnsi="Arial"/>
                <w:b w:val="false"/>
                <w:bCs w:val="false"/>
                <w:i/>
                <w:iCs/>
                <w:color w:val="4A4540"/>
                <w:sz w:val="20"/>
                <w:szCs w:val="20"/>
              </w:rPr>
              <w:t xml:space="preserve">"You welcomed a new life. Have you updated your will and guardianship plan?"</w:t>
            </w:r>
          </w:p>
        </w:tc>
      </w:tr>
      <w:tr>
        <w:tc>
          <w:tcPr>
            <w:tcW w:type="dxa" w:w="2000"/>
            <w:tcBorders>
              <w:top w:val="single" w:color="D8D2C8" w:sz="1"/>
              <w:left w:val="single" w:color="D8D2C8" w:sz="1"/>
              <w:bottom w:val="single" w:color="D8D2C8" w:sz="1"/>
              <w:right w:val="single" w:color="D8D2C8" w:sz="1"/>
            </w:tcBorders>
            <w:shd w:fill="EEE9E0" w:val="clear"/>
            <w:tcMar>
              <w:top w:type="dxa" w:w="100"/>
              <w:left w:type="dxa" w:w="140"/>
              <w:bottom w:type="dxa" w:w="100"/>
              <w:right w:type="dxa" w:w="140"/>
            </w:tcMar>
          </w:tcPr>
          <w:p>
            <w:r>
              <w:rPr>
                <w:rFonts w:ascii="Arial" w:cs="Arial" w:eastAsia="Arial" w:hAnsi="Arial"/>
                <w:b/>
                <w:bCs/>
                <w:i w:val="false"/>
                <w:iCs w:val="false"/>
                <w:color w:val="0D1B32"/>
                <w:sz w:val="21"/>
                <w:szCs w:val="21"/>
              </w:rPr>
              <w:t xml:space="preserve">Islamic schools and halal businesses</w:t>
            </w:r>
          </w:p>
        </w:tc>
        <w:tc>
          <w:tcPr>
            <w:tcW w:type="dxa" w:w="3880"/>
            <w:tcBorders>
              <w:top w:val="single" w:color="D8D2C8" w:sz="1"/>
              <w:left w:val="single" w:color="D8D2C8" w:sz="1"/>
              <w:bottom w:val="single" w:color="D8D2C8" w:sz="1"/>
              <w:right w:val="single" w:color="D8D2C8"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20"/>
                <w:szCs w:val="20"/>
              </w:rPr>
              <w:t xml:space="preserve">The complete family plan. Parents are already thinking about protecting their children’s future.</w:t>
            </w:r>
          </w:p>
        </w:tc>
        <w:tc>
          <w:tcPr>
            <w:tcW w:type="dxa" w:w="3480"/>
            <w:tcBorders>
              <w:top w:val="single" w:color="D8D2C8" w:sz="1"/>
              <w:left w:val="single" w:color="D8D2C8" w:sz="1"/>
              <w:bottom w:val="single" w:color="D8D2C8" w:sz="1"/>
              <w:right w:val="single" w:color="D8D2C8" w:sz="1"/>
            </w:tcBorders>
            <w:shd w:fill="FFFFFF" w:val="clear"/>
            <w:tcMar>
              <w:top w:type="dxa" w:w="100"/>
              <w:left w:type="dxa" w:w="140"/>
              <w:bottom w:type="dxa" w:w="100"/>
              <w:right w:type="dxa" w:w="140"/>
            </w:tcMar>
          </w:tcPr>
          <w:p>
            <w:r>
              <w:rPr>
                <w:rFonts w:ascii="Arial" w:cs="Arial" w:eastAsia="Arial" w:hAnsi="Arial"/>
                <w:b w:val="false"/>
                <w:bCs w:val="false"/>
                <w:i/>
                <w:iCs/>
                <w:color w:val="4A4540"/>
                <w:sz w:val="20"/>
                <w:szCs w:val="20"/>
              </w:rPr>
              <w:t xml:space="preserve">"One subscription. Your will, your marriage contract, your family’s farewell — all covered."</w:t>
            </w:r>
          </w:p>
        </w:tc>
      </w:tr>
      <w:tr>
        <w:tc>
          <w:tcPr>
            <w:tcW w:type="dxa" w:w="2000"/>
            <w:tcBorders>
              <w:top w:val="single" w:color="D8D2C8" w:sz="1"/>
              <w:left w:val="single" w:color="D8D2C8" w:sz="1"/>
              <w:bottom w:val="single" w:color="D8D2C8" w:sz="1"/>
              <w:right w:val="single" w:color="D8D2C8" w:sz="1"/>
            </w:tcBorders>
            <w:shd w:fill="EEE9E0" w:val="clear"/>
            <w:tcMar>
              <w:top w:type="dxa" w:w="100"/>
              <w:left w:type="dxa" w:w="140"/>
              <w:bottom w:type="dxa" w:w="100"/>
              <w:right w:type="dxa" w:w="140"/>
            </w:tcMar>
          </w:tcPr>
          <w:p>
            <w:r>
              <w:rPr>
                <w:rFonts w:ascii="Arial" w:cs="Arial" w:eastAsia="Arial" w:hAnsi="Arial"/>
                <w:b/>
                <w:bCs/>
                <w:i w:val="false"/>
                <w:iCs w:val="false"/>
                <w:color w:val="0D1B32"/>
                <w:sz w:val="21"/>
                <w:szCs w:val="21"/>
              </w:rPr>
              <w:t xml:space="preserve">Wedding expos and events</w:t>
            </w:r>
          </w:p>
        </w:tc>
        <w:tc>
          <w:tcPr>
            <w:tcW w:type="dxa" w:w="3880"/>
            <w:tcBorders>
              <w:top w:val="single" w:color="D8D2C8" w:sz="1"/>
              <w:left w:val="single" w:color="D8D2C8" w:sz="1"/>
              <w:bottom w:val="single" w:color="D8D2C8" w:sz="1"/>
              <w:right w:val="single" w:color="D8D2C8"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20"/>
                <w:szCs w:val="20"/>
              </w:rPr>
              <w:t xml:space="preserve">Marriage contracts, mahr agreements, prenuptial planning. This is the happiest entry point into the full platform.</w:t>
            </w:r>
          </w:p>
        </w:tc>
        <w:tc>
          <w:tcPr>
            <w:tcW w:type="dxa" w:w="3480"/>
            <w:tcBorders>
              <w:top w:val="single" w:color="D8D2C8" w:sz="1"/>
              <w:left w:val="single" w:color="D8D2C8" w:sz="1"/>
              <w:bottom w:val="single" w:color="D8D2C8" w:sz="1"/>
              <w:right w:val="single" w:color="D8D2C8" w:sz="1"/>
            </w:tcBorders>
            <w:shd w:fill="FFFFFF" w:val="clear"/>
            <w:tcMar>
              <w:top w:type="dxa" w:w="100"/>
              <w:left w:type="dxa" w:w="140"/>
              <w:bottom w:type="dxa" w:w="100"/>
              <w:right w:type="dxa" w:w="140"/>
            </w:tcMar>
          </w:tcPr>
          <w:p>
            <w:r>
              <w:rPr>
                <w:rFonts w:ascii="Arial" w:cs="Arial" w:eastAsia="Arial" w:hAnsi="Arial"/>
                <w:b w:val="false"/>
                <w:bCs w:val="false"/>
                <w:i/>
                <w:iCs/>
                <w:color w:val="4A4540"/>
                <w:sz w:val="20"/>
                <w:szCs w:val="20"/>
              </w:rPr>
              <w:t xml:space="preserve">"Your nikah is the beginning. Let Mizan make it official in every way."</w:t>
            </w:r>
          </w:p>
        </w:tc>
      </w:tr>
      <w:tr>
        <w:tc>
          <w:tcPr>
            <w:tcW w:type="dxa" w:w="2000"/>
            <w:tcBorders>
              <w:top w:val="single" w:color="D8D2C8" w:sz="1"/>
              <w:left w:val="single" w:color="D8D2C8" w:sz="1"/>
              <w:bottom w:val="single" w:color="D8D2C8" w:sz="1"/>
              <w:right w:val="single" w:color="D8D2C8" w:sz="1"/>
            </w:tcBorders>
            <w:shd w:fill="EEE9E0" w:val="clear"/>
            <w:tcMar>
              <w:top w:type="dxa" w:w="100"/>
              <w:left w:type="dxa" w:w="140"/>
              <w:bottom w:type="dxa" w:w="100"/>
              <w:right w:type="dxa" w:w="140"/>
            </w:tcMar>
          </w:tcPr>
          <w:p>
            <w:r>
              <w:rPr>
                <w:rFonts w:ascii="Arial" w:cs="Arial" w:eastAsia="Arial" w:hAnsi="Arial"/>
                <w:b/>
                <w:bCs/>
                <w:i w:val="false"/>
                <w:iCs w:val="false"/>
                <w:color w:val="0D1B32"/>
                <w:sz w:val="21"/>
                <w:szCs w:val="21"/>
              </w:rPr>
              <w:t xml:space="preserve">Social media (Instagram, Facebook)</w:t>
            </w:r>
          </w:p>
        </w:tc>
        <w:tc>
          <w:tcPr>
            <w:tcW w:type="dxa" w:w="3880"/>
            <w:tcBorders>
              <w:top w:val="single" w:color="D8D2C8" w:sz="1"/>
              <w:left w:val="single" w:color="D8D2C8" w:sz="1"/>
              <w:bottom w:val="single" w:color="D8D2C8" w:sz="1"/>
              <w:right w:val="single" w:color="D8D2C8"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20"/>
                <w:szCs w:val="20"/>
              </w:rPr>
              <w:t xml:space="preserve">Stories and moments. Show real milestones — new babies, home keys, wedding rings. Make Patriva feel present at joy.</w:t>
            </w:r>
          </w:p>
        </w:tc>
        <w:tc>
          <w:tcPr>
            <w:tcW w:type="dxa" w:w="3480"/>
            <w:tcBorders>
              <w:top w:val="single" w:color="D8D2C8" w:sz="1"/>
              <w:left w:val="single" w:color="D8D2C8" w:sz="1"/>
              <w:bottom w:val="single" w:color="D8D2C8" w:sz="1"/>
              <w:right w:val="single" w:color="D8D2C8" w:sz="1"/>
            </w:tcBorders>
            <w:shd w:fill="FFFFFF" w:val="clear"/>
            <w:tcMar>
              <w:top w:type="dxa" w:w="100"/>
              <w:left w:type="dxa" w:w="140"/>
              <w:bottom w:type="dxa" w:w="100"/>
              <w:right w:type="dxa" w:w="140"/>
            </w:tcMar>
          </w:tcPr>
          <w:p>
            <w:r>
              <w:rPr>
                <w:rFonts w:ascii="Arial" w:cs="Arial" w:eastAsia="Arial" w:hAnsi="Arial"/>
                <w:b w:val="false"/>
                <w:bCs w:val="false"/>
                <w:i/>
                <w:iCs/>
                <w:color w:val="4A4540"/>
                <w:sz w:val="20"/>
                <w:szCs w:val="20"/>
              </w:rPr>
              <w:t xml:space="preserve">"Every milestone your family celebrates deserves to be protected."</w:t>
            </w:r>
          </w:p>
        </w:tc>
      </w:tr>
      <w:tr>
        <w:tc>
          <w:tcPr>
            <w:tcW w:type="dxa" w:w="2000"/>
            <w:tcBorders>
              <w:top w:val="single" w:color="D8D2C8" w:sz="1"/>
              <w:left w:val="single" w:color="D8D2C8" w:sz="1"/>
              <w:bottom w:val="single" w:color="D8D2C8" w:sz="1"/>
              <w:right w:val="single" w:color="D8D2C8" w:sz="1"/>
            </w:tcBorders>
            <w:shd w:fill="EEE9E0" w:val="clear"/>
            <w:tcMar>
              <w:top w:type="dxa" w:w="100"/>
              <w:left w:type="dxa" w:w="140"/>
              <w:bottom w:type="dxa" w:w="100"/>
              <w:right w:type="dxa" w:w="140"/>
            </w:tcMar>
          </w:tcPr>
          <w:p>
            <w:r>
              <w:rPr>
                <w:rFonts w:ascii="Arial" w:cs="Arial" w:eastAsia="Arial" w:hAnsi="Arial"/>
                <w:b/>
                <w:bCs/>
                <w:i w:val="false"/>
                <w:iCs w:val="false"/>
                <w:color w:val="0D1B32"/>
                <w:sz w:val="21"/>
                <w:szCs w:val="21"/>
              </w:rPr>
              <w:t xml:space="preserve">Muslim Will app (cross-sell)</w:t>
            </w:r>
          </w:p>
        </w:tc>
        <w:tc>
          <w:tcPr>
            <w:tcW w:type="dxa" w:w="3880"/>
            <w:tcBorders>
              <w:top w:val="single" w:color="D8D2C8" w:sz="1"/>
              <w:left w:val="single" w:color="D8D2C8" w:sz="1"/>
              <w:bottom w:val="single" w:color="D8D2C8" w:sz="1"/>
              <w:right w:val="single" w:color="D8D2C8"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1A1A"/>
                <w:sz w:val="20"/>
                <w:szCs w:val="20"/>
              </w:rPr>
              <w:t xml:space="preserve">Proactive prompts at key moments: will completion, anniversary, new child announcement.</w:t>
            </w:r>
          </w:p>
        </w:tc>
        <w:tc>
          <w:tcPr>
            <w:tcW w:type="dxa" w:w="3480"/>
            <w:tcBorders>
              <w:top w:val="single" w:color="D8D2C8" w:sz="1"/>
              <w:left w:val="single" w:color="D8D2C8" w:sz="1"/>
              <w:bottom w:val="single" w:color="D8D2C8" w:sz="1"/>
              <w:right w:val="single" w:color="D8D2C8" w:sz="1"/>
            </w:tcBorders>
            <w:shd w:fill="FFFFFF" w:val="clear"/>
            <w:tcMar>
              <w:top w:type="dxa" w:w="100"/>
              <w:left w:type="dxa" w:w="140"/>
              <w:bottom w:type="dxa" w:w="100"/>
              <w:right w:type="dxa" w:w="140"/>
            </w:tcMar>
          </w:tcPr>
          <w:p>
            <w:r>
              <w:rPr>
                <w:rFonts w:ascii="Arial" w:cs="Arial" w:eastAsia="Arial" w:hAnsi="Arial"/>
                <w:b w:val="false"/>
                <w:bCs w:val="false"/>
                <w:i/>
                <w:iCs/>
                <w:color w:val="4A4540"/>
                <w:sz w:val="20"/>
                <w:szCs w:val="20"/>
              </w:rPr>
              <w:t xml:space="preserve">"Your will is complete. Have you documented your marriage contract and guardianship plan?"</w:t>
            </w:r>
          </w:p>
        </w:tc>
      </w:tr>
    </w:tbl>
    <w:p>
      <w:pPr>
        <w:spacing w:after="0" w:before="200"/>
      </w:pPr>
      <w:r>
        <w:t xml:space="preserve"/>
      </w:r>
    </w:p>
    <w:p>
      <w:pPr>
        <w:pBdr>
          <w:bottom w:val="single" w:color="C8A064" w:sz="6" w:space="4"/>
        </w:pBdr>
        <w:spacing w:after="120" w:before="360"/>
      </w:pPr>
      <w:r>
        <w:rPr>
          <w:rFonts w:ascii="Georgia" w:cs="Georgia" w:eastAsia="Georgia" w:hAnsi="Georgia"/>
          <w:b w:val="false"/>
          <w:bCs w:val="false"/>
          <w:i w:val="false"/>
          <w:iCs w:val="false"/>
          <w:color w:val="0D1B32"/>
          <w:sz w:val="32"/>
          <w:szCs w:val="32"/>
        </w:rPr>
        <w:t xml:space="preserve">6. The monthly plan — how to frame it</w:t>
      </w:r>
    </w:p>
    <w:p>
      <w:pPr>
        <w:spacing w:after="0" w:before="60"/>
      </w:pPr>
      <w:r>
        <w:t xml:space="preserve"/>
      </w:r>
    </w:p>
    <w:p>
      <w:pPr>
        <w:spacing w:after="60" w:before="60"/>
        <w:jc w:val="left"/>
      </w:pPr>
      <w:r>
        <w:rPr>
          <w:rFonts w:ascii="Arial" w:cs="Arial" w:eastAsia="Arial" w:hAnsi="Arial"/>
          <w:b w:val="false"/>
          <w:bCs w:val="false"/>
          <w:i w:val="false"/>
          <w:iCs w:val="false"/>
          <w:color w:val="1A1A1A"/>
          <w:sz w:val="21"/>
          <w:szCs w:val="21"/>
        </w:rPr>
        <w:t xml:space="preserve">When presenting the Patriva Family Plan as a monthly subscription, the framing must centre on completeness and belonging, not product features. A family that subscribes feels like a member, not a customer.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2" w:val="clear"/>
            <w:tcMar>
              <w:top w:type="dxa" w:w="220"/>
              <w:left w:type="dxa" w:w="280"/>
              <w:bottom w:type="dxa" w:w="220"/>
              <w:right w:type="dxa" w:w="280"/>
            </w:tcMar>
          </w:tcPr>
          <w:p>
            <w:pPr>
              <w:spacing w:after="60" w:before="0"/>
              <w:jc w:val="center"/>
            </w:pPr>
            <w:r>
              <w:rPr>
                <w:rFonts w:ascii="Arial" w:cs="Arial" w:eastAsia="Arial" w:hAnsi="Arial"/>
                <w:b/>
                <w:bCs/>
                <w:i w:val="false"/>
                <w:iCs w:val="false"/>
                <w:color w:val="C8A064"/>
                <w:sz w:val="22"/>
                <w:szCs w:val="22"/>
              </w:rPr>
              <w:t xml:space="preserve">How to introduce the plan</w:t>
            </w:r>
          </w:p>
          <w:p>
            <w:pPr>
              <w:spacing w:after="40" w:before="0"/>
              <w:jc w:val="both"/>
            </w:pPr>
            <w:r>
              <w:rPr>
                <w:rFonts w:ascii="Arial" w:cs="Arial" w:eastAsia="Arial" w:hAnsi="Arial"/>
                <w:b/>
                <w:bCs/>
                <w:i w:val="false"/>
                <w:iCs w:val="false"/>
                <w:color w:val="FFFFFF"/>
                <w:sz w:val="21"/>
                <w:szCs w:val="21"/>
              </w:rPr>
              <w:t xml:space="preserve">Step 1 — Acknowledge what they have done.</w:t>
            </w:r>
            <w:r>
              <w:rPr>
                <w:rFonts w:ascii="Arial" w:cs="Arial" w:eastAsia="Arial" w:hAnsi="Arial"/>
                <w:b w:val="false"/>
                <w:bCs w:val="false"/>
                <w:i w:val="false"/>
                <w:iCs w:val="false"/>
                <w:color w:val="C8C0E8"/>
                <w:sz w:val="21"/>
                <w:szCs w:val="21"/>
              </w:rPr>
              <w:t xml:space="preserve">  They already wrote their will, or they are engaged, or they just had a child. That is a meaningful act of care.</w:t>
            </w:r>
          </w:p>
          <w:p>
            <w:pPr>
              <w:spacing w:after="40" w:before="0"/>
              <w:jc w:val="both"/>
            </w:pPr>
            <w:r>
              <w:rPr>
                <w:rFonts w:ascii="Arial" w:cs="Arial" w:eastAsia="Arial" w:hAnsi="Arial"/>
                <w:b/>
                <w:bCs/>
                <w:i w:val="false"/>
                <w:iCs w:val="false"/>
                <w:color w:val="FFFFFF"/>
                <w:sz w:val="21"/>
                <w:szCs w:val="21"/>
              </w:rPr>
              <w:t xml:space="preserve">Step 2 — Open the gap.</w:t>
            </w:r>
            <w:r>
              <w:rPr>
                <w:rFonts w:ascii="Arial" w:cs="Arial" w:eastAsia="Arial" w:hAnsi="Arial"/>
                <w:b w:val="false"/>
                <w:bCs w:val="false"/>
                <w:i w:val="false"/>
                <w:iCs w:val="false"/>
                <w:color w:val="C8C0E8"/>
                <w:sz w:val="21"/>
                <w:szCs w:val="21"/>
              </w:rPr>
              <w:t xml:space="preserve">  But one document is not a complete picture. A protected Muslim family has their estate planned, their marriage documented, their wellbeing supported, and their farewell covered.</w:t>
            </w:r>
          </w:p>
          <w:p>
            <w:pPr>
              <w:spacing w:after="0" w:before="0"/>
              <w:jc w:val="both"/>
            </w:pPr>
            <w:r>
              <w:rPr>
                <w:rFonts w:ascii="Arial" w:cs="Arial" w:eastAsia="Arial" w:hAnsi="Arial"/>
                <w:b/>
                <w:bCs/>
                <w:i w:val="false"/>
                <w:iCs w:val="false"/>
                <w:color w:val="FFFFFF"/>
                <w:sz w:val="21"/>
                <w:szCs w:val="21"/>
              </w:rPr>
              <w:t xml:space="preserve">Step 3 — Present the plan.</w:t>
            </w:r>
            <w:r>
              <w:rPr>
                <w:rFonts w:ascii="Arial" w:cs="Arial" w:eastAsia="Arial" w:hAnsi="Arial"/>
                <w:b w:val="false"/>
                <w:bCs w:val="false"/>
                <w:i w:val="false"/>
                <w:iCs w:val="false"/>
                <w:color w:val="C8C0E8"/>
                <w:sz w:val="21"/>
                <w:szCs w:val="21"/>
              </w:rPr>
              <w:t xml:space="preserve">  Not as three separate products, but as one complete picture of what a protected Muslim family looks like. One monthly amount. Every milestone.</w:t>
            </w:r>
          </w:p>
        </w:tc>
      </w:tr>
    </w:tbl>
    <w:p>
      <w:pPr>
        <w:spacing w:after="0" w:before="120"/>
      </w:pPr>
      <w:r>
        <w:t xml:space="preserve"/>
      </w:r>
    </w:p>
    <w:p>
      <w:pPr>
        <w:spacing w:after="80" w:before="220"/>
      </w:pPr>
      <w:r>
        <w:rPr>
          <w:rFonts w:ascii="Arial" w:cs="Arial" w:eastAsia="Arial" w:hAnsi="Arial"/>
          <w:b/>
          <w:bCs/>
          <w:i w:val="false"/>
          <w:iCs w:val="false"/>
          <w:color w:val="0D1B32"/>
          <w:sz w:val="24"/>
          <w:szCs w:val="24"/>
        </w:rPr>
        <w:t xml:space="preserve">The line that closes the conversation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
        <w:gridCol w:w="9300"/>
      </w:tblGrid>
      <w:tr>
        <w:tc>
          <w:tcPr>
            <w:tcW w:type="dxa" w:w="60"/>
            <w:tcBorders>
              <w:top w:val="none" w:color="FFFFFF" w:sz="0"/>
              <w:left w:val="single" w:color="C8A064" w:sz="24"/>
              <w:bottom w:val="none" w:color="FFFFFF" w:sz="0"/>
              <w:right w:val="none" w:color="FFFFFF" w:sz="0"/>
            </w:tcBorders>
            <w:shd w:fill="EEE9E0" w:val="clear"/>
            <w:tcMar>
              <w:top w:type="dxa" w:w="0"/>
              <w:left w:type="dxa" w:w="0"/>
              <w:bottom w:type="dxa" w:w="0"/>
              <w:right w:type="dxa" w:w="0"/>
            </w:tcMar>
          </w:tcPr>
          <w:p>
            <w:r>
              <w:t xml:space="preserve"/>
            </w:r>
          </w:p>
        </w:tc>
        <w:tc>
          <w:tcPr>
            <w:tcW w:type="dxa" w:w="9300"/>
            <w:tcBorders>
              <w:top w:val="none" w:color="FFFFFF" w:sz="0"/>
              <w:left w:val="none" w:color="FFFFFF" w:sz="0"/>
              <w:bottom w:val="none" w:color="FFFFFF" w:sz="0"/>
              <w:right w:val="none" w:color="FFFFFF" w:sz="0"/>
            </w:tcBorders>
            <w:shd w:fill="EEE9E0" w:val="clear"/>
            <w:tcMar>
              <w:top w:type="dxa" w:w="160"/>
              <w:left w:type="dxa" w:w="200"/>
              <w:bottom w:type="dxa" w:w="160"/>
              <w:right w:type="dxa" w:w="200"/>
            </w:tcMar>
          </w:tcPr>
          <w:p>
            <w:pPr>
              <w:spacing w:after="0" w:before="0"/>
              <w:jc w:val="center"/>
            </w:pPr>
            <w:r>
              <w:rPr>
                <w:rFonts w:ascii="Georgia" w:cs="Georgia" w:eastAsia="Georgia" w:hAnsi="Georgia"/>
                <w:b w:val="false"/>
                <w:bCs w:val="false"/>
                <w:i w:val="false"/>
                <w:iCs w:val="false"/>
                <w:color w:val="0D1B32"/>
                <w:sz w:val="28"/>
                <w:szCs w:val="28"/>
              </w:rPr>
              <w:t xml:space="preserve">"With you at every milestone. Not just the difficult ones."</w:t>
            </w:r>
          </w:p>
        </w:tc>
      </w:tr>
    </w:tbl>
    <w:p>
      <w:pPr>
        <w:spacing w:after="0" w:before="80"/>
      </w:pPr>
      <w:r>
        <w:t xml:space="preserve"/>
      </w:r>
    </w:p>
    <w:p>
      <w:pPr>
        <w:spacing w:after="60" w:before="60"/>
        <w:jc w:val="left"/>
      </w:pPr>
      <w:r>
        <w:rPr>
          <w:rFonts w:ascii="Arial" w:cs="Arial" w:eastAsia="Arial" w:hAnsi="Arial"/>
          <w:b w:val="false"/>
          <w:bCs w:val="false"/>
          <w:i w:val="false"/>
          <w:iCs w:val="false"/>
          <w:color w:val="1A1A1A"/>
          <w:sz w:val="21"/>
          <w:szCs w:val="21"/>
        </w:rPr>
        <w:t xml:space="preserve">This is the line that belongs on the website hero, the mosque flyer, the WhatsApp profile, and the first slide of every community presentation. Everything else in this document serves it.</w:t>
      </w:r>
    </w:p>
    <w:p>
      <w:pPr>
        <w:spacing w:after="0" w:before="200"/>
      </w:pPr>
      <w:r>
        <w:t xml:space="preserve"/>
      </w:r>
    </w:p>
    <w:p>
      <w:pPr>
        <w:pBdr>
          <w:bottom w:val="single" w:color="C8A064" w:sz="6" w:space="4"/>
        </w:pBdr>
        <w:spacing w:after="120" w:before="360"/>
      </w:pPr>
      <w:r>
        <w:rPr>
          <w:rFonts w:ascii="Georgia" w:cs="Georgia" w:eastAsia="Georgia" w:hAnsi="Georgia"/>
          <w:b w:val="false"/>
          <w:bCs w:val="false"/>
          <w:i w:val="false"/>
          <w:iCs w:val="false"/>
          <w:color w:val="0D1B32"/>
          <w:sz w:val="32"/>
          <w:szCs w:val="32"/>
        </w:rPr>
        <w:t xml:space="preserve">A note for the team</w:t>
      </w:r>
    </w:p>
    <w:p>
      <w:pPr>
        <w:spacing w:after="0" w:before="80"/>
      </w:pPr>
      <w:r>
        <w:t xml:space="preserve"/>
      </w:r>
    </w:p>
    <w:p>
      <w:pPr>
        <w:spacing w:after="60" w:before="60"/>
        <w:jc w:val="left"/>
      </w:pPr>
      <w:r>
        <w:rPr>
          <w:rFonts w:ascii="Arial" w:cs="Arial" w:eastAsia="Arial" w:hAnsi="Arial"/>
          <w:b w:val="false"/>
          <w:bCs w:val="false"/>
          <w:i w:val="false"/>
          <w:iCs w:val="false"/>
          <w:color w:val="1A1A1A"/>
          <w:sz w:val="21"/>
          <w:szCs w:val="21"/>
        </w:rPr>
        <w:t xml:space="preserve">The Muslim community in Canada has been underserved for too long — not because services don’t exist, but because no one has shown up at the right moments with the right words. Patriva changes that.</w:t>
      </w:r>
    </w:p>
    <w:p>
      <w:pPr>
        <w:spacing w:after="0" w:before="60"/>
      </w:pPr>
      <w:r>
        <w:t xml:space="preserve"/>
      </w:r>
    </w:p>
    <w:p>
      <w:pPr>
        <w:spacing w:after="60" w:before="60"/>
        <w:jc w:val="left"/>
      </w:pPr>
      <w:r>
        <w:rPr>
          <w:rFonts w:ascii="Arial" w:cs="Arial" w:eastAsia="Arial" w:hAnsi="Arial"/>
          <w:b w:val="false"/>
          <w:bCs w:val="false"/>
          <w:i w:val="false"/>
          <w:iCs w:val="false"/>
          <w:color w:val="1A1A1A"/>
          <w:sz w:val="21"/>
          <w:szCs w:val="21"/>
        </w:rPr>
        <w:t xml:space="preserve">Our competitive advantage is not just the services we offer. It is that we are present at the wedding, the birth, the new home, and the milestone — not only at the hospital, the separation, and the funeral. That presence, built over time, is what makes families trust us with everything.</w:t>
      </w:r>
    </w:p>
    <w:p>
      <w:pPr>
        <w:spacing w:after="0" w:before="60"/>
      </w:pPr>
      <w:r>
        <w:t xml:space="preserve"/>
      </w:r>
    </w:p>
    <w:p>
      <w:pPr>
        <w:spacing w:after="60" w:before="60"/>
        <w:jc w:val="left"/>
      </w:pPr>
      <w:r>
        <w:rPr>
          <w:rFonts w:ascii="Arial" w:cs="Arial" w:eastAsia="Arial" w:hAnsi="Arial"/>
          <w:b w:val="false"/>
          <w:bCs w:val="false"/>
          <w:i w:val="false"/>
          <w:iCs w:val="false"/>
          <w:color w:val="1A1A1A"/>
          <w:sz w:val="21"/>
          <w:szCs w:val="21"/>
        </w:rPr>
        <w:t xml:space="preserve">Every word we write, every post we publish, every conversation we have in the community should reinforce one truth: Patriva is with Muslim families at every milestone.</w:t>
      </w:r>
    </w:p>
    <w:p>
      <w:pPr>
        <w:spacing w:after="0" w:before="100"/>
      </w:pPr>
      <w:r>
        <w:t xml:space="preserve"/>
      </w:r>
    </w:p>
    <w:p>
      <w:pPr>
        <w:spacing w:after="40" w:before="0"/>
      </w:pPr>
      <w:r>
        <w:rPr>
          <w:rFonts w:ascii="Arial" w:cs="Arial" w:eastAsia="Arial" w:hAnsi="Arial"/>
          <w:b/>
          <w:bCs/>
          <w:i w:val="false"/>
          <w:iCs w:val="false"/>
          <w:color w:val="0D1B32"/>
          <w:sz w:val="22"/>
          <w:szCs w:val="22"/>
        </w:rPr>
        <w:t xml:space="preserve">Ahmed Gohar</w:t>
      </w:r>
    </w:p>
    <w:p>
      <w:pPr>
        <w:spacing w:after="40" w:before="0"/>
      </w:pPr>
      <w:r>
        <w:rPr>
          <w:rFonts w:ascii="Arial" w:cs="Arial" w:eastAsia="Arial" w:hAnsi="Arial"/>
          <w:b w:val="false"/>
          <w:bCs w:val="false"/>
          <w:i w:val="false"/>
          <w:iCs w:val="false"/>
          <w:color w:val="4A4540"/>
          <w:sz w:val="20"/>
          <w:szCs w:val="20"/>
        </w:rPr>
        <w:t xml:space="preserve">Founder &amp; CEO, Patriva</w:t>
      </w:r>
    </w:p>
    <w:p>
      <w:pPr>
        <w:spacing w:after="0" w:before="20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064" w:sz="4" w:space="4"/>
      </w:pBdr>
      <w:tabs>
        <w:tab w:val="right" w:pos="9360"/>
      </w:tabs>
      <w:spacing w:before="80"/>
    </w:pPr>
    <w:r>
      <w:rPr>
        <w:rFonts w:ascii="Arial" w:cs="Arial" w:eastAsia="Arial" w:hAnsi="Arial"/>
        <w:b w:val="false"/>
        <w:bCs w:val="false"/>
        <w:i w:val="false"/>
        <w:iCs w:val="false"/>
        <w:color w:val="7A736A"/>
        <w:sz w:val="18"/>
        <w:szCs w:val="18"/>
      </w:rPr>
      <w:t xml:space="preserve">Patriva — Confidential. For internal use only.</w:t>
    </w:r>
    <w:r>
      <w:rPr>
        <w:rFonts w:ascii="Arial" w:cs="Arial" w:eastAsia="Arial" w:hAnsi="Arial"/>
        <w:color w:val="7A736A"/>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color="FFFFFF" w:sz="0"/>
            <w:left w:val="none" w:color="FFFFFF" w:sz="0"/>
            <w:bottom w:val="single" w:color="C8A064" w:sz="1"/>
            <w:right w:val="none" w:color="FFFFFF" w:sz="0"/>
          </w:tcBorders>
          <w:tcMar>
            <w:top w:type="dxa" w:w="60"/>
            <w:left w:type="dxa" w:w="0"/>
            <w:bottom w:type="dxa" w:w="80"/>
            <w:right w:type="dxa" w:w="0"/>
          </w:tcMar>
        </w:tcPr>
        <w:p>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8600" cy="228600"/>
                        </a:xfrm>
                        <a:prstGeom prst="rect">
                          <a:avLst/>
                        </a:prstGeom>
                      </pic:spPr>
                    </pic:pic>
                  </a:graphicData>
                </a:graphic>
              </wp:inline>
            </w:drawing>
          </w:r>
          <w:r>
            <w:rPr>
              <w:rFonts w:ascii="Georgia" w:cs="Georgia" w:eastAsia="Georgia" w:hAnsi="Georgia"/>
              <w:b w:val="false"/>
              <w:bCs w:val="false"/>
              <w:i w:val="false"/>
              <w:iCs w:val="false"/>
              <w:color w:val="0D1B32"/>
              <w:sz w:val="22"/>
              <w:szCs w:val="22"/>
            </w:rPr>
            <w:t xml:space="preserve">  Patriva</w:t>
          </w:r>
        </w:p>
      </w:tc>
      <w:tc>
        <w:tcPr>
          <w:tcW w:type="dxa" w:w="4860"/>
          <w:tcBorders>
            <w:top w:val="none" w:color="FFFFFF" w:sz="0"/>
            <w:left w:val="none" w:color="FFFFFF" w:sz="0"/>
            <w:bottom w:val="single" w:color="C8A064" w:sz="1"/>
            <w:right w:val="none" w:color="FFFFFF" w:sz="0"/>
          </w:tcBorders>
          <w:tcMar>
            <w:top w:type="dxa" w:w="60"/>
            <w:left w:type="dxa" w:w="0"/>
            <w:bottom w:type="dxa" w:w="80"/>
            <w:right w:type="dxa" w:w="0"/>
          </w:tcMar>
        </w:tcPr>
        <w:p>
          <w:pPr>
            <w:jc w:val="right"/>
          </w:pPr>
          <w:r>
            <w:rPr>
              <w:rFonts w:ascii="Arial" w:cs="Arial" w:eastAsia="Arial" w:hAnsi="Arial"/>
              <w:b w:val="false"/>
              <w:bCs w:val="false"/>
              <w:i/>
              <w:iCs/>
              <w:color w:val="7A736A"/>
              <w:sz w:val="18"/>
              <w:szCs w:val="18"/>
            </w:rPr>
            <w:t xml:space="preserve">Brand Messaging Framework — Internal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val="false"/>
      <w:bCs w:val="false"/>
      <w:color w:val="0D1B3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9374070c26308a9941b92e840026bbc40e96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c5e7ee58f6a6a7d3f6fcd2d8ebb3b90356cb4c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2026-04-21T19:03:38.284Z</dcterms:created>
  <dcterms:modified xsi:type="dcterms:W3CDTF">2026-04-21T19:03:38.285Z</dcterms:modified>
</cp:coreProperties>
</file>

<file path=docProps/custom.xml><?xml version="1.0" encoding="utf-8"?>
<Properties xmlns="http://schemas.openxmlformats.org/officeDocument/2006/custom-properties" xmlns:vt="http://schemas.openxmlformats.org/officeDocument/2006/docPropsVTypes"/>
</file>