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31CE91A8" w14:paraId="31B466A4" wp14:textId="77777777">
      <w:pPr>
        <w:spacing w:before="600" w:after="280"/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</w:pPr>
      <w:r w:rsidRPr="31CE91A8" w:rsidR="31CE91A8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>BUSINESS INTELLIGENCE PROJECT BRIEF</w:t>
      </w:r>
    </w:p>
    <w:p w:rsidR="7FBB1F60" w:rsidP="31CE91A8" w:rsidRDefault="7FBB1F60" w14:paraId="145FAEDA" w14:textId="7D84DE78">
      <w:pPr>
        <w:spacing w:after="360"/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1CE91A8" w:rsidR="7FBB1F60">
        <w:rPr>
          <w:rFonts w:ascii="Arial" w:hAnsi="Arial" w:eastAsia="Arial" w:cs="Arial"/>
          <w:b w:val="1"/>
          <w:bCs w:val="1"/>
          <w:color w:val="000000" w:themeColor="text1" w:themeTint="FF" w:themeShade="FF"/>
          <w:sz w:val="21"/>
          <w:szCs w:val="21"/>
        </w:rPr>
        <w:t xml:space="preserve">Ahmed </w:t>
      </w:r>
      <w:r w:rsidRPr="31CE91A8" w:rsidR="7FBB1F60">
        <w:rPr>
          <w:rFonts w:ascii="Arial" w:hAnsi="Arial" w:eastAsia="Arial" w:cs="Arial"/>
          <w:b w:val="1"/>
          <w:bCs w:val="1"/>
          <w:color w:val="000000" w:themeColor="text1" w:themeTint="FF" w:themeShade="FF"/>
          <w:sz w:val="21"/>
          <w:szCs w:val="21"/>
        </w:rPr>
        <w:t>Aslam</w:t>
      </w:r>
      <w:r w:rsidRPr="31CE91A8" w:rsidR="7FBB1F60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 |</w:t>
      </w:r>
      <w:r w:rsidRPr="31CE91A8" w:rsidR="7FBB1F60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 Business Intelligence </w:t>
      </w:r>
      <w:r w:rsidRPr="31CE91A8" w:rsidR="7FBB1F60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Portfolio  |</w:t>
      </w:r>
      <w:r w:rsidRPr="31CE91A8" w:rsidR="7FBB1F60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 August 2026</w:t>
      </w:r>
    </w:p>
    <w:p xmlns:wp14="http://schemas.microsoft.com/office/word/2010/wordml" w:rsidP="31CE91A8" w14:paraId="5B2399DB" wp14:textId="77777777">
      <w:pPr>
        <w:spacing w:after="140"/>
        <w:rPr>
          <w:rFonts w:ascii="Arial" w:hAnsi="Arial" w:eastAsia="Arial" w:cs="Arial"/>
          <w:b w:val="1"/>
          <w:bCs w:val="1"/>
          <w:color w:val="000000" w:themeColor="text1" w:themeTint="FF" w:themeShade="FF"/>
          <w:sz w:val="56"/>
          <w:szCs w:val="56"/>
        </w:rPr>
      </w:pPr>
      <w:r w:rsidRPr="31CE91A8" w:rsidR="31CE91A8">
        <w:rPr>
          <w:rFonts w:ascii="Arial" w:hAnsi="Arial" w:eastAsia="Arial" w:cs="Arial"/>
          <w:b w:val="1"/>
          <w:bCs w:val="1"/>
          <w:color w:val="000000" w:themeColor="text1" w:themeTint="FF" w:themeShade="FF"/>
          <w:sz w:val="56"/>
          <w:szCs w:val="56"/>
        </w:rPr>
        <w:t>GCC Port Efficiency &amp;</w:t>
      </w:r>
      <w:r>
        <w:br/>
      </w:r>
      <w:r w:rsidRPr="31CE91A8" w:rsidR="31CE91A8">
        <w:rPr>
          <w:rFonts w:ascii="Arial" w:hAnsi="Arial" w:eastAsia="Arial" w:cs="Arial"/>
          <w:b w:val="1"/>
          <w:bCs w:val="1"/>
          <w:color w:val="000000" w:themeColor="text1" w:themeTint="FF" w:themeShade="FF"/>
          <w:sz w:val="56"/>
          <w:szCs w:val="56"/>
        </w:rPr>
        <w:t>Diversion Readiness</w:t>
      </w:r>
    </w:p>
    <w:p xmlns:wp14="http://schemas.microsoft.com/office/word/2010/wordml" w:rsidP="31CE91A8" w14:paraId="72306588" wp14:textId="77777777">
      <w:pPr>
        <w:spacing w:after="320"/>
        <w:pBdr>
          <w:bottom w:val="single" w:color="267CB5" w:sz="12" w:space="8"/>
        </w:pBdr>
        <w:rPr>
          <w:rFonts w:ascii="Arial" w:hAnsi="Arial" w:eastAsia="Arial" w:cs="Arial"/>
          <w:color w:val="000000" w:themeColor="text1" w:themeTint="FF" w:themeShade="FF"/>
          <w:sz w:val="26"/>
          <w:szCs w:val="26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6"/>
          <w:szCs w:val="26"/>
        </w:rPr>
        <w:t>Decision support for regional port monitoring and disruption planning</w:t>
      </w:r>
    </w:p>
    <w:p xmlns:wp14="http://schemas.microsoft.com/office/word/2010/wordml" w:rsidP="31CE91A8" w14:paraId="0AAC9FEF" wp14:textId="77777777">
      <w:pPr>
        <w:pStyle w:val="Heading1"/>
        <w:keepNext w:val="1"/>
        <w:rPr>
          <w:rFonts w:ascii="Arial" w:hAnsi="Arial" w:eastAsia="Arial" w:cs="Arial"/>
          <w:color w:val="000000" w:themeColor="text1" w:themeTint="FF" w:themeShade="FF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</w:rPr>
        <w:t>Business need</w:t>
      </w:r>
    </w:p>
    <w:p xmlns:wp14="http://schemas.microsoft.com/office/word/2010/wordml" w:rsidP="31CE91A8" w14:paraId="0D1A1BF4" wp14:textId="72E8E48B">
      <w:pPr>
        <w:keepNext w:val="0"/>
        <w:spacing w:after="120" w:line="264" w:lineRule="auto"/>
        <w:rPr>
          <w:rFonts w:ascii="Arial" w:hAnsi="Arial" w:eastAsia="Arial" w:cs="Arial"/>
          <w:color w:val="000000" w:themeColor="text1" w:themeTint="FF" w:themeShade="FF"/>
          <w:sz w:val="21"/>
          <w:szCs w:val="21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A regional importer relies on major GCC ports to 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maintain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 dependable supply routes. When port performance weakens or a primary gateway is disrupted, planners need a consistent way to 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identify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 the change, compare the affected port with relevant </w:t>
      </w:r>
      <w:r w:rsidRPr="31CE91A8" w:rsidR="51DC2C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peers,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 and decide which alternatives should be investigated first. The available CPPI data is comprehensive, but it does not provide a focused GCC decision view without further modelling and analysis.</w:t>
      </w:r>
    </w:p>
    <w:p xmlns:wp14="http://schemas.microsoft.com/office/word/2010/wordml" w:rsidP="31CE91A8" w14:paraId="6DE37348" wp14:textId="77777777">
      <w:pPr>
        <w:pStyle w:val="Heading1"/>
        <w:keepNext w:val="1"/>
        <w:rPr>
          <w:rFonts w:ascii="Arial" w:hAnsi="Arial" w:eastAsia="Arial" w:cs="Arial"/>
          <w:color w:val="000000" w:themeColor="text1" w:themeTint="FF" w:themeShade="FF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</w:rPr>
        <w:t>Project objective</w:t>
      </w:r>
    </w:p>
    <w:p xmlns:wp14="http://schemas.microsoft.com/office/word/2010/wordml" w:rsidP="31CE91A8" w14:paraId="1EBE45BE" wp14:textId="403BDA03">
      <w:pPr>
        <w:keepNext w:val="0"/>
        <w:spacing w:after="120" w:line="264" w:lineRule="auto"/>
        <w:rPr>
          <w:rFonts w:ascii="Arial" w:hAnsi="Arial" w:eastAsia="Arial" w:cs="Arial"/>
          <w:color w:val="000000" w:themeColor="text1" w:themeTint="FF" w:themeShade="FF"/>
          <w:sz w:val="21"/>
          <w:szCs w:val="21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Build an interactive Power BI report using World Bank CPPI data for 2020-2025. The report should 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monitor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 regional performance, provide selected</w:t>
      </w:r>
      <w:r w:rsidRPr="31CE91A8" w:rsidR="61636DE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 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port </w:t>
      </w:r>
      <w:r w:rsidRPr="31CE91A8" w:rsidR="27B312F1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diagnostics,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 and screen </w:t>
      </w:r>
      <w:r w:rsidRPr="31CE91A8" w:rsidR="3BE6D83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data for</w:t>
      </w:r>
      <w:r w:rsidRPr="31CE91A8" w:rsidR="10BA7CE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 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eligible alternatives during a disruption scenario. It is intended to support early investigation and </w:t>
      </w:r>
      <w:r w:rsidRPr="31CE91A8" w:rsidR="7C4C7CD1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planning;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 it is not a substitute for live operational or routing analysis.</w:t>
      </w:r>
    </w:p>
    <w:p xmlns:wp14="http://schemas.microsoft.com/office/word/2010/wordml" w:rsidP="31CE91A8" w14:paraId="5D25F0EF" wp14:textId="77777777">
      <w:pPr>
        <w:pStyle w:val="Heading1"/>
        <w:keepNext w:val="1"/>
        <w:rPr>
          <w:rFonts w:ascii="Arial" w:hAnsi="Arial" w:eastAsia="Arial" w:cs="Arial"/>
          <w:color w:val="000000" w:themeColor="text1" w:themeTint="FF" w:themeShade="FF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</w:rPr>
        <w:t>Decisions to support</w:t>
      </w:r>
    </w:p>
    <w:p xmlns:wp14="http://schemas.microsoft.com/office/word/2010/wordml" w:rsidP="31CE91A8" w14:paraId="3FBC37F1" wp14:textId="77777777">
      <w:pPr>
        <w:numPr>
          <w:ilvl w:val="0"/>
          <w:numId w:val="10"/>
        </w:numPr>
        <w:rPr>
          <w:rFonts w:ascii="Arial" w:hAnsi="Arial" w:eastAsia="Arial" w:cs="Arial"/>
          <w:color w:val="000000" w:themeColor="text1" w:themeTint="FF" w:themeShade="FF"/>
          <w:sz w:val="21"/>
          <w:szCs w:val="21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Is average GCC port performance improving or deteriorating over time?</w:t>
      </w:r>
    </w:p>
    <w:p xmlns:wp14="http://schemas.microsoft.com/office/word/2010/wordml" w:rsidP="31CE91A8" w14:paraId="1EBFF306" wp14:textId="77777777">
      <w:pPr>
        <w:numPr>
          <w:ilvl w:val="0"/>
          <w:numId w:val="10"/>
        </w:numPr>
        <w:rPr>
          <w:rFonts w:ascii="Arial" w:hAnsi="Arial" w:eastAsia="Arial" w:cs="Arial"/>
          <w:color w:val="000000" w:themeColor="text1" w:themeTint="FF" w:themeShade="FF"/>
          <w:sz w:val="21"/>
          <w:szCs w:val="21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Which ports require attention in the selected year, and which ports lead the regional ranking?</w:t>
      </w:r>
    </w:p>
    <w:p xmlns:wp14="http://schemas.microsoft.com/office/word/2010/wordml" w:rsidP="31CE91A8" w14:paraId="11FD8A17" wp14:textId="5E87F457">
      <w:pPr>
        <w:numPr>
          <w:ilvl w:val="0"/>
          <w:numId w:val="10"/>
        </w:numPr>
        <w:rPr>
          <w:rFonts w:ascii="Arial" w:hAnsi="Arial" w:eastAsia="Arial" w:cs="Arial"/>
          <w:color w:val="000000" w:themeColor="text1" w:themeTint="FF" w:themeShade="FF"/>
          <w:sz w:val="21"/>
          <w:szCs w:val="21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How does a selected port compare with other ports in the same maritime</w:t>
      </w:r>
      <w:r w:rsidRPr="31CE91A8" w:rsidR="12A820A0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 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services region?</w:t>
      </w:r>
    </w:p>
    <w:p xmlns:wp14="http://schemas.microsoft.com/office/word/2010/wordml" w:rsidP="31CE91A8" w14:paraId="2E94C1E6" wp14:textId="22CA1AA3">
      <w:pPr>
        <w:numPr>
          <w:ilvl w:val="0"/>
          <w:numId w:val="10"/>
        </w:numPr>
        <w:rPr>
          <w:rFonts w:ascii="Arial" w:hAnsi="Arial" w:eastAsia="Arial" w:cs="Arial"/>
          <w:color w:val="000000" w:themeColor="text1" w:themeTint="FF" w:themeShade="FF"/>
          <w:sz w:val="21"/>
          <w:szCs w:val="21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Which data</w:t>
      </w:r>
      <w:r w:rsidRPr="31CE91A8" w:rsidR="1CCCD150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 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eligible ports should be reviewed first if a selected gateway is disrupted?</w:t>
      </w:r>
    </w:p>
    <w:p xmlns:wp14="http://schemas.microsoft.com/office/word/2010/wordml" w:rsidP="31CE91A8" w14:paraId="6B3D0D7B" wp14:textId="77777777">
      <w:pPr>
        <w:pStyle w:val="Heading1"/>
        <w:keepNext w:val="1"/>
        <w:rPr>
          <w:rFonts w:ascii="Arial" w:hAnsi="Arial" w:eastAsia="Arial" w:cs="Arial"/>
          <w:color w:val="000000" w:themeColor="text1" w:themeTint="FF" w:themeShade="FF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</w:rPr>
        <w:t>Primary users</w:t>
      </w:r>
    </w:p>
    <w:p xmlns:wp14="http://schemas.microsoft.com/office/word/2010/wordml" w:rsidP="31CE91A8" w14:paraId="608091EB" wp14:textId="76D12FF1">
      <w:pPr>
        <w:numPr>
          <w:ilvl w:val="0"/>
          <w:numId w:val="10"/>
        </w:numPr>
        <w:rPr>
          <w:rFonts w:ascii="Arial" w:hAnsi="Arial" w:eastAsia="Arial" w:cs="Arial"/>
          <w:color w:val="000000" w:themeColor="text1" w:themeTint="FF" w:themeShade="FF"/>
          <w:sz w:val="21"/>
          <w:szCs w:val="21"/>
        </w:rPr>
      </w:pPr>
      <w:r w:rsidRPr="31CE91A8" w:rsidR="065722CE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Supply chain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 and 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logistics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 managers responsible for regional performance and continuity planning.</w:t>
      </w:r>
    </w:p>
    <w:p xmlns:wp14="http://schemas.microsoft.com/office/word/2010/wordml" w:rsidP="31CE91A8" w14:paraId="462ABE56" wp14:textId="77777777">
      <w:pPr>
        <w:numPr>
          <w:ilvl w:val="0"/>
          <w:numId w:val="10"/>
        </w:numPr>
        <w:rPr>
          <w:rFonts w:ascii="Arial" w:hAnsi="Arial" w:eastAsia="Arial" w:cs="Arial"/>
          <w:color w:val="000000" w:themeColor="text1" w:themeTint="FF" w:themeShade="FF"/>
          <w:sz w:val="21"/>
          <w:szCs w:val="21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Operations and planning analysts responsible for investigating port changes and reviewing alternatives.</w:t>
      </w:r>
    </w:p>
    <w:p xmlns:wp14="http://schemas.microsoft.com/office/word/2010/wordml" w:rsidP="31CE91A8" w14:paraId="08E95D56" wp14:textId="5579245D">
      <w:pPr>
        <w:pageBreakBefore/>
        <w:numPr>
          <w:ilvl w:val="0"/>
          <w:numId w:val="10"/>
        </w:numPr>
        <w:spacing w:before="0" w:after="100"/>
        <w:rPr>
          <w:rFonts w:ascii="Arial" w:hAnsi="Arial" w:eastAsia="Arial" w:cs="Arial"/>
          <w:b w:val="1"/>
          <w:bCs w:val="1"/>
          <w:color w:val="000000" w:themeColor="text1" w:themeTint="FF" w:themeShade="FF"/>
          <w:sz w:val="17"/>
          <w:szCs w:val="17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BI and reporting teams responsible for 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maintaining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 the model, </w:t>
      </w:r>
      <w:r w:rsidRPr="31CE91A8" w:rsidR="28E27732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measures,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 and data refresh process.</w:t>
      </w:r>
    </w:p>
    <w:p xmlns:wp14="http://schemas.microsoft.com/office/word/2010/wordml" w:rsidP="31CE91A8" w14:paraId="3B6354C7" wp14:textId="08FCD6A9">
      <w:pPr>
        <w:pageBreakBefore/>
        <w:spacing w:before="0" w:after="100"/>
        <w:ind w:left="0"/>
        <w:rPr>
          <w:rFonts w:ascii="Arial" w:hAnsi="Arial" w:eastAsia="Arial" w:cs="Arial"/>
          <w:b w:val="1"/>
          <w:bCs w:val="1"/>
          <w:color w:val="000000" w:themeColor="text1" w:themeTint="FF" w:themeShade="FF"/>
          <w:sz w:val="17"/>
          <w:szCs w:val="17"/>
        </w:rPr>
      </w:pPr>
    </w:p>
    <w:p xmlns:wp14="http://schemas.microsoft.com/office/word/2010/wordml" w:rsidP="31CE91A8" w14:paraId="0449023C" wp14:textId="05113264">
      <w:pPr>
        <w:pageBreakBefore/>
        <w:spacing w:before="0" w:after="100"/>
        <w:ind w:left="0"/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</w:pPr>
      <w:r w:rsidRPr="31CE91A8" w:rsidR="31CE91A8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SCOPE AND REQUIREMENTS</w:t>
      </w:r>
    </w:p>
    <w:p xmlns:wp14="http://schemas.microsoft.com/office/word/2010/wordml" w:rsidP="31CE91A8" w14:paraId="61540CBC" wp14:textId="77777777">
      <w:pPr>
        <w:pStyle w:val="Heading1"/>
        <w:keepNext w:val="1"/>
        <w:rPr>
          <w:rFonts w:ascii="Arial" w:hAnsi="Arial" w:eastAsia="Arial" w:cs="Arial"/>
          <w:color w:val="000000" w:themeColor="text1" w:themeTint="FF" w:themeShade="FF"/>
          <w:sz w:val="21"/>
          <w:szCs w:val="21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The report must make performance changes visible and recommendations explainabl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e</w:t>
      </w:r>
    </w:p>
    <w:p xmlns:wp14="http://schemas.microsoft.com/office/word/2010/wordml" w:rsidP="31CE91A8" w14:paraId="36C662D9" wp14:textId="77777777">
      <w:pPr>
        <w:pStyle w:val="Heading2"/>
        <w:keepNext w:val="1"/>
        <w:rPr>
          <w:rFonts w:ascii="Arial" w:hAnsi="Arial" w:eastAsia="Arial" w:cs="Arial"/>
          <w:color w:val="000000" w:themeColor="text1" w:themeTint="FF" w:themeShade="FF"/>
          <w:sz w:val="22"/>
          <w:szCs w:val="22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2"/>
          <w:szCs w:val="22"/>
        </w:rPr>
        <w:t>Project scope</w:t>
      </w:r>
    </w:p>
    <w:p xmlns:wp14="http://schemas.microsoft.com/office/word/2010/wordml" w:rsidP="31CE91A8" w14:paraId="3084FE31" wp14:textId="3B967B13">
      <w:pPr>
        <w:spacing w:after="100" w:line="264" w:lineRule="auto"/>
        <w:rPr>
          <w:rFonts w:ascii="Arial" w:hAnsi="Arial" w:eastAsia="Arial" w:cs="Arial"/>
          <w:color w:val="000000" w:themeColor="text1" w:themeTint="FF" w:themeShade="FF"/>
          <w:sz w:val="21"/>
          <w:szCs w:val="21"/>
        </w:rPr>
      </w:pPr>
      <w:r w:rsidRPr="31CE91A8" w:rsidR="31CE91A8">
        <w:rPr>
          <w:rFonts w:ascii="Arial" w:hAnsi="Arial" w:eastAsia="Arial" w:cs="Arial"/>
          <w:b w:val="1"/>
          <w:bCs w:val="1"/>
          <w:color w:val="000000" w:themeColor="text1" w:themeTint="FF" w:themeShade="FF"/>
          <w:sz w:val="21"/>
          <w:szCs w:val="21"/>
        </w:rPr>
        <w:t xml:space="preserve">In scope: 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Bahrain, Kuwait, Oman, Qatar, Saudi 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Arabia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 and the United Arab Emirates; annual CPPI performance from 2020-2025; GCC trends and ranking; selected</w:t>
      </w:r>
      <w:r w:rsidRPr="31CE91A8" w:rsidR="7B386A8F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 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port peer analysis; volatility; disruption screening; and port</w:t>
      </w:r>
      <w:r w:rsidRPr="31CE91A8" w:rsidR="33DE77AD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 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level 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drillthrough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.</w:t>
      </w:r>
    </w:p>
    <w:p xmlns:wp14="http://schemas.microsoft.com/office/word/2010/wordml" w:rsidP="31CE91A8" w14:paraId="311B7CD6" wp14:textId="77777777">
      <w:pPr>
        <w:spacing w:after="100" w:line="264" w:lineRule="auto"/>
        <w:rPr>
          <w:rFonts w:ascii="Arial" w:hAnsi="Arial" w:eastAsia="Arial" w:cs="Arial"/>
          <w:color w:val="000000" w:themeColor="text1" w:themeTint="FF" w:themeShade="FF"/>
          <w:sz w:val="21"/>
          <w:szCs w:val="21"/>
        </w:rPr>
      </w:pPr>
      <w:r w:rsidRPr="31CE91A8" w:rsidR="31CE91A8">
        <w:rPr>
          <w:rFonts w:ascii="Arial" w:hAnsi="Arial" w:eastAsia="Arial" w:cs="Arial"/>
          <w:b w:val="1"/>
          <w:bCs w:val="1"/>
          <w:color w:val="000000" w:themeColor="text1" w:themeTint="FF" w:themeShade="FF"/>
          <w:sz w:val="21"/>
          <w:szCs w:val="21"/>
        </w:rPr>
        <w:t xml:space="preserve">Out of scope: 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Live spare capacity, shipping schedules, sailing distance, cargo compatibility, customs constraints, inland transport, landed cost and causal analysis of port performance.</w:t>
      </w:r>
    </w:p>
    <w:p xmlns:wp14="http://schemas.microsoft.com/office/word/2010/wordml" w:rsidP="31CE91A8" w14:paraId="4B563308" wp14:textId="77777777">
      <w:pPr>
        <w:pStyle w:val="Heading2"/>
        <w:keepNext w:val="1"/>
        <w:rPr>
          <w:rFonts w:ascii="Arial" w:hAnsi="Arial" w:eastAsia="Arial" w:cs="Arial"/>
          <w:color w:val="000000" w:themeColor="text1" w:themeTint="FF" w:themeShade="FF"/>
          <w:sz w:val="22"/>
          <w:szCs w:val="22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2"/>
          <w:szCs w:val="22"/>
        </w:rPr>
        <w:t>Data and modelling approach</w:t>
      </w:r>
    </w:p>
    <w:p xmlns:wp14="http://schemas.microsoft.com/office/word/2010/wordml" w:rsidP="31CE91A8" w14:paraId="24DA738C" wp14:textId="1F4EE862">
      <w:pPr>
        <w:keepNext w:val="0"/>
        <w:spacing w:after="120" w:line="264" w:lineRule="auto"/>
        <w:rPr>
          <w:rFonts w:ascii="Arial" w:hAnsi="Arial" w:eastAsia="Arial" w:cs="Arial"/>
          <w:color w:val="000000" w:themeColor="text1" w:themeTint="FF" w:themeShade="FF"/>
          <w:sz w:val="21"/>
          <w:szCs w:val="21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The source is the World Bank CPPI 2025 Annex, containing 426 port records and 20 fields.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 The GCC view covers 13 ports with a reported 2025 score. Annual score columns are reshaped into a port</w:t>
      </w:r>
      <w:r w:rsidRPr="31CE91A8" w:rsidR="2BA2B362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 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year fact table, supported by reusable port and year dimensions. The 2025 diagnostic fields 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remain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 at port grain, while disconnected selector tables support peer and disruption scenarios without creating ambiguous relationships.</w:t>
      </w:r>
    </w:p>
    <w:p xmlns:wp14="http://schemas.microsoft.com/office/word/2010/wordml" w:rsidP="31CE91A8" w14:paraId="3DE3DCCA" wp14:textId="77777777">
      <w:pPr>
        <w:pStyle w:val="Heading2"/>
        <w:keepNext w:val="1"/>
        <w:rPr>
          <w:rFonts w:ascii="Arial" w:hAnsi="Arial" w:eastAsia="Arial" w:cs="Arial"/>
          <w:color w:val="000000" w:themeColor="text1" w:themeTint="FF" w:themeShade="FF"/>
          <w:sz w:val="22"/>
          <w:szCs w:val="22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2"/>
          <w:szCs w:val="22"/>
        </w:rPr>
        <w:t>Core requirements</w:t>
      </w:r>
    </w:p>
    <w:p xmlns:wp14="http://schemas.microsoft.com/office/word/2010/wordml" w:rsidP="31CE91A8" w14:paraId="46C47ED6" wp14:textId="77777777">
      <w:pPr>
        <w:numPr>
          <w:ilvl w:val="0"/>
          <w:numId w:val="10"/>
        </w:numPr>
        <w:rPr>
          <w:rFonts w:ascii="Arial" w:hAnsi="Arial" w:eastAsia="Arial" w:cs="Arial"/>
          <w:color w:val="000000" w:themeColor="text1" w:themeTint="FF" w:themeShade="FF"/>
          <w:sz w:val="21"/>
          <w:szCs w:val="21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A year selector must update regional KPIs, deterioration counts, ranking and comparison visuals.</w:t>
      </w:r>
    </w:p>
    <w:p xmlns:wp14="http://schemas.microsoft.com/office/word/2010/wordml" w:rsidP="31CE91A8" w14:paraId="218E6325" wp14:textId="77777777">
      <w:pPr>
        <w:numPr>
          <w:ilvl w:val="0"/>
          <w:numId w:val="10"/>
        </w:numPr>
        <w:rPr>
          <w:rFonts w:ascii="Arial" w:hAnsi="Arial" w:eastAsia="Arial" w:cs="Arial"/>
          <w:color w:val="000000" w:themeColor="text1" w:themeTint="FF" w:themeShade="FF"/>
          <w:sz w:val="21"/>
          <w:szCs w:val="21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A port selector must update the annual trend, latest KPIs and regional peer comparison.</w:t>
      </w:r>
    </w:p>
    <w:p xmlns:wp14="http://schemas.microsoft.com/office/word/2010/wordml" w:rsidP="31CE91A8" w14:paraId="35D3AEB1" wp14:textId="77777777">
      <w:pPr>
        <w:numPr>
          <w:ilvl w:val="0"/>
          <w:numId w:val="10"/>
        </w:numPr>
        <w:rPr>
          <w:rFonts w:ascii="Arial" w:hAnsi="Arial" w:eastAsia="Arial" w:cs="Arial"/>
          <w:color w:val="000000" w:themeColor="text1" w:themeTint="FF" w:themeShade="FF"/>
          <w:sz w:val="21"/>
          <w:szCs w:val="21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The regional peer average must exclude the selected port from its own benchmark.</w:t>
      </w:r>
    </w:p>
    <w:p xmlns:wp14="http://schemas.microsoft.com/office/word/2010/wordml" w:rsidP="31CE91A8" w14:paraId="09792D0D" wp14:textId="77777777">
      <w:pPr>
        <w:numPr>
          <w:ilvl w:val="0"/>
          <w:numId w:val="10"/>
        </w:numPr>
        <w:rPr>
          <w:rFonts w:ascii="Arial" w:hAnsi="Arial" w:eastAsia="Arial" w:cs="Arial"/>
          <w:color w:val="000000" w:themeColor="text1" w:themeTint="FF" w:themeShade="FF"/>
          <w:sz w:val="21"/>
          <w:szCs w:val="21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The disruption selector must remove the disrupted port while retaining the alternative candidate population.</w:t>
      </w:r>
    </w:p>
    <w:p xmlns:wp14="http://schemas.microsoft.com/office/word/2010/wordml" w:rsidP="31CE91A8" w14:paraId="1CDDDAEB" wp14:textId="77777777">
      <w:pPr>
        <w:numPr>
          <w:ilvl w:val="0"/>
          <w:numId w:val="10"/>
        </w:numPr>
        <w:rPr>
          <w:rFonts w:ascii="Arial" w:hAnsi="Arial" w:eastAsia="Arial" w:cs="Arial"/>
          <w:color w:val="000000" w:themeColor="text1" w:themeTint="FF" w:themeShade="FF"/>
          <w:sz w:val="21"/>
          <w:szCs w:val="21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The readiness screen must weight latest CPPI at 50%, historical stability at 30% and recent trend at 20%.</w:t>
      </w:r>
    </w:p>
    <w:p xmlns:wp14="http://schemas.microsoft.com/office/word/2010/wordml" w:rsidP="31CE91A8" w14:paraId="710C2AE6" wp14:textId="77777777">
      <w:pPr>
        <w:numPr>
          <w:ilvl w:val="0"/>
          <w:numId w:val="10"/>
        </w:numPr>
        <w:rPr>
          <w:rFonts w:ascii="Arial" w:hAnsi="Arial" w:eastAsia="Arial" w:cs="Arial"/>
          <w:color w:val="000000" w:themeColor="text1" w:themeTint="FF" w:themeShade="FF"/>
          <w:sz w:val="21"/>
          <w:szCs w:val="21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Drillthrough must expose the annual history and measures supporting a recommendation.</w:t>
      </w:r>
    </w:p>
    <w:p xmlns:wp14="http://schemas.microsoft.com/office/word/2010/wordml" w:rsidP="31CE91A8" w14:paraId="52BF8F1B" wp14:textId="77777777">
      <w:pPr>
        <w:pageBreakBefore w:val="1"/>
        <w:spacing w:before="0" w:after="100"/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</w:pPr>
      <w:r w:rsidRPr="31CE91A8" w:rsidR="31CE91A8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DELIVERY AND ACCEPTANCE</w:t>
      </w:r>
    </w:p>
    <w:p xmlns:wp14="http://schemas.microsoft.com/office/word/2010/wordml" w:rsidP="31CE91A8" w14:paraId="6AE54C05" wp14:textId="77777777">
      <w:pPr>
        <w:pStyle w:val="Heading1"/>
        <w:keepNext w:val="1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The solution is complete when it is accurate, usable and ready to hand over</w:t>
      </w:r>
    </w:p>
    <w:p xmlns:wp14="http://schemas.microsoft.com/office/word/2010/wordml" w:rsidP="31CE91A8" w14:paraId="0878E730" wp14:textId="77777777">
      <w:pPr>
        <w:pStyle w:val="Heading2"/>
        <w:keepNext w:val="1"/>
        <w:rPr>
          <w:rFonts w:ascii="Arial" w:hAnsi="Arial" w:eastAsia="Arial" w:cs="Arial"/>
          <w:color w:val="000000" w:themeColor="text1" w:themeTint="FF" w:themeShade="FF"/>
          <w:sz w:val="22"/>
          <w:szCs w:val="22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2"/>
          <w:szCs w:val="22"/>
        </w:rPr>
        <w:t>Expected deliverables</w:t>
      </w:r>
    </w:p>
    <w:p xmlns:wp14="http://schemas.microsoft.com/office/word/2010/wordml" w:rsidP="31CE91A8" w14:paraId="18369373" wp14:textId="77777777">
      <w:pPr>
        <w:numPr>
          <w:ilvl w:val="0"/>
          <w:numId w:val="10"/>
        </w:numPr>
        <w:rPr>
          <w:rFonts w:ascii="Arial" w:hAnsi="Arial" w:eastAsia="Arial" w:cs="Arial"/>
          <w:color w:val="000000" w:themeColor="text1" w:themeTint="FF" w:themeShade="FF"/>
          <w:sz w:val="21"/>
          <w:szCs w:val="21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Power BI report with Executive Overview, Trends &amp; Peer Analysis and Diversion Scenario pages, plus a hidden Port Drillthrough page.</w:t>
      </w:r>
    </w:p>
    <w:p xmlns:wp14="http://schemas.microsoft.com/office/word/2010/wordml" w:rsidP="31CE91A8" w14:paraId="58DABB26" wp14:textId="77777777">
      <w:pPr>
        <w:numPr>
          <w:ilvl w:val="0"/>
          <w:numId w:val="10"/>
        </w:numPr>
        <w:rPr>
          <w:rFonts w:ascii="Arial" w:hAnsi="Arial" w:eastAsia="Arial" w:cs="Arial"/>
          <w:color w:val="000000" w:themeColor="text1" w:themeTint="FF" w:themeShade="FF"/>
          <w:sz w:val="21"/>
          <w:szCs w:val="21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Reusable semantic model, Power Query transformations and documented DAX measures.</w:t>
      </w:r>
    </w:p>
    <w:p xmlns:wp14="http://schemas.microsoft.com/office/word/2010/wordml" w:rsidP="31CE91A8" w14:paraId="3B0FBD8A" wp14:textId="77777777">
      <w:pPr>
        <w:numPr>
          <w:ilvl w:val="0"/>
          <w:numId w:val="10"/>
        </w:numPr>
        <w:rPr>
          <w:rFonts w:ascii="Arial" w:hAnsi="Arial" w:eastAsia="Arial" w:cs="Arial"/>
          <w:color w:val="000000" w:themeColor="text1" w:themeTint="FF" w:themeShade="FF"/>
          <w:sz w:val="21"/>
          <w:szCs w:val="21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Business brief, case study, dashboard PDF, screenshots and GitHub README.</w:t>
      </w:r>
    </w:p>
    <w:p xmlns:wp14="http://schemas.microsoft.com/office/word/2010/wordml" w:rsidP="31CE91A8" w14:paraId="1C9984D2" wp14:textId="77777777">
      <w:pPr>
        <w:pStyle w:val="Heading2"/>
        <w:keepNext w:val="1"/>
        <w:rPr>
          <w:rFonts w:ascii="Arial" w:hAnsi="Arial" w:eastAsia="Arial" w:cs="Arial"/>
          <w:color w:val="000000" w:themeColor="text1" w:themeTint="FF" w:themeShade="FF"/>
          <w:sz w:val="22"/>
          <w:szCs w:val="22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2"/>
          <w:szCs w:val="22"/>
        </w:rPr>
        <w:t>Acceptance criteria</w:t>
      </w:r>
    </w:p>
    <w:p xmlns:wp14="http://schemas.microsoft.com/office/word/2010/wordml" w:rsidP="31CE91A8" w14:paraId="6EA4DAD8" wp14:textId="77777777">
      <w:pPr>
        <w:numPr>
          <w:ilvl w:val="0"/>
          <w:numId w:val="10"/>
        </w:numPr>
        <w:rPr>
          <w:rFonts w:ascii="Arial" w:hAnsi="Arial" w:eastAsia="Arial" w:cs="Arial"/>
          <w:color w:val="000000" w:themeColor="text1" w:themeTint="FF" w:themeShade="FF"/>
          <w:sz w:val="21"/>
          <w:szCs w:val="21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The 2025 GCC average reconciles to 55.98 across the 13 ports with a reported current score.</w:t>
      </w:r>
    </w:p>
    <w:p xmlns:wp14="http://schemas.microsoft.com/office/word/2010/wordml" w:rsidP="31CE91A8" w14:paraId="67E5FCF4" wp14:textId="40C48EDF">
      <w:pPr>
        <w:numPr>
          <w:ilvl w:val="0"/>
          <w:numId w:val="10"/>
        </w:numPr>
        <w:rPr>
          <w:rFonts w:ascii="Arial" w:hAnsi="Arial" w:eastAsia="Arial" w:cs="Arial"/>
          <w:color w:val="000000" w:themeColor="text1" w:themeTint="FF" w:themeShade="FF"/>
          <w:sz w:val="21"/>
          <w:szCs w:val="21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Selected</w:t>
      </w:r>
      <w:r w:rsidRPr="31CE91A8" w:rsidR="49798F97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 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port KPIs reconcile to the source and respond correctly to filter context.</w:t>
      </w:r>
    </w:p>
    <w:p xmlns:wp14="http://schemas.microsoft.com/office/word/2010/wordml" w:rsidP="31CE91A8" w14:paraId="77FB99F4" wp14:textId="77777777">
      <w:pPr>
        <w:numPr>
          <w:ilvl w:val="0"/>
          <w:numId w:val="10"/>
        </w:numPr>
        <w:rPr>
          <w:rFonts w:ascii="Arial" w:hAnsi="Arial" w:eastAsia="Arial" w:cs="Arial"/>
          <w:color w:val="000000" w:themeColor="text1" w:themeTint="FF" w:themeShade="FF"/>
          <w:sz w:val="21"/>
          <w:szCs w:val="21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For a Jebel Ali disruption, 11 alternatives qualify and Salalah ranks first with a readiness score of 89.0.</w:t>
      </w:r>
    </w:p>
    <w:p xmlns:wp14="http://schemas.microsoft.com/office/word/2010/wordml" w:rsidP="31CE91A8" w14:paraId="37684A74" wp14:textId="382BE316">
      <w:pPr>
        <w:numPr>
          <w:ilvl w:val="0"/>
          <w:numId w:val="10"/>
        </w:numPr>
        <w:rPr>
          <w:rFonts w:ascii="Arial" w:hAnsi="Arial" w:eastAsia="Arial" w:cs="Arial"/>
          <w:color w:val="000000" w:themeColor="text1" w:themeTint="FF" w:themeShade="FF"/>
          <w:sz w:val="21"/>
          <w:szCs w:val="21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Sorting, conditional </w:t>
      </w:r>
      <w:r w:rsidRPr="31CE91A8" w:rsidR="4A35FBF3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colors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, 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drillthrough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 context and back-button navigation work consistently.</w:t>
      </w:r>
    </w:p>
    <w:p xmlns:wp14="http://schemas.microsoft.com/office/word/2010/wordml" w:rsidP="31CE91A8" w14:paraId="52D2C280" wp14:textId="77777777">
      <w:pPr>
        <w:pStyle w:val="Heading2"/>
        <w:keepNext w:val="1"/>
        <w:rPr>
          <w:rFonts w:ascii="Arial" w:hAnsi="Arial" w:eastAsia="Arial" w:cs="Arial"/>
          <w:color w:val="000000" w:themeColor="text1" w:themeTint="FF" w:themeShade="FF"/>
          <w:sz w:val="22"/>
          <w:szCs w:val="22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2"/>
          <w:szCs w:val="22"/>
        </w:rPr>
        <w:t>Assumptions and constraints</w:t>
      </w:r>
    </w:p>
    <w:p xmlns:wp14="http://schemas.microsoft.com/office/word/2010/wordml" w:rsidP="31CE91A8" w14:paraId="31A2F2D0" wp14:textId="62BC112A">
      <w:pPr>
        <w:keepNext w:val="0"/>
        <w:spacing w:after="120" w:line="264" w:lineRule="auto"/>
        <w:rPr>
          <w:rFonts w:ascii="Arial" w:hAnsi="Arial" w:eastAsia="Arial" w:cs="Arial"/>
          <w:color w:val="000000" w:themeColor="text1" w:themeTint="FF" w:themeShade="FF"/>
          <w:sz w:val="21"/>
          <w:szCs w:val="21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The GCC average is an unweighted port</w:t>
      </w:r>
      <w:r w:rsidRPr="31CE91A8" w:rsidR="09ED53FB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 l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evel </w:t>
      </w:r>
      <w:r w:rsidRPr="31CE91A8" w:rsidR="6C0F8AC3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mean,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 and historical calculations use available observations. CPPI measures port efficiency using vessel time in port</w:t>
      </w:r>
      <w:r w:rsidRPr="31CE91A8" w:rsidR="7FBD58D3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>,</w:t>
      </w:r>
      <w:r w:rsidRPr="31CE91A8" w:rsidR="31CE91A8">
        <w:rPr>
          <w:rFonts w:ascii="Arial" w:hAnsi="Arial" w:eastAsia="Arial" w:cs="Arial"/>
          <w:color w:val="000000" w:themeColor="text1" w:themeTint="FF" w:themeShade="FF"/>
          <w:sz w:val="21"/>
          <w:szCs w:val="21"/>
        </w:rPr>
        <w:t xml:space="preserve"> it does not explain the cause of a score or confirm operational feasibility. The readiness output is therefore a transparent performance screen rather than a final diversion decision.</w:t>
      </w:r>
    </w:p>
    <w:p xmlns:wp14="http://schemas.microsoft.com/office/word/2010/wordml" w:rsidP="31CE91A8" w14:paraId="61BB0F09" wp14:textId="77777777">
      <w:pPr>
        <w:pStyle w:val="Heading2"/>
        <w:keepNext w:val="1"/>
        <w:rPr>
          <w:rFonts w:ascii="Arial" w:hAnsi="Arial" w:eastAsia="Arial" w:cs="Arial"/>
          <w:color w:val="000000" w:themeColor="text1" w:themeTint="FF" w:themeShade="FF"/>
          <w:sz w:val="22"/>
          <w:szCs w:val="22"/>
        </w:rPr>
      </w:pPr>
      <w:r w:rsidRPr="31CE91A8" w:rsidR="31CE91A8">
        <w:rPr>
          <w:rFonts w:ascii="Arial" w:hAnsi="Arial" w:eastAsia="Arial" w:cs="Arial"/>
          <w:color w:val="000000" w:themeColor="text1" w:themeTint="FF" w:themeShade="FF"/>
          <w:sz w:val="22"/>
          <w:szCs w:val="22"/>
        </w:rPr>
        <w:t>Data attribution</w:t>
      </w:r>
    </w:p>
    <w:p xmlns:wp14="http://schemas.microsoft.com/office/word/2010/wordml" w:rsidP="31CE91A8" w14:paraId="5FC8843B" wp14:textId="77777777">
      <w:pPr>
        <w:pStyle w:val="SmallNote"/>
        <w:rPr>
          <w:rFonts w:ascii="Arial" w:hAnsi="Arial" w:eastAsia="Arial" w:cs="Arial"/>
          <w:color w:val="000000" w:themeColor="text1" w:themeTint="FF" w:themeShade="FF"/>
        </w:rPr>
      </w:pPr>
      <w:hyperlink r:id="Rf59eead344bb4b3e">
        <w:r w:rsidRPr="31CE91A8" w:rsidR="31CE91A8">
          <w:rPr>
            <w:rFonts w:ascii="Arial" w:hAnsi="Arial" w:eastAsia="Arial" w:cs="Arial"/>
            <w:color w:val="000000" w:themeColor="text1" w:themeTint="FF" w:themeShade="FF"/>
            <w:u w:val="single"/>
          </w:rPr>
          <w:t>World Bank CPPI 2025 overview and dataset</w:t>
        </w:r>
      </w:hyperlink>
    </w:p>
    <w:p xmlns:wp14="http://schemas.microsoft.com/office/word/2010/wordml" w:rsidP="31CE91A8" w14:paraId="4D447C88" wp14:textId="77777777">
      <w:pPr>
        <w:pStyle w:val="SmallNote"/>
        <w:rPr>
          <w:rFonts w:ascii="Arial" w:hAnsi="Arial" w:eastAsia="Arial" w:cs="Arial"/>
          <w:color w:val="000000" w:themeColor="text1" w:themeTint="FF" w:themeShade="FF"/>
        </w:rPr>
      </w:pPr>
      <w:hyperlink r:id="R715b00694e3e460b">
        <w:r w:rsidRPr="31CE91A8" w:rsidR="31CE91A8">
          <w:rPr>
            <w:rFonts w:ascii="Arial" w:hAnsi="Arial" w:eastAsia="Arial" w:cs="Arial"/>
            <w:color w:val="000000" w:themeColor="text1" w:themeTint="FF" w:themeShade="FF"/>
            <w:u w:val="single"/>
          </w:rPr>
          <w:t>CPPI Methodology Note, June 10, 2026</w:t>
        </w:r>
      </w:hyperlink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1440" w:right="1440" w:bottom="1440" w:left="1440" w:header="432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1C36B14E" wp14:textId="77777777">
    <w:pPr>
      <w:pStyle w:val="Footer"/>
      <w:spacing w:before="0" w:after="0"/>
      <w:jc w:val="center"/>
    </w:pPr>
    <w:r>
      <w:rPr>
        <w:rFonts w:ascii="Arial" w:hAnsi="Arial"/>
        <w:color w:val="5F6B76"/>
        <w:sz w:val="17"/>
      </w:rPr>
      <w:fldChar w:fldCharType="begin"/>
    </w:r>
    <w:r>
      <w:rPr>
        <w:rFonts w:ascii="Arial" w:hAnsi="Arial"/>
        <w:color w:val="5F6B76"/>
        <w:sz w:val="17"/>
      </w:rPr>
      <w:instrText xml:space="preserve"> PAGE </w:instrText>
    </w:r>
    <w:r>
      <w:rPr>
        <w:rFonts w:ascii="Arial" w:hAnsi="Arial"/>
        <w:color w:val="5F6B76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72A6659" wp14:textId="77777777">
    <w:pPr>
      <w:pStyle w:val="Header"/>
    </w:pPr>
    <w:r/>
  </w:p>
</w:hdr>
</file>

<file path=word/intelligence2.xml><?xml version="1.0" encoding="utf-8"?>
<int2:intelligence xmlns:int2="http://schemas.microsoft.com/office/intelligence/2020/intelligence">
  <int2:observations>
    <int2:textHash int2:hashCode="4c69RHz4xY+I4X" int2:id="ev9LnoEV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241dccaf"/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20" w:line="280" w:lineRule="auto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22B0CE"/>
    <w:rsid w:val="065722CE"/>
    <w:rsid w:val="09ED53FB"/>
    <w:rsid w:val="0F15DF63"/>
    <w:rsid w:val="10BA7CE8"/>
    <w:rsid w:val="12A820A0"/>
    <w:rsid w:val="141F116D"/>
    <w:rsid w:val="141F116D"/>
    <w:rsid w:val="14650F5C"/>
    <w:rsid w:val="14650F5C"/>
    <w:rsid w:val="1A88FF32"/>
    <w:rsid w:val="1CCCD150"/>
    <w:rsid w:val="27B312F1"/>
    <w:rsid w:val="28E27732"/>
    <w:rsid w:val="2BA2B362"/>
    <w:rsid w:val="31CE91A8"/>
    <w:rsid w:val="33DE77AD"/>
    <w:rsid w:val="3BE6D838"/>
    <w:rsid w:val="40BE37FB"/>
    <w:rsid w:val="49798F97"/>
    <w:rsid w:val="4A35FBF3"/>
    <w:rsid w:val="51DC2CA8"/>
    <w:rsid w:val="5D58D9C1"/>
    <w:rsid w:val="61636DE8"/>
    <w:rsid w:val="682CF514"/>
    <w:rsid w:val="682CF514"/>
    <w:rsid w:val="6C0F8AC3"/>
    <w:rsid w:val="6FE453A6"/>
    <w:rsid w:val="72B71BF5"/>
    <w:rsid w:val="76C908BC"/>
    <w:rsid w:val="771EFC8E"/>
    <w:rsid w:val="7A982E58"/>
    <w:rsid w:val="7B386A8F"/>
    <w:rsid w:val="7B4190A4"/>
    <w:rsid w:val="7C4C7CD1"/>
    <w:rsid w:val="7FBB1F60"/>
    <w:rsid w:val="7FBD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08A42A4-1E16-4FB3-8873-853350DEBE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before="0" w:after="120" w:line="264" w:lineRule="auto"/>
    </w:pPr>
    <w:rPr>
      <w:rFonts w:ascii="Arial" w:hAnsi="Arial"/>
      <w:color w:val="2531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rial" w:hAnsi="Arial" w:asciiTheme="majorHAnsi" w:hAnsiTheme="majorHAnsi" w:eastAsiaTheme="majorEastAsia" w:cstheme="majorBidi"/>
      <w:b/>
      <w:bCs/>
      <w:color w:val="174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Arial" w:hAnsi="Arial" w:asciiTheme="majorHAnsi" w:hAnsiTheme="majorHAnsi" w:eastAsiaTheme="majorEastAsia" w:cstheme="majorBidi"/>
      <w:b/>
      <w:bCs/>
      <w:color w:val="267C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Arial" w:hAnsi="Arial" w:asciiTheme="majorHAnsi" w:hAnsiTheme="majorHAnsi" w:eastAsiaTheme="majorEastAsia" w:cstheme="majorBidi"/>
      <w:b/>
      <w:bCs/>
      <w:color w:val="1539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5F6B7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mallNote" w:customStyle="1">
    <w:name w:val="Small Note"/>
    <w:pPr>
      <w:spacing w:after="80"/>
    </w:pPr>
    <w:rPr>
      <w:rFonts w:ascii="Arial" w:hAnsi="Arial"/>
      <w:color w:val="5F6B7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1.xml" Id="rId10" /><Relationship Type="http://schemas.openxmlformats.org/officeDocument/2006/relationships/hyperlink" Target="https://www.worldbank.org/en/topic/transport/publication/cppi" TargetMode="External" Id="Rf59eead344bb4b3e" /><Relationship Type="http://schemas.openxmlformats.org/officeDocument/2006/relationships/hyperlink" Target="https://thedocs.worldbank.org/en/doc/aac122f6df85534428d66a7b9af4b7f6-0400012026/original/CPPI-Methodology-Note.pdf" TargetMode="External" Id="R715b00694e3e460b" /><Relationship Type="http://schemas.microsoft.com/office/2020/10/relationships/intelligence" Target="intelligence2.xml" Id="R41f73a2c8cf64ca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GCC Port Efficiency &amp; Diversion Readiness - Business Brief</dc:title>
  <dc:subject>Business intelligence project brief</dc:subject>
  <dc:creator>Ahmed Aslam</dc:creator>
  <keywords>Power BI, business intelligence, CPPI, GCC, port efficiency, project brief</keywords>
  <dc:description>generated by python-docx</dc:description>
  <lastModifiedBy>Ahmed  Aslam</lastModifiedBy>
  <revision>2</revision>
  <dcterms:created xsi:type="dcterms:W3CDTF">2013-12-23T23:15:00.0000000Z</dcterms:created>
  <dcterms:modified xsi:type="dcterms:W3CDTF">2026-08-25T13:27:09.8975333Z</dcterms:modified>
  <category/>
</coreProperties>
</file>