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2"/>
        </w:rPr>
        <w:t>Supplementary Report — Explainable Exoplanet Transit Classification Using Vision Transformers, LoRA, and Retrieval-Augmented AI on NASA Kepler Light Curves</w:t>
      </w:r>
    </w:p>
    <w:p>
      <w:pPr>
        <w:spacing w:before="40" w:after="100"/>
        <w:jc w:val="both"/>
      </w:pPr>
      <w:r>
        <w:rPr>
          <w:rFonts w:ascii="Times New Roman" w:hAnsi="Times New Roman"/>
          <w:b/>
        </w:rPr>
        <w:t>Ahmed Fayyaz Butt</w:t>
      </w:r>
      <w:r>
        <w:rPr>
          <w:rFonts w:ascii="Times New Roman" w:hAnsi="Times New Roman"/>
        </w:rPr>
        <w:t xml:space="preserve"> — 20101228</w:t>
      </w:r>
    </w:p>
    <w:p>
      <w:pPr>
        <w:spacing w:before="40" w:after="100"/>
        <w:jc w:val="both"/>
      </w:pPr>
      <w:r>
        <w:rPr>
          <w:rFonts w:ascii="Times New Roman" w:hAnsi="Times New Roman"/>
        </w:rPr>
        <w:t>Ulster University (Birmingham Campus)</w:t>
      </w:r>
    </w:p>
    <w:p>
      <w:pPr>
        <w:spacing w:before="40" w:after="100"/>
        <w:jc w:val="both"/>
      </w:pPr>
      <w:r>
        <w:rPr>
          <w:rFonts w:ascii="Times New Roman" w:hAnsi="Times New Roman"/>
        </w:rPr>
        <w:t>MSc Computer Science — COM748 Masters Research Project</w:t>
      </w:r>
    </w:p>
    <w:p>
      <w:pPr>
        <w:spacing w:before="40" w:after="100"/>
        <w:jc w:val="both"/>
      </w:pPr>
      <w:r>
        <w:rPr>
          <w:rFonts w:ascii="Times New Roman" w:hAnsi="Times New Roman"/>
        </w:rPr>
        <w:t>Supervisor: Dr. Mubashir Ali Cheema</w:t>
      </w:r>
    </w:p>
    <w:p>
      <w:pPr>
        <w:spacing w:after="80"/>
      </w:pPr>
    </w:p>
    <w:p>
      <w:pPr>
        <w:pStyle w:val="Heading1"/>
        <w:spacing w:before="280" w:after="80"/>
      </w:pPr>
      <w:r>
        <w:t>Declaration</w:t>
      </w:r>
    </w:p>
    <w:p>
      <w:pPr>
        <w:spacing w:before="40" w:after="100"/>
        <w:jc w:val="both"/>
      </w:pPr>
      <w:r>
        <w:rPr>
          <w:rFonts w:ascii="Times New Roman" w:hAnsi="Times New Roman"/>
        </w:rPr>
        <w:t>I declare that from the date this dissertation is placed in the library or any department, school, or faculty of Ulster University, I allow it to be copied fully or partly without my permission, provided that such copying is for study use only and not for publication. Proper credit must always be given to the source. This rule does not cover the copying or publication of the title, abstract, or introduction of this dissertation. Anyone reading this dissertation must accept that the copyright belongs to the author and that no quotation or information taken from it may be published unless the source is clearly acknowledged.</w:t>
      </w:r>
    </w:p>
    <w:p>
      <w:pPr>
        <w:spacing w:before="40" w:after="100"/>
        <w:jc w:val="both"/>
      </w:pPr>
      <w:r>
        <w:rPr>
          <w:rFonts w:ascii="Times New Roman" w:hAnsi="Times New Roman"/>
          <w:b/>
        </w:rPr>
        <w:t>Signed:</w:t>
      </w:r>
      <w:r>
        <w:rPr>
          <w:rFonts w:ascii="Times New Roman" w:hAnsi="Times New Roman"/>
        </w:rPr>
        <w:t xml:space="preserve"> Ahmed Fayyaz Butt</w:t>
      </w:r>
    </w:p>
    <w:p>
      <w:pPr>
        <w:spacing w:before="40" w:after="100"/>
        <w:jc w:val="both"/>
      </w:pPr>
      <w:r>
        <w:rPr>
          <w:rFonts w:ascii="Times New Roman" w:hAnsi="Times New Roman"/>
          <w:b/>
        </w:rPr>
        <w:t>Date:</w:t>
      </w:r>
      <w:r>
        <w:rPr>
          <w:rFonts w:ascii="Times New Roman" w:hAnsi="Times New Roman"/>
        </w:rPr>
        <w:t xml:space="preserve"> August 2026</w:t>
      </w:r>
    </w:p>
    <w:p>
      <w:pPr>
        <w:spacing w:after="80"/>
      </w:pPr>
    </w:p>
    <w:p>
      <w:pPr>
        <w:pStyle w:val="Heading1"/>
        <w:spacing w:before="280" w:after="80"/>
      </w:pPr>
      <w:r>
        <w:t>Abstract</w:t>
      </w:r>
    </w:p>
    <w:p>
      <w:pPr>
        <w:spacing w:before="40" w:after="100"/>
        <w:jc w:val="both"/>
      </w:pPr>
      <w:r>
        <w:rPr>
          <w:rFonts w:ascii="Times New Roman" w:hAnsi="Times New Roman"/>
        </w:rPr>
        <w:t>This supplementary report accompanies the eight-page IEEE-format research paper "Explainable Exoplanet Transit Classification Using Vision Transformers, LoRA, and Retrieval-Augmented AI on NASA Kepler Light Curves." Free of the primary publication's page constraints, it documents in full depth every aspect of the system's design, implementation, experimental evaluation, and project management.</w:t>
      </w:r>
    </w:p>
    <w:p>
      <w:pPr>
        <w:spacing w:before="40" w:after="100"/>
        <w:jc w:val="both"/>
      </w:pPr>
      <w:r>
        <w:rPr>
          <w:rFonts w:ascii="Times New Roman" w:hAnsi="Times New Roman"/>
        </w:rPr>
        <w:t>The project addresses the problem of automated transit vetting for Kepler Objects of Interest (KOIs): classifying 5,302 candidate planetary signals as confirmed planets or false positives using a ViT-B/16 vision transformer applied to Gramian Angular Field encodings of phase-folded light curves. Four adaptation regimes are compared — zero-shot, one-shot, few-shot, and LoRA parameter-efficient fine-tuning — across ranks r = 4, 8, and 16. The deployed LoRA r = 16 configuration achieves macro F1 of 0.835 and AUC-ROC of 0.920 while training only 590K of 86M model parameters (0.68%) in approximately 17 minutes on a free-tier GPU. A retrieval-augmented generation module, backed by a FAISS index of 2,745 confirmed exoplanets from the NASA Exoplanet Archive and orchestrated by a LangGraph agentic pipeline, provides the first scientifically grounded natural-language explanation for exoplanet vetting decisions, in which every factual claim traces to a real entry in the Archive. A zero-shot generalisation probe on 14 TESS targets reveals complete transfer failure at the decision threshold while AUC of 0.625 hints that the ranking signal survives, establishing a concrete hypothesis for future recalibration experiments.</w:t>
      </w:r>
    </w:p>
    <w:p>
      <w:pPr>
        <w:spacing w:before="40" w:after="100"/>
        <w:jc w:val="both"/>
      </w:pPr>
      <w:r>
        <w:rPr>
          <w:rFonts w:ascii="Times New Roman" w:hAnsi="Times New Roman"/>
        </w:rPr>
        <w:t>This report covers the extended literature review, complete dataset and data-preparation description, detailed system design, implementation with pseudocode, full experimental record, project lifecycle and risk management, verification and validation programme, professional and ethical analysis, and a ranked critical appraisal of all project weaknesses with explicit alternatives.</w:t>
      </w:r>
    </w:p>
    <w:p>
      <w:pPr>
        <w:spacing w:after="80"/>
      </w:pPr>
    </w:p>
    <w:p>
      <w:pPr>
        <w:pStyle w:val="Heading1"/>
        <w:spacing w:before="280" w:after="80"/>
      </w:pPr>
      <w:r>
        <w:t>Acknowledgments</w:t>
      </w:r>
    </w:p>
    <w:p>
      <w:pPr>
        <w:spacing w:before="40" w:after="100"/>
        <w:jc w:val="both"/>
      </w:pPr>
      <w:r>
        <w:rPr>
          <w:rFonts w:ascii="Times New Roman" w:hAnsi="Times New Roman"/>
        </w:rPr>
        <w:t>I am grateful to my supervisor, Dr. Mubashir Ali Cheema, for consistent guidance, timely feedback, and for maintaining high standards that improved every aspect of this project. I thank Ulster University Birmingham for access to computing and library resources throughout the programme. The computational experiments depended entirely on free-tier resources provided by Kaggle and Google Colab; this project could not have been attempted without these platforms. The dataset of Macedo and Zalewski [22] resolved a critical operational failure at no cost to scientific validity, and I am grateful to those authors for publishing it with a citable DOI. Finally, the NASA Exoplanet Archive and the MAST archive represent decades of community effort; this project is built on that foundation.</w:t>
      </w:r>
    </w:p>
    <w:p>
      <w:pPr>
        <w:spacing w:after="80"/>
      </w:pPr>
    </w:p>
    <w:p>
      <w:pPr>
        <w:pStyle w:val="Heading1"/>
        <w:spacing w:before="280" w:after="80"/>
      </w:pPr>
      <w:r>
        <w:t>Table of Contents</w:t>
      </w:r>
    </w:p>
    <w:p>
      <w:pPr>
        <w:pStyle w:val="ListBullet"/>
        <w:spacing w:before="20" w:after="20"/>
      </w:pPr>
      <w:r>
        <w:rPr>
          <w:rFonts w:ascii="Times New Roman" w:hAnsi="Times New Roman"/>
          <w:sz w:val="22"/>
        </w:rPr>
        <w:t>[Declaration](#declaration)</w:t>
      </w:r>
    </w:p>
    <w:p>
      <w:pPr>
        <w:pStyle w:val="ListBullet"/>
        <w:spacing w:before="20" w:after="20"/>
      </w:pPr>
      <w:r>
        <w:rPr>
          <w:rFonts w:ascii="Times New Roman" w:hAnsi="Times New Roman"/>
          <w:sz w:val="22"/>
        </w:rPr>
        <w:t>[Abstract](#abstract)</w:t>
      </w:r>
    </w:p>
    <w:p>
      <w:pPr>
        <w:pStyle w:val="ListBullet"/>
        <w:spacing w:before="20" w:after="20"/>
      </w:pPr>
      <w:r>
        <w:rPr>
          <w:rFonts w:ascii="Times New Roman" w:hAnsi="Times New Roman"/>
          <w:sz w:val="22"/>
        </w:rPr>
        <w:t>[Acknowledgments](#acknowledgments)</w:t>
      </w:r>
    </w:p>
    <w:p>
      <w:pPr>
        <w:pStyle w:val="ListBullet"/>
        <w:spacing w:before="20" w:after="20"/>
      </w:pPr>
      <w:r>
        <w:rPr>
          <w:rFonts w:ascii="Times New Roman" w:hAnsi="Times New Roman"/>
          <w:sz w:val="22"/>
        </w:rPr>
        <w:t>[List of Tables](#list-of-tables)</w:t>
      </w:r>
    </w:p>
    <w:p>
      <w:pPr>
        <w:pStyle w:val="ListBullet"/>
        <w:spacing w:before="20" w:after="20"/>
      </w:pPr>
      <w:r>
        <w:rPr>
          <w:rFonts w:ascii="Times New Roman" w:hAnsi="Times New Roman"/>
          <w:sz w:val="22"/>
        </w:rPr>
        <w:t>[List of Figures](#list-of-figures)</w:t>
      </w:r>
    </w:p>
    <w:p>
      <w:pPr>
        <w:pStyle w:val="ListBullet"/>
        <w:spacing w:before="20" w:after="20"/>
      </w:pPr>
      <w:r>
        <w:rPr>
          <w:rFonts w:ascii="Times New Roman" w:hAnsi="Times New Roman"/>
          <w:sz w:val="22"/>
        </w:rPr>
        <w:t>[Chapter 1: Introduction and Scope](#ch1)</w:t>
      </w:r>
    </w:p>
    <w:p>
      <w:pPr>
        <w:spacing w:before="40" w:after="100"/>
        <w:jc w:val="both"/>
      </w:pPr>
      <w:r>
        <w:rPr>
          <w:rFonts w:ascii="Times New Roman" w:hAnsi="Times New Roman"/>
        </w:rPr>
        <w:t xml:space="preserve">  - 1.1 The exoplanet detection challenge</w:t>
      </w:r>
    </w:p>
    <w:p>
      <w:pPr>
        <w:spacing w:before="40" w:after="100"/>
        <w:jc w:val="both"/>
      </w:pPr>
      <w:r>
        <w:rPr>
          <w:rFonts w:ascii="Times New Roman" w:hAnsi="Times New Roman"/>
        </w:rPr>
        <w:t xml:space="preserve">  - 1.2 Machine learning approaches to transit vetting</w:t>
      </w:r>
    </w:p>
    <w:p>
      <w:pPr>
        <w:spacing w:before="40" w:after="100"/>
        <w:jc w:val="both"/>
      </w:pPr>
      <w:r>
        <w:rPr>
          <w:rFonts w:ascii="Times New Roman" w:hAnsi="Times New Roman"/>
        </w:rPr>
        <w:t xml:space="preserve">  - 1.3 The explainability gap</w:t>
      </w:r>
    </w:p>
    <w:p>
      <w:pPr>
        <w:spacing w:before="40" w:after="100"/>
        <w:jc w:val="both"/>
      </w:pPr>
      <w:r>
        <w:rPr>
          <w:rFonts w:ascii="Times New Roman" w:hAnsi="Times New Roman"/>
        </w:rPr>
        <w:t xml:space="preserve">  - 1.4 Research questions</w:t>
      </w:r>
    </w:p>
    <w:p>
      <w:pPr>
        <w:spacing w:before="40" w:after="100"/>
        <w:jc w:val="both"/>
      </w:pPr>
      <w:r>
        <w:rPr>
          <w:rFonts w:ascii="Times New Roman" w:hAnsi="Times New Roman"/>
        </w:rPr>
        <w:t xml:space="preserve">  - 1.5 Project objectives</w:t>
      </w:r>
    </w:p>
    <w:p>
      <w:pPr>
        <w:spacing w:before="40" w:after="100"/>
        <w:jc w:val="both"/>
      </w:pPr>
      <w:r>
        <w:rPr>
          <w:rFonts w:ascii="Times New Roman" w:hAnsi="Times New Roman"/>
        </w:rPr>
        <w:t xml:space="preserve">  - 1.6 Novel contributions</w:t>
      </w:r>
    </w:p>
    <w:p>
      <w:pPr>
        <w:spacing w:before="40" w:after="100"/>
        <w:jc w:val="both"/>
      </w:pPr>
      <w:r>
        <w:rPr>
          <w:rFonts w:ascii="Times New Roman" w:hAnsi="Times New Roman"/>
        </w:rPr>
        <w:t xml:space="preserve">  - 1.7 Scope and assumptions</w:t>
      </w:r>
    </w:p>
    <w:p>
      <w:pPr>
        <w:spacing w:before="40" w:after="100"/>
        <w:jc w:val="both"/>
      </w:pPr>
      <w:r>
        <w:rPr>
          <w:rFonts w:ascii="Times New Roman" w:hAnsi="Times New Roman"/>
        </w:rPr>
        <w:t xml:space="preserve">  - 1.8 Report structure</w:t>
      </w:r>
    </w:p>
    <w:p>
      <w:pPr>
        <w:pStyle w:val="ListBullet"/>
        <w:spacing w:before="20" w:after="20"/>
      </w:pPr>
      <w:r>
        <w:rPr>
          <w:rFonts w:ascii="Times New Roman" w:hAnsi="Times New Roman"/>
          <w:sz w:val="22"/>
        </w:rPr>
        <w:t>[Chapter 2: Extended Literature Review](#ch2)</w:t>
      </w:r>
    </w:p>
    <w:p>
      <w:pPr>
        <w:spacing w:before="40" w:after="100"/>
        <w:jc w:val="both"/>
      </w:pPr>
      <w:r>
        <w:rPr>
          <w:rFonts w:ascii="Times New Roman" w:hAnsi="Times New Roman"/>
        </w:rPr>
        <w:t xml:space="preserve">  - 2.1 The transit vetting lineage</w:t>
      </w:r>
    </w:p>
    <w:p>
      <w:pPr>
        <w:spacing w:before="40" w:after="100"/>
        <w:jc w:val="both"/>
      </w:pPr>
      <w:r>
        <w:rPr>
          <w:rFonts w:ascii="Times New Roman" w:hAnsi="Times New Roman"/>
        </w:rPr>
        <w:t xml:space="preserve">  - 2.2 ExoMiner and the limits of architectural explainability</w:t>
      </w:r>
    </w:p>
    <w:p>
      <w:pPr>
        <w:spacing w:before="40" w:after="100"/>
        <w:jc w:val="both"/>
      </w:pPr>
      <w:r>
        <w:rPr>
          <w:rFonts w:ascii="Times New Roman" w:hAnsi="Times New Roman"/>
        </w:rPr>
        <w:t xml:space="preserve">  - 2.3 Time-series imaging and encoding choices</w:t>
      </w:r>
    </w:p>
    <w:p>
      <w:pPr>
        <w:spacing w:before="40" w:after="100"/>
        <w:jc w:val="both"/>
      </w:pPr>
      <w:r>
        <w:rPr>
          <w:rFonts w:ascii="Times New Roman" w:hAnsi="Times New Roman"/>
        </w:rPr>
        <w:t xml:space="preserve">  - 2.4 Vision Transformers: architecture and capabilities</w:t>
      </w:r>
    </w:p>
    <w:p>
      <w:pPr>
        <w:spacing w:before="40" w:after="100"/>
        <w:jc w:val="both"/>
      </w:pPr>
      <w:r>
        <w:rPr>
          <w:rFonts w:ascii="Times New Roman" w:hAnsi="Times New Roman"/>
        </w:rPr>
        <w:t xml:space="preserve">  - 2.5 Parameter-efficient fine-tuning: the full landscape</w:t>
      </w:r>
    </w:p>
    <w:p>
      <w:pPr>
        <w:spacing w:before="40" w:after="100"/>
        <w:jc w:val="both"/>
      </w:pPr>
      <w:r>
        <w:rPr>
          <w:rFonts w:ascii="Times New Roman" w:hAnsi="Times New Roman"/>
        </w:rPr>
        <w:t xml:space="preserve">  - 2.6 Retrieval-augmented generation</w:t>
      </w:r>
    </w:p>
    <w:p>
      <w:pPr>
        <w:spacing w:before="40" w:after="100"/>
        <w:jc w:val="both"/>
      </w:pPr>
      <w:r>
        <w:rPr>
          <w:rFonts w:ascii="Times New Roman" w:hAnsi="Times New Roman"/>
        </w:rPr>
        <w:t xml:space="preserve">  - 2.7 Hallucination taxonomy and mitigation</w:t>
      </w:r>
    </w:p>
    <w:p>
      <w:pPr>
        <w:spacing w:before="40" w:after="100"/>
        <w:jc w:val="both"/>
      </w:pPr>
      <w:r>
        <w:rPr>
          <w:rFonts w:ascii="Times New Roman" w:hAnsi="Times New Roman"/>
        </w:rPr>
        <w:t xml:space="preserve">  - 2.8 Agentic pipelines and LangGraph</w:t>
      </w:r>
    </w:p>
    <w:p>
      <w:pPr>
        <w:spacing w:before="40" w:after="100"/>
        <w:jc w:val="both"/>
      </w:pPr>
      <w:r>
        <w:rPr>
          <w:rFonts w:ascii="Times New Roman" w:hAnsi="Times New Roman"/>
        </w:rPr>
        <w:t xml:space="preserve">  - 2.9 Summary and gap statement</w:t>
      </w:r>
    </w:p>
    <w:p>
      <w:pPr>
        <w:pStyle w:val="ListBullet"/>
        <w:spacing w:before="20" w:after="20"/>
      </w:pPr>
      <w:r>
        <w:rPr>
          <w:rFonts w:ascii="Times New Roman" w:hAnsi="Times New Roman"/>
          <w:sz w:val="22"/>
        </w:rPr>
        <w:t>[Chapter 3: Datasets and Data Preparation](#ch3)</w:t>
      </w:r>
    </w:p>
    <w:p>
      <w:pPr>
        <w:spacing w:before="40" w:after="100"/>
        <w:jc w:val="both"/>
      </w:pPr>
      <w:r>
        <w:rPr>
          <w:rFonts w:ascii="Times New Roman" w:hAnsi="Times New Roman"/>
        </w:rPr>
        <w:t xml:space="preserve">  - 3.1 Overview of the dataset landscape</w:t>
      </w:r>
    </w:p>
    <w:p>
      <w:pPr>
        <w:spacing w:before="40" w:after="100"/>
        <w:jc w:val="both"/>
      </w:pPr>
      <w:r>
        <w:rPr>
          <w:rFonts w:ascii="Times New Roman" w:hAnsi="Times New Roman"/>
        </w:rPr>
        <w:t xml:space="preserve">  - 3.2 The NASA Kepler Mission</w:t>
      </w:r>
    </w:p>
    <w:p>
      <w:pPr>
        <w:spacing w:before="40" w:after="100"/>
        <w:jc w:val="both"/>
      </w:pPr>
      <w:r>
        <w:rPr>
          <w:rFonts w:ascii="Times New Roman" w:hAnsi="Times New Roman"/>
        </w:rPr>
        <w:t xml:space="preserve">  - 3.3 The KOI Cumulative Table</w:t>
      </w:r>
    </w:p>
    <w:p>
      <w:pPr>
        <w:spacing w:before="40" w:after="100"/>
        <w:jc w:val="both"/>
      </w:pPr>
      <w:r>
        <w:rPr>
          <w:rFonts w:ascii="Times New Roman" w:hAnsi="Times New Roman"/>
        </w:rPr>
        <w:t xml:space="preserve">  - 3.4 Raw Kepler light curves from NASA MAST</w:t>
      </w:r>
    </w:p>
    <w:p>
      <w:pPr>
        <w:spacing w:before="40" w:after="100"/>
        <w:jc w:val="both"/>
      </w:pPr>
      <w:r>
        <w:rPr>
          <w:rFonts w:ascii="Times New Roman" w:hAnsi="Times New Roman"/>
        </w:rPr>
        <w:t xml:space="preserve">  - 3.5 Macedo and Zalewski 2024 — the active data path</w:t>
      </w:r>
    </w:p>
    <w:p>
      <w:pPr>
        <w:spacing w:before="40" w:after="100"/>
        <w:jc w:val="both"/>
      </w:pPr>
      <w:r>
        <w:rPr>
          <w:rFonts w:ascii="Times New Roman" w:hAnsi="Times New Roman"/>
        </w:rPr>
        <w:t xml:space="preserve">  - 3.6 NASA Exoplanet Archive for retrieval</w:t>
      </w:r>
    </w:p>
    <w:p>
      <w:pPr>
        <w:spacing w:before="40" w:after="100"/>
        <w:jc w:val="both"/>
      </w:pPr>
      <w:r>
        <w:rPr>
          <w:rFonts w:ascii="Times New Roman" w:hAnsi="Times New Roman"/>
        </w:rPr>
        <w:t xml:space="preserve">  - 3.7 TESS dataset for the generalisation probe</w:t>
      </w:r>
    </w:p>
    <w:p>
      <w:pPr>
        <w:spacing w:before="40" w:after="100"/>
        <w:jc w:val="both"/>
      </w:pPr>
      <w:r>
        <w:rPr>
          <w:rFonts w:ascii="Times New Roman" w:hAnsi="Times New Roman"/>
        </w:rPr>
        <w:t xml:space="preserve">  - 3.8 Data quality and integrity</w:t>
      </w:r>
    </w:p>
    <w:p>
      <w:pPr>
        <w:pStyle w:val="ListBullet"/>
        <w:spacing w:before="20" w:after="20"/>
      </w:pPr>
      <w:r>
        <w:rPr>
          <w:rFonts w:ascii="Times New Roman" w:hAnsi="Times New Roman"/>
          <w:sz w:val="22"/>
        </w:rPr>
        <w:t>[Chapter 4: System Design and Architecture](#ch4)</w:t>
      </w:r>
    </w:p>
    <w:p>
      <w:pPr>
        <w:spacing w:before="40" w:after="100"/>
        <w:jc w:val="both"/>
      </w:pPr>
      <w:r>
        <w:rPr>
          <w:rFonts w:ascii="Times New Roman" w:hAnsi="Times New Roman"/>
        </w:rPr>
        <w:t xml:space="preserve">  - 4.1 Architectural overview</w:t>
      </w:r>
    </w:p>
    <w:p>
      <w:pPr>
        <w:spacing w:before="40" w:after="100"/>
        <w:jc w:val="both"/>
      </w:pPr>
      <w:r>
        <w:rPr>
          <w:rFonts w:ascii="Times New Roman" w:hAnsi="Times New Roman"/>
        </w:rPr>
        <w:t xml:space="preserve">  - 4.2 Design principles</w:t>
      </w:r>
    </w:p>
    <w:p>
      <w:pPr>
        <w:spacing w:before="40" w:after="100"/>
        <w:jc w:val="both"/>
      </w:pPr>
      <w:r>
        <w:rPr>
          <w:rFonts w:ascii="Times New Roman" w:hAnsi="Times New Roman"/>
        </w:rPr>
        <w:t xml:space="preserve">  - 4.3 Preprocessing and GAF encoding</w:t>
      </w:r>
    </w:p>
    <w:p>
      <w:pPr>
        <w:spacing w:before="40" w:after="100"/>
        <w:jc w:val="both"/>
      </w:pPr>
      <w:r>
        <w:rPr>
          <w:rFonts w:ascii="Times New Roman" w:hAnsi="Times New Roman"/>
        </w:rPr>
        <w:t xml:space="preserve">  - 4.4 Classification module design</w:t>
      </w:r>
    </w:p>
    <w:p>
      <w:pPr>
        <w:spacing w:before="40" w:after="100"/>
        <w:jc w:val="both"/>
      </w:pPr>
      <w:r>
        <w:rPr>
          <w:rFonts w:ascii="Times New Roman" w:hAnsi="Times New Roman"/>
        </w:rPr>
        <w:t xml:space="preserve">  - 4.5 Retrieval module design</w:t>
      </w:r>
    </w:p>
    <w:p>
      <w:pPr>
        <w:spacing w:before="40" w:after="100"/>
        <w:jc w:val="both"/>
      </w:pPr>
      <w:r>
        <w:rPr>
          <w:rFonts w:ascii="Times New Roman" w:hAnsi="Times New Roman"/>
        </w:rPr>
        <w:t xml:space="preserve">  - 4.6 Agentic explanation pipeline design</w:t>
      </w:r>
    </w:p>
    <w:p>
      <w:pPr>
        <w:spacing w:before="40" w:after="100"/>
        <w:jc w:val="both"/>
      </w:pPr>
      <w:r>
        <w:rPr>
          <w:rFonts w:ascii="Times New Roman" w:hAnsi="Times New Roman"/>
        </w:rPr>
        <w:t xml:space="preserve">  - 4.7 Interactive application design</w:t>
      </w:r>
    </w:p>
    <w:p>
      <w:pPr>
        <w:spacing w:before="40" w:after="100"/>
        <w:jc w:val="both"/>
      </w:pPr>
      <w:r>
        <w:rPr>
          <w:rFonts w:ascii="Times New Roman" w:hAnsi="Times New Roman"/>
        </w:rPr>
        <w:t xml:space="preserve">  - 4.8 API schema</w:t>
      </w:r>
    </w:p>
    <w:p>
      <w:pPr>
        <w:pStyle w:val="ListBullet"/>
        <w:spacing w:before="20" w:after="20"/>
      </w:pPr>
      <w:r>
        <w:rPr>
          <w:rFonts w:ascii="Times New Roman" w:hAnsi="Times New Roman"/>
          <w:sz w:val="22"/>
        </w:rPr>
        <w:t>[Chapter 5: Implementation in Detail](#ch5)</w:t>
      </w:r>
    </w:p>
    <w:p>
      <w:pPr>
        <w:spacing w:before="40" w:after="100"/>
        <w:jc w:val="both"/>
      </w:pPr>
      <w:r>
        <w:rPr>
          <w:rFonts w:ascii="Times New Roman" w:hAnsi="Times New Roman"/>
        </w:rPr>
        <w:t xml:space="preserve">  - 5.1 Development environment and toolchain</w:t>
      </w:r>
    </w:p>
    <w:p>
      <w:pPr>
        <w:spacing w:before="40" w:after="100"/>
        <w:jc w:val="both"/>
      </w:pPr>
      <w:r>
        <w:rPr>
          <w:rFonts w:ascii="Times New Roman" w:hAnsi="Times New Roman"/>
        </w:rPr>
        <w:t xml:space="preserve">  - 5.2 Dependency management and environment reproducibility</w:t>
      </w:r>
    </w:p>
    <w:p>
      <w:pPr>
        <w:spacing w:before="40" w:after="100"/>
        <w:jc w:val="both"/>
      </w:pPr>
      <w:r>
        <w:rPr>
          <w:rFonts w:ascii="Times New Roman" w:hAnsi="Times New Roman"/>
        </w:rPr>
        <w:t xml:space="preserve">  - 5.3 Data preprocessing implementation</w:t>
      </w:r>
    </w:p>
    <w:p>
      <w:pPr>
        <w:spacing w:before="40" w:after="100"/>
        <w:jc w:val="both"/>
      </w:pPr>
      <w:r>
        <w:rPr>
          <w:rFonts w:ascii="Times New Roman" w:hAnsi="Times New Roman"/>
        </w:rPr>
        <w:t xml:space="preserve">  - 5.4 Dataset construction and DataLoader</w:t>
      </w:r>
    </w:p>
    <w:p>
      <w:pPr>
        <w:spacing w:before="40" w:after="100"/>
        <w:jc w:val="both"/>
      </w:pPr>
      <w:r>
        <w:rPr>
          <w:rFonts w:ascii="Times New Roman" w:hAnsi="Times New Roman"/>
        </w:rPr>
        <w:t xml:space="preserve">  - 5.5 ViT model configuration</w:t>
      </w:r>
    </w:p>
    <w:p>
      <w:pPr>
        <w:spacing w:before="40" w:after="100"/>
        <w:jc w:val="both"/>
      </w:pPr>
      <w:r>
        <w:rPr>
          <w:rFonts w:ascii="Times New Roman" w:hAnsi="Times New Roman"/>
        </w:rPr>
        <w:t xml:space="preserve">  - 5.6 Zero-shot and few-shot regime implementation</w:t>
      </w:r>
    </w:p>
    <w:p>
      <w:pPr>
        <w:spacing w:before="40" w:after="100"/>
        <w:jc w:val="both"/>
      </w:pPr>
      <w:r>
        <w:rPr>
          <w:rFonts w:ascii="Times New Roman" w:hAnsi="Times New Roman"/>
        </w:rPr>
        <w:t xml:space="preserve">  - 5.7 LoRA training implementation</w:t>
      </w:r>
    </w:p>
    <w:p>
      <w:pPr>
        <w:spacing w:before="40" w:after="100"/>
        <w:jc w:val="both"/>
      </w:pPr>
      <w:r>
        <w:rPr>
          <w:rFonts w:ascii="Times New Roman" w:hAnsi="Times New Roman"/>
        </w:rPr>
        <w:t xml:space="preserve">  - 5.8 FAISS index construction</w:t>
      </w:r>
    </w:p>
    <w:p>
      <w:pPr>
        <w:spacing w:before="40" w:after="100"/>
        <w:jc w:val="both"/>
      </w:pPr>
      <w:r>
        <w:rPr>
          <w:rFonts w:ascii="Times New Roman" w:hAnsi="Times New Roman"/>
        </w:rPr>
        <w:t xml:space="preserve">  - 5.9 LangGraph agent implementation</w:t>
      </w:r>
    </w:p>
    <w:p>
      <w:pPr>
        <w:spacing w:before="40" w:after="100"/>
        <w:jc w:val="both"/>
      </w:pPr>
      <w:r>
        <w:rPr>
          <w:rFonts w:ascii="Times New Roman" w:hAnsi="Times New Roman"/>
        </w:rPr>
        <w:t xml:space="preserve">  - 5.10 Web application implementation</w:t>
      </w:r>
    </w:p>
    <w:p>
      <w:pPr>
        <w:spacing w:before="40" w:after="100"/>
        <w:jc w:val="both"/>
      </w:pPr>
      <w:r>
        <w:rPr>
          <w:rFonts w:ascii="Times New Roman" w:hAnsi="Times New Roman"/>
        </w:rPr>
        <w:t xml:space="preserve">  - 5.11 End-to-end pipeline integration and latency profile</w:t>
      </w:r>
    </w:p>
    <w:p>
      <w:pPr>
        <w:pStyle w:val="ListBullet"/>
        <w:spacing w:before="20" w:after="20"/>
      </w:pPr>
      <w:r>
        <w:rPr>
          <w:rFonts w:ascii="Times New Roman" w:hAnsi="Times New Roman"/>
          <w:sz w:val="22"/>
        </w:rPr>
        <w:t>[Chapter 6: Experimental Results and Analysis](#ch6)</w:t>
      </w:r>
    </w:p>
    <w:p>
      <w:pPr>
        <w:spacing w:before="40" w:after="100"/>
        <w:jc w:val="both"/>
      </w:pPr>
      <w:r>
        <w:rPr>
          <w:rFonts w:ascii="Times New Roman" w:hAnsi="Times New Roman"/>
        </w:rPr>
        <w:t xml:space="preserve">  - 6.1 Experimental design overview</w:t>
      </w:r>
    </w:p>
    <w:p>
      <w:pPr>
        <w:spacing w:before="40" w:after="100"/>
        <w:jc w:val="both"/>
      </w:pPr>
      <w:r>
        <w:rPr>
          <w:rFonts w:ascii="Times New Roman" w:hAnsi="Times New Roman"/>
        </w:rPr>
        <w:t xml:space="preserve">  - 6.2 The four adaptation regimes — full analysis</w:t>
      </w:r>
    </w:p>
    <w:p>
      <w:pPr>
        <w:spacing w:before="40" w:after="100"/>
        <w:jc w:val="both"/>
      </w:pPr>
      <w:r>
        <w:rPr>
          <w:rFonts w:ascii="Times New Roman" w:hAnsi="Times New Roman"/>
        </w:rPr>
        <w:t xml:space="preserve">  - 6.3 LoRA rank sweep analysis</w:t>
      </w:r>
    </w:p>
    <w:p>
      <w:pPr>
        <w:spacing w:before="40" w:after="100"/>
        <w:jc w:val="both"/>
      </w:pPr>
      <w:r>
        <w:rPr>
          <w:rFonts w:ascii="Times New Roman" w:hAnsi="Times New Roman"/>
        </w:rPr>
        <w:t xml:space="preserve">  - 6.4 Multi-seed robustness</w:t>
      </w:r>
    </w:p>
    <w:p>
      <w:pPr>
        <w:spacing w:before="40" w:after="100"/>
        <w:jc w:val="both"/>
      </w:pPr>
      <w:r>
        <w:rPr>
          <w:rFonts w:ascii="Times New Roman" w:hAnsi="Times New Roman"/>
        </w:rPr>
        <w:t xml:space="preserve">  - 6.5 Per-class performance</w:t>
      </w:r>
    </w:p>
    <w:p>
      <w:pPr>
        <w:spacing w:before="40" w:after="100"/>
        <w:jc w:val="both"/>
      </w:pPr>
      <w:r>
        <w:rPr>
          <w:rFonts w:ascii="Times New Roman" w:hAnsi="Times New Roman"/>
        </w:rPr>
        <w:t xml:space="preserve">  - 6.6 Retrieval quality</w:t>
      </w:r>
    </w:p>
    <w:p>
      <w:pPr>
        <w:spacing w:before="40" w:after="100"/>
        <w:jc w:val="both"/>
      </w:pPr>
      <w:r>
        <w:rPr>
          <w:rFonts w:ascii="Times New Roman" w:hAnsi="Times New Roman"/>
        </w:rPr>
        <w:t xml:space="preserve">  - 6.7 Explanation quality evaluation</w:t>
      </w:r>
    </w:p>
    <w:p>
      <w:pPr>
        <w:spacing w:before="40" w:after="100"/>
        <w:jc w:val="both"/>
      </w:pPr>
      <w:r>
        <w:rPr>
          <w:rFonts w:ascii="Times New Roman" w:hAnsi="Times New Roman"/>
        </w:rPr>
        <w:t xml:space="preserve">  - 6.8 TESS zero-shot transfer</w:t>
      </w:r>
    </w:p>
    <w:p>
      <w:pPr>
        <w:spacing w:before="40" w:after="100"/>
        <w:jc w:val="both"/>
      </w:pPr>
      <w:r>
        <w:rPr>
          <w:rFonts w:ascii="Times New Roman" w:hAnsi="Times New Roman"/>
        </w:rPr>
        <w:t xml:space="preserve">  - 6.9 Synthesis and cross-experiment interpretation</w:t>
      </w:r>
    </w:p>
    <w:p>
      <w:pPr>
        <w:pStyle w:val="ListBullet"/>
        <w:spacing w:before="20" w:after="20"/>
      </w:pPr>
      <w:r>
        <w:rPr>
          <w:rFonts w:ascii="Times New Roman" w:hAnsi="Times New Roman"/>
          <w:sz w:val="22"/>
        </w:rPr>
        <w:t>[Chapter 7: Project Management and Lifecycle](#ch7)</w:t>
      </w:r>
    </w:p>
    <w:p>
      <w:pPr>
        <w:spacing w:before="40" w:after="100"/>
        <w:jc w:val="both"/>
      </w:pPr>
      <w:r>
        <w:rPr>
          <w:rFonts w:ascii="Times New Roman" w:hAnsi="Times New Roman"/>
        </w:rPr>
        <w:t xml:space="preserve">  - 7.1 Development methodology</w:t>
      </w:r>
    </w:p>
    <w:p>
      <w:pPr>
        <w:spacing w:before="40" w:after="100"/>
        <w:jc w:val="both"/>
      </w:pPr>
      <w:r>
        <w:rPr>
          <w:rFonts w:ascii="Times New Roman" w:hAnsi="Times New Roman"/>
        </w:rPr>
        <w:t xml:space="preserve">  - 7.2 Requirements specification</w:t>
      </w:r>
    </w:p>
    <w:p>
      <w:pPr>
        <w:spacing w:before="40" w:after="100"/>
        <w:jc w:val="both"/>
      </w:pPr>
      <w:r>
        <w:rPr>
          <w:rFonts w:ascii="Times New Roman" w:hAnsi="Times New Roman"/>
        </w:rPr>
        <w:t xml:space="preserve">  - 7.3 Project planning and Gantt</w:t>
      </w:r>
    </w:p>
    <w:p>
      <w:pPr>
        <w:spacing w:before="40" w:after="100"/>
        <w:jc w:val="both"/>
      </w:pPr>
      <w:r>
        <w:rPr>
          <w:rFonts w:ascii="Times New Roman" w:hAnsi="Times New Roman"/>
        </w:rPr>
        <w:t xml:space="preserve">  - 7.4 Risk register</w:t>
      </w:r>
    </w:p>
    <w:p>
      <w:pPr>
        <w:spacing w:before="40" w:after="100"/>
        <w:jc w:val="both"/>
      </w:pPr>
      <w:r>
        <w:rPr>
          <w:rFonts w:ascii="Times New Roman" w:hAnsi="Times New Roman"/>
        </w:rPr>
        <w:t xml:space="preserve">  - 7.5 Version control and documentation</w:t>
      </w:r>
    </w:p>
    <w:p>
      <w:pPr>
        <w:spacing w:before="40" w:after="100"/>
        <w:jc w:val="both"/>
      </w:pPr>
      <w:r>
        <w:rPr>
          <w:rFonts w:ascii="Times New Roman" w:hAnsi="Times New Roman"/>
        </w:rPr>
        <w:t xml:space="preserve">  - 7.6 Supervision and stakeholder management</w:t>
      </w:r>
    </w:p>
    <w:p>
      <w:pPr>
        <w:spacing w:before="40" w:after="100"/>
        <w:jc w:val="both"/>
      </w:pPr>
      <w:r>
        <w:rPr>
          <w:rFonts w:ascii="Times New Roman" w:hAnsi="Times New Roman"/>
        </w:rPr>
        <w:t xml:space="preserve">  - 7.7 Toolchain</w:t>
      </w:r>
    </w:p>
    <w:p>
      <w:pPr>
        <w:pStyle w:val="ListBullet"/>
        <w:spacing w:before="20" w:after="20"/>
      </w:pPr>
      <w:r>
        <w:rPr>
          <w:rFonts w:ascii="Times New Roman" w:hAnsi="Times New Roman"/>
          <w:sz w:val="22"/>
        </w:rPr>
        <w:t>[Chapter 8: Verification and Validation](#ch8)</w:t>
      </w:r>
    </w:p>
    <w:p>
      <w:pPr>
        <w:spacing w:before="40" w:after="100"/>
        <w:jc w:val="both"/>
      </w:pPr>
      <w:r>
        <w:rPr>
          <w:rFonts w:ascii="Times New Roman" w:hAnsi="Times New Roman"/>
        </w:rPr>
        <w:t xml:space="preserve">  - 8.1 Verification and validation strategy</w:t>
      </w:r>
    </w:p>
    <w:p>
      <w:pPr>
        <w:spacing w:before="40" w:after="100"/>
        <w:jc w:val="both"/>
      </w:pPr>
      <w:r>
        <w:rPr>
          <w:rFonts w:ascii="Times New Roman" w:hAnsi="Times New Roman"/>
        </w:rPr>
        <w:t xml:space="preserve">  - 8.2 Requirements and traceability matrix</w:t>
      </w:r>
    </w:p>
    <w:p>
      <w:pPr>
        <w:spacing w:before="40" w:after="100"/>
        <w:jc w:val="both"/>
      </w:pPr>
      <w:r>
        <w:rPr>
          <w:rFonts w:ascii="Times New Roman" w:hAnsi="Times New Roman"/>
        </w:rPr>
        <w:t xml:space="preserve">  - 8.3 V1 — Data split integrity</w:t>
      </w:r>
    </w:p>
    <w:p>
      <w:pPr>
        <w:spacing w:before="40" w:after="100"/>
        <w:jc w:val="both"/>
      </w:pPr>
      <w:r>
        <w:rPr>
          <w:rFonts w:ascii="Times New Roman" w:hAnsi="Times New Roman"/>
        </w:rPr>
        <w:t xml:space="preserve">  - 8.4 V2 — Input screening</w:t>
      </w:r>
    </w:p>
    <w:p>
      <w:pPr>
        <w:spacing w:before="40" w:after="100"/>
        <w:jc w:val="both"/>
      </w:pPr>
      <w:r>
        <w:rPr>
          <w:rFonts w:ascii="Times New Roman" w:hAnsi="Times New Roman"/>
        </w:rPr>
        <w:t xml:space="preserve">  - 8.5 V3 — Retrieval sanity check</w:t>
      </w:r>
    </w:p>
    <w:p>
      <w:pPr>
        <w:spacing w:before="40" w:after="100"/>
        <w:jc w:val="both"/>
      </w:pPr>
      <w:r>
        <w:rPr>
          <w:rFonts w:ascii="Times New Roman" w:hAnsi="Times New Roman"/>
        </w:rPr>
        <w:t xml:space="preserve">  - 8.6 V4 — Fallback behaviour</w:t>
      </w:r>
    </w:p>
    <w:p>
      <w:pPr>
        <w:spacing w:before="40" w:after="100"/>
        <w:jc w:val="both"/>
      </w:pPr>
      <w:r>
        <w:rPr>
          <w:rFonts w:ascii="Times New Roman" w:hAnsi="Times New Roman"/>
        </w:rPr>
        <w:t xml:space="preserve">  - 8.7 V5 — End-to-end integration</w:t>
      </w:r>
    </w:p>
    <w:p>
      <w:pPr>
        <w:spacing w:before="40" w:after="100"/>
        <w:jc w:val="both"/>
      </w:pPr>
      <w:r>
        <w:rPr>
          <w:rFonts w:ascii="Times New Roman" w:hAnsi="Times New Roman"/>
        </w:rPr>
        <w:t xml:space="preserve">  - 8.8 Unit-level verification checks</w:t>
      </w:r>
    </w:p>
    <w:p>
      <w:pPr>
        <w:spacing w:before="40" w:after="100"/>
        <w:jc w:val="both"/>
      </w:pPr>
      <w:r>
        <w:rPr>
          <w:rFonts w:ascii="Times New Roman" w:hAnsi="Times New Roman"/>
        </w:rPr>
        <w:t xml:space="preserve">  - 8.9 Validation against research objectives</w:t>
      </w:r>
    </w:p>
    <w:p>
      <w:pPr>
        <w:pStyle w:val="ListBullet"/>
        <w:spacing w:before="20" w:after="20"/>
      </w:pPr>
      <w:r>
        <w:rPr>
          <w:rFonts w:ascii="Times New Roman" w:hAnsi="Times New Roman"/>
          <w:sz w:val="22"/>
        </w:rPr>
        <w:t>[Chapter 9: Professional, Ethical, Social and Sustainability Issues](#ch9)</w:t>
      </w:r>
    </w:p>
    <w:p>
      <w:pPr>
        <w:spacing w:before="40" w:after="100"/>
        <w:jc w:val="both"/>
      </w:pPr>
      <w:r>
        <w:rPr>
          <w:rFonts w:ascii="Times New Roman" w:hAnsi="Times New Roman"/>
        </w:rPr>
        <w:t xml:space="preserve">  - 9.1 Professional conduct</w:t>
      </w:r>
    </w:p>
    <w:p>
      <w:pPr>
        <w:spacing w:before="40" w:after="100"/>
        <w:jc w:val="both"/>
      </w:pPr>
      <w:r>
        <w:rPr>
          <w:rFonts w:ascii="Times New Roman" w:hAnsi="Times New Roman"/>
        </w:rPr>
        <w:t xml:space="preserve">  - 9.2 Scientific integrity in reporting</w:t>
      </w:r>
    </w:p>
    <w:p>
      <w:pPr>
        <w:spacing w:before="40" w:after="100"/>
        <w:jc w:val="both"/>
      </w:pPr>
      <w:r>
        <w:rPr>
          <w:rFonts w:ascii="Times New Roman" w:hAnsi="Times New Roman"/>
        </w:rPr>
        <w:t xml:space="preserve">  - 9.3 Responsible AI design for scientific use</w:t>
      </w:r>
    </w:p>
    <w:p>
      <w:pPr>
        <w:spacing w:before="40" w:after="100"/>
        <w:jc w:val="both"/>
      </w:pPr>
      <w:r>
        <w:rPr>
          <w:rFonts w:ascii="Times New Roman" w:hAnsi="Times New Roman"/>
        </w:rPr>
        <w:t xml:space="preserve">  - 9.4 Social impact and democratisation</w:t>
      </w:r>
    </w:p>
    <w:p>
      <w:pPr>
        <w:spacing w:before="40" w:after="100"/>
        <w:jc w:val="both"/>
      </w:pPr>
      <w:r>
        <w:rPr>
          <w:rFonts w:ascii="Times New Roman" w:hAnsi="Times New Roman"/>
        </w:rPr>
        <w:t xml:space="preserve">  - 9.5 Environmental sustainability</w:t>
      </w:r>
    </w:p>
    <w:p>
      <w:pPr>
        <w:spacing w:before="40" w:after="100"/>
        <w:jc w:val="both"/>
      </w:pPr>
      <w:r>
        <w:rPr>
          <w:rFonts w:ascii="Times New Roman" w:hAnsi="Times New Roman"/>
        </w:rPr>
        <w:t xml:space="preserve">  - 9.6 Open science and reproducibility</w:t>
      </w:r>
    </w:p>
    <w:p>
      <w:pPr>
        <w:pStyle w:val="ListBullet"/>
        <w:spacing w:before="20" w:after="20"/>
      </w:pPr>
      <w:r>
        <w:rPr>
          <w:rFonts w:ascii="Times New Roman" w:hAnsi="Times New Roman"/>
          <w:sz w:val="22"/>
        </w:rPr>
        <w:t>[Chapter 10: Critical Appraisal](#ch10)</w:t>
      </w:r>
    </w:p>
    <w:p>
      <w:pPr>
        <w:spacing w:before="40" w:after="100"/>
        <w:jc w:val="both"/>
      </w:pPr>
      <w:r>
        <w:rPr>
          <w:rFonts w:ascii="Times New Roman" w:hAnsi="Times New Roman"/>
        </w:rPr>
        <w:t xml:space="preserve">  - 10.1 Objectives met</w:t>
      </w:r>
    </w:p>
    <w:p>
      <w:pPr>
        <w:spacing w:before="40" w:after="100"/>
        <w:jc w:val="both"/>
      </w:pPr>
      <w:r>
        <w:rPr>
          <w:rFonts w:ascii="Times New Roman" w:hAnsi="Times New Roman"/>
        </w:rPr>
        <w:t xml:space="preserve">  - 10.2 Ranked weaknesses and alternatives</w:t>
      </w:r>
    </w:p>
    <w:p>
      <w:pPr>
        <w:spacing w:before="40" w:after="100"/>
        <w:jc w:val="both"/>
      </w:pPr>
      <w:r>
        <w:rPr>
          <w:rFonts w:ascii="Times New Roman" w:hAnsi="Times New Roman"/>
        </w:rPr>
        <w:t xml:space="preserve">  - 10.3 What exceeded the proposal</w:t>
      </w:r>
    </w:p>
    <w:p>
      <w:pPr>
        <w:pStyle w:val="ListBullet"/>
        <w:spacing w:before="20" w:after="20"/>
      </w:pPr>
      <w:r>
        <w:rPr>
          <w:rFonts w:ascii="Times New Roman" w:hAnsi="Times New Roman"/>
          <w:sz w:val="22"/>
        </w:rPr>
        <w:t>[Chapter 11: Future Work in Detail](#ch11)</w:t>
      </w:r>
    </w:p>
    <w:p>
      <w:pPr>
        <w:spacing w:before="40" w:after="100"/>
        <w:jc w:val="both"/>
      </w:pPr>
      <w:r>
        <w:rPr>
          <w:rFonts w:ascii="Times New Roman" w:hAnsi="Times New Roman"/>
        </w:rPr>
        <w:t xml:space="preserve">  - 11.1 Multi-seed replication for the full rank sweep</w:t>
      </w:r>
    </w:p>
    <w:p>
      <w:pPr>
        <w:spacing w:before="40" w:after="100"/>
        <w:jc w:val="both"/>
      </w:pPr>
      <w:r>
        <w:rPr>
          <w:rFonts w:ascii="Times New Roman" w:hAnsi="Times New Roman"/>
        </w:rPr>
        <w:t xml:space="preserve">  - 11.2 Expanded TESS evaluation</w:t>
      </w:r>
    </w:p>
    <w:p>
      <w:pPr>
        <w:spacing w:before="40" w:after="100"/>
        <w:jc w:val="both"/>
      </w:pPr>
      <w:r>
        <w:rPr>
          <w:rFonts w:ascii="Times New Roman" w:hAnsi="Times New Roman"/>
        </w:rPr>
        <w:t xml:space="preserve">  - 11.3 LoRA on recurrence-plot inputs</w:t>
      </w:r>
    </w:p>
    <w:p>
      <w:pPr>
        <w:spacing w:before="40" w:after="100"/>
        <w:jc w:val="both"/>
      </w:pPr>
      <w:r>
        <w:rPr>
          <w:rFonts w:ascii="Times New Roman" w:hAnsi="Times New Roman"/>
        </w:rPr>
        <w:t xml:space="preserve">  - 11.4 Explanation quality programme</w:t>
      </w:r>
    </w:p>
    <w:p>
      <w:pPr>
        <w:spacing w:before="40" w:after="100"/>
        <w:jc w:val="both"/>
      </w:pPr>
      <w:r>
        <w:rPr>
          <w:rFonts w:ascii="Times New Roman" w:hAnsi="Times New Roman"/>
        </w:rPr>
        <w:t xml:space="preserve">  - 11.5 Learned embedding retrieval</w:t>
      </w:r>
    </w:p>
    <w:p>
      <w:pPr>
        <w:spacing w:before="40" w:after="100"/>
        <w:jc w:val="both"/>
      </w:pPr>
      <w:r>
        <w:rPr>
          <w:rFonts w:ascii="Times New Roman" w:hAnsi="Times New Roman"/>
        </w:rPr>
        <w:t xml:space="preserve">  - 11.6 Deployment pathway</w:t>
      </w:r>
    </w:p>
    <w:p>
      <w:pPr>
        <w:pStyle w:val="ListBullet"/>
        <w:spacing w:before="20" w:after="20"/>
      </w:pPr>
      <w:r>
        <w:rPr>
          <w:rFonts w:ascii="Times New Roman" w:hAnsi="Times New Roman"/>
          <w:sz w:val="22"/>
        </w:rPr>
        <w:t>[Chapter 12: Conclusion](#ch12)</w:t>
      </w:r>
    </w:p>
    <w:p>
      <w:pPr>
        <w:spacing w:before="40" w:after="100"/>
        <w:jc w:val="both"/>
      </w:pPr>
      <w:r>
        <w:rPr>
          <w:rFonts w:ascii="Times New Roman" w:hAnsi="Times New Roman"/>
        </w:rPr>
        <w:t xml:space="preserve">  - 12.1 Summary of contributions</w:t>
      </w:r>
    </w:p>
    <w:p>
      <w:pPr>
        <w:spacing w:before="40" w:after="100"/>
        <w:jc w:val="both"/>
      </w:pPr>
      <w:r>
        <w:rPr>
          <w:rFonts w:ascii="Times New Roman" w:hAnsi="Times New Roman"/>
        </w:rPr>
        <w:t xml:space="preserve">  - 12.2 Key findings</w:t>
      </w:r>
    </w:p>
    <w:p>
      <w:pPr>
        <w:spacing w:before="40" w:after="100"/>
        <w:jc w:val="both"/>
      </w:pPr>
      <w:r>
        <w:rPr>
          <w:rFonts w:ascii="Times New Roman" w:hAnsi="Times New Roman"/>
        </w:rPr>
        <w:t xml:space="preserve">  - 12.3 Closing remarks</w:t>
      </w:r>
    </w:p>
    <w:p>
      <w:pPr>
        <w:pStyle w:val="ListBullet"/>
        <w:spacing w:before="20" w:after="20"/>
      </w:pPr>
      <w:r>
        <w:rPr>
          <w:rFonts w:ascii="Times New Roman" w:hAnsi="Times New Roman"/>
          <w:sz w:val="22"/>
        </w:rPr>
        <w:t>[Chapter 13: Supporting Artefacts](#ch13)</w:t>
      </w:r>
    </w:p>
    <w:p>
      <w:pPr>
        <w:pStyle w:val="ListBullet"/>
        <w:spacing w:before="20" w:after="20"/>
      </w:pPr>
      <w:r>
        <w:rPr>
          <w:rFonts w:ascii="Times New Roman" w:hAnsi="Times New Roman"/>
          <w:sz w:val="22"/>
        </w:rPr>
        <w:t>[References](#references)</w:t>
      </w:r>
    </w:p>
    <w:p>
      <w:pPr>
        <w:spacing w:after="80"/>
      </w:pPr>
    </w:p>
    <w:p>
      <w:pPr>
        <w:pStyle w:val="Heading1"/>
        <w:spacing w:before="280" w:after="80"/>
      </w:pPr>
      <w:r>
        <w:t>List of Tables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r>
              <w:rPr>
                <w:rFonts w:ascii="Times New Roman" w:hAnsi="Times New Roman"/>
                <w:b/>
                <w:sz w:val="18"/>
              </w:rPr>
              <w:t>Table</w:t>
            </w:r>
          </w:p>
        </w:tc>
        <w:tc>
          <w:tcPr>
            <w:tcW w:type="dxa" w:w="2880"/>
          </w:tcPr>
          <w:p>
            <w:r>
              <w:rPr>
                <w:rFonts w:ascii="Times New Roman" w:hAnsi="Times New Roman"/>
                <w:b/>
                <w:sz w:val="18"/>
              </w:rPr>
            </w:r>
            <w:r>
              <w:rPr>
                <w:rFonts w:ascii="Times New Roman" w:hAnsi="Times New Roman"/>
                <w:b/>
                <w:sz w:val="18"/>
              </w:rPr>
              <w:t>Description</w:t>
            </w:r>
          </w:p>
        </w:tc>
        <w:tc>
          <w:tcPr>
            <w:tcW w:type="dxa" w:w="2880"/>
          </w:tcPr>
          <w:p>
            <w:r>
              <w:rPr>
                <w:rFonts w:ascii="Times New Roman" w:hAnsi="Times New Roman"/>
                <w:b/>
                <w:sz w:val="18"/>
              </w:rPr>
            </w:r>
            <w:r>
              <w:rPr>
                <w:rFonts w:ascii="Times New Roman" w:hAnsi="Times New Roman"/>
                <w:b/>
                <w:sz w:val="18"/>
              </w:rPr>
              <w:t>Section</w:t>
            </w:r>
          </w:p>
        </w:tc>
      </w:tr>
      <w:tr>
        <w:tc>
          <w:tcPr>
            <w:tcW w:type="dxa" w:w="2880"/>
          </w:tcPr>
          <w:p>
            <w:r>
              <w:rPr>
                <w:rFonts w:ascii="Times New Roman" w:hAnsi="Times New Roman"/>
                <w:sz w:val="18"/>
              </w:rPr>
            </w:r>
            <w:r>
              <w:rPr>
                <w:rFonts w:ascii="Times New Roman" w:hAnsi="Times New Roman"/>
                <w:sz w:val="18"/>
              </w:rPr>
              <w:t>Table 1</w:t>
            </w:r>
          </w:p>
        </w:tc>
        <w:tc>
          <w:tcPr>
            <w:tcW w:type="dxa" w:w="2880"/>
          </w:tcPr>
          <w:p>
            <w:r>
              <w:rPr>
                <w:rFonts w:ascii="Times New Roman" w:hAnsi="Times New Roman"/>
                <w:sz w:val="18"/>
              </w:rPr>
            </w:r>
            <w:r>
              <w:rPr>
                <w:rFonts w:ascii="Times New Roman" w:hAnsi="Times New Roman"/>
                <w:sz w:val="18"/>
              </w:rPr>
              <w:t>KOI catalogue columns used for classification and retrieval</w:t>
            </w:r>
          </w:p>
        </w:tc>
        <w:tc>
          <w:tcPr>
            <w:tcW w:type="dxa" w:w="2880"/>
          </w:tcPr>
          <w:p>
            <w:r>
              <w:rPr>
                <w:rFonts w:ascii="Times New Roman" w:hAnsi="Times New Roman"/>
                <w:sz w:val="18"/>
              </w:rPr>
            </w:r>
            <w:r>
              <w:rPr>
                <w:rFonts w:ascii="Times New Roman" w:hAnsi="Times New Roman"/>
                <w:sz w:val="18"/>
              </w:rPr>
              <w:t>3.3</w:t>
            </w:r>
          </w:p>
        </w:tc>
      </w:tr>
      <w:tr>
        <w:tc>
          <w:tcPr>
            <w:tcW w:type="dxa" w:w="2880"/>
          </w:tcPr>
          <w:p>
            <w:r>
              <w:rPr>
                <w:rFonts w:ascii="Times New Roman" w:hAnsi="Times New Roman"/>
                <w:sz w:val="18"/>
              </w:rPr>
            </w:r>
            <w:r>
              <w:rPr>
                <w:rFonts w:ascii="Times New Roman" w:hAnsi="Times New Roman"/>
                <w:sz w:val="18"/>
              </w:rPr>
              <w:t>Table 2</w:t>
            </w:r>
          </w:p>
        </w:tc>
        <w:tc>
          <w:tcPr>
            <w:tcW w:type="dxa" w:w="2880"/>
          </w:tcPr>
          <w:p>
            <w:r>
              <w:rPr>
                <w:rFonts w:ascii="Times New Roman" w:hAnsi="Times New Roman"/>
                <w:sz w:val="18"/>
              </w:rPr>
            </w:r>
            <w:r>
              <w:rPr>
                <w:rFonts w:ascii="Times New Roman" w:hAnsi="Times New Roman"/>
                <w:sz w:val="18"/>
              </w:rPr>
              <w:t>Dataset overview: name, source, role, size, status</w:t>
            </w:r>
          </w:p>
        </w:tc>
        <w:tc>
          <w:tcPr>
            <w:tcW w:type="dxa" w:w="2880"/>
          </w:tcPr>
          <w:p>
            <w:r>
              <w:rPr>
                <w:rFonts w:ascii="Times New Roman" w:hAnsi="Times New Roman"/>
                <w:sz w:val="18"/>
              </w:rPr>
            </w:r>
            <w:r>
              <w:rPr>
                <w:rFonts w:ascii="Times New Roman" w:hAnsi="Times New Roman"/>
                <w:sz w:val="18"/>
              </w:rPr>
              <w:t>3.1</w:t>
            </w:r>
          </w:p>
        </w:tc>
      </w:tr>
      <w:tr>
        <w:tc>
          <w:tcPr>
            <w:tcW w:type="dxa" w:w="2880"/>
          </w:tcPr>
          <w:p>
            <w:r>
              <w:rPr>
                <w:rFonts w:ascii="Times New Roman" w:hAnsi="Times New Roman"/>
                <w:sz w:val="18"/>
              </w:rPr>
            </w:r>
            <w:r>
              <w:rPr>
                <w:rFonts w:ascii="Times New Roman" w:hAnsi="Times New Roman"/>
                <w:sz w:val="18"/>
              </w:rPr>
              <w:t>Table 3</w:t>
            </w:r>
          </w:p>
        </w:tc>
        <w:tc>
          <w:tcPr>
            <w:tcW w:type="dxa" w:w="2880"/>
          </w:tcPr>
          <w:p>
            <w:r>
              <w:rPr>
                <w:rFonts w:ascii="Times New Roman" w:hAnsi="Times New Roman"/>
                <w:sz w:val="18"/>
              </w:rPr>
            </w:r>
            <w:r>
              <w:rPr>
                <w:rFonts w:ascii="Times New Roman" w:hAnsi="Times New Roman"/>
                <w:sz w:val="18"/>
              </w:rPr>
              <w:t>PEFT method comparison: mechanism, overhead, use case</w:t>
            </w:r>
          </w:p>
        </w:tc>
        <w:tc>
          <w:tcPr>
            <w:tcW w:type="dxa" w:w="2880"/>
          </w:tcPr>
          <w:p>
            <w:r>
              <w:rPr>
                <w:rFonts w:ascii="Times New Roman" w:hAnsi="Times New Roman"/>
                <w:sz w:val="18"/>
              </w:rPr>
            </w:r>
            <w:r>
              <w:rPr>
                <w:rFonts w:ascii="Times New Roman" w:hAnsi="Times New Roman"/>
                <w:sz w:val="18"/>
              </w:rPr>
              <w:t>2.5</w:t>
            </w:r>
          </w:p>
        </w:tc>
      </w:tr>
      <w:tr>
        <w:tc>
          <w:tcPr>
            <w:tcW w:type="dxa" w:w="2880"/>
          </w:tcPr>
          <w:p>
            <w:r>
              <w:rPr>
                <w:rFonts w:ascii="Times New Roman" w:hAnsi="Times New Roman"/>
                <w:sz w:val="18"/>
              </w:rPr>
            </w:r>
            <w:r>
              <w:rPr>
                <w:rFonts w:ascii="Times New Roman" w:hAnsi="Times New Roman"/>
                <w:sz w:val="18"/>
              </w:rPr>
              <w:t>Table 4</w:t>
            </w:r>
          </w:p>
        </w:tc>
        <w:tc>
          <w:tcPr>
            <w:tcW w:type="dxa" w:w="2880"/>
          </w:tcPr>
          <w:p>
            <w:r>
              <w:rPr>
                <w:rFonts w:ascii="Times New Roman" w:hAnsi="Times New Roman"/>
                <w:sz w:val="18"/>
              </w:rPr>
            </w:r>
            <w:r>
              <w:rPr>
                <w:rFonts w:ascii="Times New Roman" w:hAnsi="Times New Roman"/>
                <w:sz w:val="18"/>
              </w:rPr>
              <w:t>Functional and non-functional requirements</w:t>
            </w:r>
          </w:p>
        </w:tc>
        <w:tc>
          <w:tcPr>
            <w:tcW w:type="dxa" w:w="2880"/>
          </w:tcPr>
          <w:p>
            <w:r>
              <w:rPr>
                <w:rFonts w:ascii="Times New Roman" w:hAnsi="Times New Roman"/>
                <w:sz w:val="18"/>
              </w:rPr>
            </w:r>
            <w:r>
              <w:rPr>
                <w:rFonts w:ascii="Times New Roman" w:hAnsi="Times New Roman"/>
                <w:sz w:val="18"/>
              </w:rPr>
              <w:t>7.2</w:t>
            </w:r>
          </w:p>
        </w:tc>
      </w:tr>
      <w:tr>
        <w:tc>
          <w:tcPr>
            <w:tcW w:type="dxa" w:w="2880"/>
          </w:tcPr>
          <w:p>
            <w:r>
              <w:rPr>
                <w:rFonts w:ascii="Times New Roman" w:hAnsi="Times New Roman"/>
                <w:sz w:val="18"/>
              </w:rPr>
            </w:r>
            <w:r>
              <w:rPr>
                <w:rFonts w:ascii="Times New Roman" w:hAnsi="Times New Roman"/>
                <w:sz w:val="18"/>
              </w:rPr>
              <w:t>Table 5</w:t>
            </w:r>
          </w:p>
        </w:tc>
        <w:tc>
          <w:tcPr>
            <w:tcW w:type="dxa" w:w="2880"/>
          </w:tcPr>
          <w:p>
            <w:r>
              <w:rPr>
                <w:rFonts w:ascii="Times New Roman" w:hAnsi="Times New Roman"/>
                <w:sz w:val="18"/>
              </w:rPr>
            </w:r>
            <w:r>
              <w:rPr>
                <w:rFonts w:ascii="Times New Roman" w:hAnsi="Times New Roman"/>
                <w:sz w:val="18"/>
              </w:rPr>
              <w:t>Risk register: risk, likelihood, impact, mitigation, status</w:t>
            </w:r>
          </w:p>
        </w:tc>
        <w:tc>
          <w:tcPr>
            <w:tcW w:type="dxa" w:w="2880"/>
          </w:tcPr>
          <w:p>
            <w:r>
              <w:rPr>
                <w:rFonts w:ascii="Times New Roman" w:hAnsi="Times New Roman"/>
                <w:sz w:val="18"/>
              </w:rPr>
            </w:r>
            <w:r>
              <w:rPr>
                <w:rFonts w:ascii="Times New Roman" w:hAnsi="Times New Roman"/>
                <w:sz w:val="18"/>
              </w:rPr>
              <w:t>7.4</w:t>
            </w:r>
          </w:p>
        </w:tc>
      </w:tr>
      <w:tr>
        <w:tc>
          <w:tcPr>
            <w:tcW w:type="dxa" w:w="2880"/>
          </w:tcPr>
          <w:p>
            <w:r>
              <w:rPr>
                <w:rFonts w:ascii="Times New Roman" w:hAnsi="Times New Roman"/>
                <w:sz w:val="18"/>
              </w:rPr>
            </w:r>
            <w:r>
              <w:rPr>
                <w:rFonts w:ascii="Times New Roman" w:hAnsi="Times New Roman"/>
                <w:sz w:val="18"/>
              </w:rPr>
              <w:t>Table 6</w:t>
            </w:r>
          </w:p>
        </w:tc>
        <w:tc>
          <w:tcPr>
            <w:tcW w:type="dxa" w:w="2880"/>
          </w:tcPr>
          <w:p>
            <w:r>
              <w:rPr>
                <w:rFonts w:ascii="Times New Roman" w:hAnsi="Times New Roman"/>
                <w:sz w:val="18"/>
              </w:rPr>
            </w:r>
            <w:r>
              <w:rPr>
                <w:rFonts w:ascii="Times New Roman" w:hAnsi="Times New Roman"/>
                <w:sz w:val="18"/>
              </w:rPr>
              <w:t>Project toolchain and library versions</w:t>
            </w:r>
          </w:p>
        </w:tc>
        <w:tc>
          <w:tcPr>
            <w:tcW w:type="dxa" w:w="2880"/>
          </w:tcPr>
          <w:p>
            <w:r>
              <w:rPr>
                <w:rFonts w:ascii="Times New Roman" w:hAnsi="Times New Roman"/>
                <w:sz w:val="18"/>
              </w:rPr>
            </w:r>
            <w:r>
              <w:rPr>
                <w:rFonts w:ascii="Times New Roman" w:hAnsi="Times New Roman"/>
                <w:sz w:val="18"/>
              </w:rPr>
              <w:t>7.7</w:t>
            </w:r>
          </w:p>
        </w:tc>
      </w:tr>
      <w:tr>
        <w:tc>
          <w:tcPr>
            <w:tcW w:type="dxa" w:w="2880"/>
          </w:tcPr>
          <w:p>
            <w:r>
              <w:rPr>
                <w:rFonts w:ascii="Times New Roman" w:hAnsi="Times New Roman"/>
                <w:sz w:val="18"/>
              </w:rPr>
            </w:r>
            <w:r>
              <w:rPr>
                <w:rFonts w:ascii="Times New Roman" w:hAnsi="Times New Roman"/>
                <w:sz w:val="18"/>
              </w:rPr>
              <w:t>Table 7</w:t>
            </w:r>
          </w:p>
        </w:tc>
        <w:tc>
          <w:tcPr>
            <w:tcW w:type="dxa" w:w="2880"/>
          </w:tcPr>
          <w:p>
            <w:r>
              <w:rPr>
                <w:rFonts w:ascii="Times New Roman" w:hAnsi="Times New Roman"/>
                <w:sz w:val="18"/>
              </w:rPr>
            </w:r>
            <w:r>
              <w:rPr>
                <w:rFonts w:ascii="Times New Roman" w:hAnsi="Times New Roman"/>
                <w:sz w:val="18"/>
              </w:rPr>
              <w:t>ViT-B/16 across four adaptation regimes (test set, n = 796)</w:t>
            </w:r>
          </w:p>
        </w:tc>
        <w:tc>
          <w:tcPr>
            <w:tcW w:type="dxa" w:w="2880"/>
          </w:tcPr>
          <w:p>
            <w:r>
              <w:rPr>
                <w:rFonts w:ascii="Times New Roman" w:hAnsi="Times New Roman"/>
                <w:sz w:val="18"/>
              </w:rPr>
            </w:r>
            <w:r>
              <w:rPr>
                <w:rFonts w:ascii="Times New Roman" w:hAnsi="Times New Roman"/>
                <w:sz w:val="18"/>
              </w:rPr>
              <w:t>6.2</w:t>
            </w:r>
          </w:p>
        </w:tc>
      </w:tr>
      <w:tr>
        <w:tc>
          <w:tcPr>
            <w:tcW w:type="dxa" w:w="2880"/>
          </w:tcPr>
          <w:p>
            <w:r>
              <w:rPr>
                <w:rFonts w:ascii="Times New Roman" w:hAnsi="Times New Roman"/>
                <w:sz w:val="18"/>
              </w:rPr>
            </w:r>
            <w:r>
              <w:rPr>
                <w:rFonts w:ascii="Times New Roman" w:hAnsi="Times New Roman"/>
                <w:sz w:val="18"/>
              </w:rPr>
              <w:t>Table 8</w:t>
            </w:r>
          </w:p>
        </w:tc>
        <w:tc>
          <w:tcPr>
            <w:tcW w:type="dxa" w:w="2880"/>
          </w:tcPr>
          <w:p>
            <w:r>
              <w:rPr>
                <w:rFonts w:ascii="Times New Roman" w:hAnsi="Times New Roman"/>
                <w:sz w:val="18"/>
              </w:rPr>
            </w:r>
            <w:r>
              <w:rPr>
                <w:rFonts w:ascii="Times New Roman" w:hAnsi="Times New Roman"/>
                <w:sz w:val="18"/>
              </w:rPr>
              <w:t>LoRA rank sweep: trainable parameters and performance</w:t>
            </w:r>
          </w:p>
        </w:tc>
        <w:tc>
          <w:tcPr>
            <w:tcW w:type="dxa" w:w="2880"/>
          </w:tcPr>
          <w:p>
            <w:r>
              <w:rPr>
                <w:rFonts w:ascii="Times New Roman" w:hAnsi="Times New Roman"/>
                <w:sz w:val="18"/>
              </w:rPr>
            </w:r>
            <w:r>
              <w:rPr>
                <w:rFonts w:ascii="Times New Roman" w:hAnsi="Times New Roman"/>
                <w:sz w:val="18"/>
              </w:rPr>
              <w:t>6.3</w:t>
            </w:r>
          </w:p>
        </w:tc>
      </w:tr>
      <w:tr>
        <w:tc>
          <w:tcPr>
            <w:tcW w:type="dxa" w:w="2880"/>
          </w:tcPr>
          <w:p>
            <w:r>
              <w:rPr>
                <w:rFonts w:ascii="Times New Roman" w:hAnsi="Times New Roman"/>
                <w:sz w:val="18"/>
              </w:rPr>
            </w:r>
            <w:r>
              <w:rPr>
                <w:rFonts w:ascii="Times New Roman" w:hAnsi="Times New Roman"/>
                <w:sz w:val="18"/>
              </w:rPr>
              <w:t>Table 9</w:t>
            </w:r>
          </w:p>
        </w:tc>
        <w:tc>
          <w:tcPr>
            <w:tcW w:type="dxa" w:w="2880"/>
          </w:tcPr>
          <w:p>
            <w:r>
              <w:rPr>
                <w:rFonts w:ascii="Times New Roman" w:hAnsi="Times New Roman"/>
                <w:sz w:val="18"/>
              </w:rPr>
            </w:r>
            <w:r>
              <w:rPr>
                <w:rFonts w:ascii="Times New Roman" w:hAnsi="Times New Roman"/>
                <w:sz w:val="18"/>
              </w:rPr>
              <w:t>LoRA r = 16 multi-seed replication (test set, n = 796)</w:t>
            </w:r>
          </w:p>
        </w:tc>
        <w:tc>
          <w:tcPr>
            <w:tcW w:type="dxa" w:w="2880"/>
          </w:tcPr>
          <w:p>
            <w:r>
              <w:rPr>
                <w:rFonts w:ascii="Times New Roman" w:hAnsi="Times New Roman"/>
                <w:sz w:val="18"/>
              </w:rPr>
            </w:r>
            <w:r>
              <w:rPr>
                <w:rFonts w:ascii="Times New Roman" w:hAnsi="Times New Roman"/>
                <w:sz w:val="18"/>
              </w:rPr>
              <w:t>6.4</w:t>
            </w:r>
          </w:p>
        </w:tc>
      </w:tr>
      <w:tr>
        <w:tc>
          <w:tcPr>
            <w:tcW w:type="dxa" w:w="2880"/>
          </w:tcPr>
          <w:p>
            <w:r>
              <w:rPr>
                <w:rFonts w:ascii="Times New Roman" w:hAnsi="Times New Roman"/>
                <w:sz w:val="18"/>
              </w:rPr>
            </w:r>
            <w:r>
              <w:rPr>
                <w:rFonts w:ascii="Times New Roman" w:hAnsi="Times New Roman"/>
                <w:sz w:val="18"/>
              </w:rPr>
              <w:t>Table 10</w:t>
            </w:r>
          </w:p>
        </w:tc>
        <w:tc>
          <w:tcPr>
            <w:tcW w:type="dxa" w:w="2880"/>
          </w:tcPr>
          <w:p>
            <w:r>
              <w:rPr>
                <w:rFonts w:ascii="Times New Roman" w:hAnsi="Times New Roman"/>
                <w:sz w:val="18"/>
              </w:rPr>
            </w:r>
            <w:r>
              <w:rPr>
                <w:rFonts w:ascii="Times New Roman" w:hAnsi="Times New Roman"/>
                <w:sz w:val="18"/>
              </w:rPr>
              <w:t>Per-class metrics, LoRA r = 16 (test set, n = 796)</w:t>
            </w:r>
          </w:p>
        </w:tc>
        <w:tc>
          <w:tcPr>
            <w:tcW w:type="dxa" w:w="2880"/>
          </w:tcPr>
          <w:p>
            <w:r>
              <w:rPr>
                <w:rFonts w:ascii="Times New Roman" w:hAnsi="Times New Roman"/>
                <w:sz w:val="18"/>
              </w:rPr>
            </w:r>
            <w:r>
              <w:rPr>
                <w:rFonts w:ascii="Times New Roman" w:hAnsi="Times New Roman"/>
                <w:sz w:val="18"/>
              </w:rPr>
              <w:t>6.5</w:t>
            </w:r>
          </w:p>
        </w:tc>
      </w:tr>
      <w:tr>
        <w:tc>
          <w:tcPr>
            <w:tcW w:type="dxa" w:w="2880"/>
          </w:tcPr>
          <w:p>
            <w:r>
              <w:rPr>
                <w:rFonts w:ascii="Times New Roman" w:hAnsi="Times New Roman"/>
                <w:sz w:val="18"/>
              </w:rPr>
            </w:r>
            <w:r>
              <w:rPr>
                <w:rFonts w:ascii="Times New Roman" w:hAnsi="Times New Roman"/>
                <w:sz w:val="18"/>
              </w:rPr>
              <w:t>Table 11</w:t>
            </w:r>
          </w:p>
        </w:tc>
        <w:tc>
          <w:tcPr>
            <w:tcW w:type="dxa" w:w="2880"/>
          </w:tcPr>
          <w:p>
            <w:r>
              <w:rPr>
                <w:rFonts w:ascii="Times New Roman" w:hAnsi="Times New Roman"/>
                <w:sz w:val="18"/>
              </w:rPr>
            </w:r>
            <w:r>
              <w:rPr>
                <w:rFonts w:ascii="Times New Roman" w:hAnsi="Times New Roman"/>
                <w:sz w:val="18"/>
              </w:rPr>
              <w:t>Retrieval depth sweep: cosine similarity at k = 3, 5, 10</w:t>
            </w:r>
          </w:p>
        </w:tc>
        <w:tc>
          <w:tcPr>
            <w:tcW w:type="dxa" w:w="2880"/>
          </w:tcPr>
          <w:p>
            <w:r>
              <w:rPr>
                <w:rFonts w:ascii="Times New Roman" w:hAnsi="Times New Roman"/>
                <w:sz w:val="18"/>
              </w:rPr>
            </w:r>
            <w:r>
              <w:rPr>
                <w:rFonts w:ascii="Times New Roman" w:hAnsi="Times New Roman"/>
                <w:sz w:val="18"/>
              </w:rPr>
              <w:t>6.6</w:t>
            </w:r>
          </w:p>
        </w:tc>
      </w:tr>
      <w:tr>
        <w:tc>
          <w:tcPr>
            <w:tcW w:type="dxa" w:w="2880"/>
          </w:tcPr>
          <w:p>
            <w:r>
              <w:rPr>
                <w:rFonts w:ascii="Times New Roman" w:hAnsi="Times New Roman"/>
                <w:sz w:val="18"/>
              </w:rPr>
            </w:r>
            <w:r>
              <w:rPr>
                <w:rFonts w:ascii="Times New Roman" w:hAnsi="Times New Roman"/>
                <w:sz w:val="18"/>
              </w:rPr>
              <w:t>Table 12</w:t>
            </w:r>
          </w:p>
        </w:tc>
        <w:tc>
          <w:tcPr>
            <w:tcW w:type="dxa" w:w="2880"/>
          </w:tcPr>
          <w:p>
            <w:r>
              <w:rPr>
                <w:rFonts w:ascii="Times New Roman" w:hAnsi="Times New Roman"/>
                <w:sz w:val="18"/>
              </w:rPr>
            </w:r>
            <w:r>
              <w:rPr>
                <w:rFonts w:ascii="Times New Roman" w:hAnsi="Times New Roman"/>
                <w:sz w:val="18"/>
              </w:rPr>
              <w:t>Explanation quality over fifteen cases</w:t>
            </w:r>
          </w:p>
        </w:tc>
        <w:tc>
          <w:tcPr>
            <w:tcW w:type="dxa" w:w="2880"/>
          </w:tcPr>
          <w:p>
            <w:r>
              <w:rPr>
                <w:rFonts w:ascii="Times New Roman" w:hAnsi="Times New Roman"/>
                <w:sz w:val="18"/>
              </w:rPr>
            </w:r>
            <w:r>
              <w:rPr>
                <w:rFonts w:ascii="Times New Roman" w:hAnsi="Times New Roman"/>
                <w:sz w:val="18"/>
              </w:rPr>
              <w:t>6.7</w:t>
            </w:r>
          </w:p>
        </w:tc>
      </w:tr>
      <w:tr>
        <w:tc>
          <w:tcPr>
            <w:tcW w:type="dxa" w:w="2880"/>
          </w:tcPr>
          <w:p>
            <w:r>
              <w:rPr>
                <w:rFonts w:ascii="Times New Roman" w:hAnsi="Times New Roman"/>
                <w:sz w:val="18"/>
              </w:rPr>
            </w:r>
            <w:r>
              <w:rPr>
                <w:rFonts w:ascii="Times New Roman" w:hAnsi="Times New Roman"/>
                <w:sz w:val="18"/>
              </w:rPr>
              <w:t>Table 13</w:t>
            </w:r>
          </w:p>
        </w:tc>
        <w:tc>
          <w:tcPr>
            <w:tcW w:type="dxa" w:w="2880"/>
          </w:tcPr>
          <w:p>
            <w:r>
              <w:rPr>
                <w:rFonts w:ascii="Times New Roman" w:hAnsi="Times New Roman"/>
                <w:sz w:val="18"/>
              </w:rPr>
            </w:r>
            <w:r>
              <w:rPr>
                <w:rFonts w:ascii="Times New Roman" w:hAnsi="Times New Roman"/>
                <w:sz w:val="18"/>
              </w:rPr>
              <w:t>Per-target TESS zero-shot predictions (n = 14)</w:t>
            </w:r>
          </w:p>
        </w:tc>
        <w:tc>
          <w:tcPr>
            <w:tcW w:type="dxa" w:w="2880"/>
          </w:tcPr>
          <w:p>
            <w:r>
              <w:rPr>
                <w:rFonts w:ascii="Times New Roman" w:hAnsi="Times New Roman"/>
                <w:sz w:val="18"/>
              </w:rPr>
            </w:r>
            <w:r>
              <w:rPr>
                <w:rFonts w:ascii="Times New Roman" w:hAnsi="Times New Roman"/>
                <w:sz w:val="18"/>
              </w:rPr>
              <w:t>6.8</w:t>
            </w:r>
          </w:p>
        </w:tc>
      </w:tr>
      <w:tr>
        <w:tc>
          <w:tcPr>
            <w:tcW w:type="dxa" w:w="2880"/>
          </w:tcPr>
          <w:p>
            <w:r>
              <w:rPr>
                <w:rFonts w:ascii="Times New Roman" w:hAnsi="Times New Roman"/>
                <w:sz w:val="18"/>
              </w:rPr>
            </w:r>
            <w:r>
              <w:rPr>
                <w:rFonts w:ascii="Times New Roman" w:hAnsi="Times New Roman"/>
                <w:sz w:val="18"/>
              </w:rPr>
              <w:t>Table 14</w:t>
            </w:r>
          </w:p>
        </w:tc>
        <w:tc>
          <w:tcPr>
            <w:tcW w:type="dxa" w:w="2880"/>
          </w:tcPr>
          <w:p>
            <w:r>
              <w:rPr>
                <w:rFonts w:ascii="Times New Roman" w:hAnsi="Times New Roman"/>
                <w:sz w:val="18"/>
              </w:rPr>
            </w:r>
            <w:r>
              <w:rPr>
                <w:rFonts w:ascii="Times New Roman" w:hAnsi="Times New Roman"/>
                <w:sz w:val="18"/>
              </w:rPr>
              <w:t>Verification and validation traceability matrix</w:t>
            </w:r>
          </w:p>
        </w:tc>
        <w:tc>
          <w:tcPr>
            <w:tcW w:type="dxa" w:w="2880"/>
          </w:tcPr>
          <w:p>
            <w:r>
              <w:rPr>
                <w:rFonts w:ascii="Times New Roman" w:hAnsi="Times New Roman"/>
                <w:sz w:val="18"/>
              </w:rPr>
            </w:r>
            <w:r>
              <w:rPr>
                <w:rFonts w:ascii="Times New Roman" w:hAnsi="Times New Roman"/>
                <w:sz w:val="18"/>
              </w:rPr>
              <w:t>8.2</w:t>
            </w:r>
          </w:p>
        </w:tc>
      </w:tr>
      <w:tr>
        <w:tc>
          <w:tcPr>
            <w:tcW w:type="dxa" w:w="2880"/>
          </w:tcPr>
          <w:p>
            <w:r>
              <w:rPr>
                <w:rFonts w:ascii="Times New Roman" w:hAnsi="Times New Roman"/>
                <w:sz w:val="18"/>
              </w:rPr>
            </w:r>
            <w:r>
              <w:rPr>
                <w:rFonts w:ascii="Times New Roman" w:hAnsi="Times New Roman"/>
                <w:sz w:val="18"/>
              </w:rPr>
              <w:t>Table 15</w:t>
            </w:r>
          </w:p>
        </w:tc>
        <w:tc>
          <w:tcPr>
            <w:tcW w:type="dxa" w:w="2880"/>
          </w:tcPr>
          <w:p>
            <w:r>
              <w:rPr>
                <w:rFonts w:ascii="Times New Roman" w:hAnsi="Times New Roman"/>
                <w:sz w:val="18"/>
              </w:rPr>
            </w:r>
            <w:r>
              <w:rPr>
                <w:rFonts w:ascii="Times New Roman" w:hAnsi="Times New Roman"/>
                <w:sz w:val="18"/>
              </w:rPr>
              <w:t>Ranked weaknesses with alternatives and weight</w:t>
            </w:r>
          </w:p>
        </w:tc>
        <w:tc>
          <w:tcPr>
            <w:tcW w:type="dxa" w:w="2880"/>
          </w:tcPr>
          <w:p>
            <w:r>
              <w:rPr>
                <w:rFonts w:ascii="Times New Roman" w:hAnsi="Times New Roman"/>
                <w:sz w:val="18"/>
              </w:rPr>
            </w:r>
            <w:r>
              <w:rPr>
                <w:rFonts w:ascii="Times New Roman" w:hAnsi="Times New Roman"/>
                <w:sz w:val="18"/>
              </w:rPr>
              <w:t>10.2</w:t>
            </w:r>
          </w:p>
        </w:tc>
      </w:tr>
      <w:tr>
        <w:tc>
          <w:tcPr>
            <w:tcW w:type="dxa" w:w="2880"/>
          </w:tcPr>
          <w:p>
            <w:r>
              <w:rPr>
                <w:rFonts w:ascii="Times New Roman" w:hAnsi="Times New Roman"/>
                <w:sz w:val="18"/>
              </w:rPr>
            </w:r>
            <w:r>
              <w:rPr>
                <w:rFonts w:ascii="Times New Roman" w:hAnsi="Times New Roman"/>
                <w:sz w:val="18"/>
              </w:rPr>
              <w:t>Table 16</w:t>
            </w:r>
          </w:p>
        </w:tc>
        <w:tc>
          <w:tcPr>
            <w:tcW w:type="dxa" w:w="2880"/>
          </w:tcPr>
          <w:p>
            <w:r>
              <w:rPr>
                <w:rFonts w:ascii="Times New Roman" w:hAnsi="Times New Roman"/>
                <w:sz w:val="18"/>
              </w:rPr>
            </w:r>
            <w:r>
              <w:rPr>
                <w:rFonts w:ascii="Times New Roman" w:hAnsi="Times New Roman"/>
                <w:sz w:val="18"/>
              </w:rPr>
              <w:t>Milestones and deliverables with target and actual dates</w:t>
            </w:r>
          </w:p>
        </w:tc>
        <w:tc>
          <w:tcPr>
            <w:tcW w:type="dxa" w:w="2880"/>
          </w:tcPr>
          <w:p>
            <w:r>
              <w:rPr>
                <w:rFonts w:ascii="Times New Roman" w:hAnsi="Times New Roman"/>
                <w:sz w:val="18"/>
              </w:rPr>
            </w:r>
            <w:r>
              <w:rPr>
                <w:rFonts w:ascii="Times New Roman" w:hAnsi="Times New Roman"/>
                <w:sz w:val="18"/>
              </w:rPr>
              <w:t>7.3</w:t>
            </w:r>
          </w:p>
        </w:tc>
      </w:tr>
    </w:tbl>
    <w:p/>
    <w:p>
      <w:pPr>
        <w:spacing w:after="80"/>
      </w:pPr>
    </w:p>
    <w:p>
      <w:pPr>
        <w:pStyle w:val="Heading1"/>
        <w:spacing w:before="280" w:after="80"/>
      </w:pPr>
      <w:r>
        <w:t>List of Figures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r>
              <w:rPr>
                <w:rFonts w:ascii="Times New Roman" w:hAnsi="Times New Roman"/>
                <w:b/>
                <w:sz w:val="18"/>
              </w:rPr>
              <w:t>Figure</w:t>
            </w:r>
          </w:p>
        </w:tc>
        <w:tc>
          <w:tcPr>
            <w:tcW w:type="dxa" w:w="2880"/>
          </w:tcPr>
          <w:p>
            <w:r>
              <w:rPr>
                <w:rFonts w:ascii="Times New Roman" w:hAnsi="Times New Roman"/>
                <w:b/>
                <w:sz w:val="18"/>
              </w:rPr>
            </w:r>
            <w:r>
              <w:rPr>
                <w:rFonts w:ascii="Times New Roman" w:hAnsi="Times New Roman"/>
                <w:b/>
                <w:sz w:val="18"/>
              </w:rPr>
              <w:t>Description</w:t>
            </w:r>
          </w:p>
        </w:tc>
        <w:tc>
          <w:tcPr>
            <w:tcW w:type="dxa" w:w="2880"/>
          </w:tcPr>
          <w:p>
            <w:r>
              <w:rPr>
                <w:rFonts w:ascii="Times New Roman" w:hAnsi="Times New Roman"/>
                <w:b/>
                <w:sz w:val="18"/>
              </w:rPr>
            </w:r>
            <w:r>
              <w:rPr>
                <w:rFonts w:ascii="Times New Roman" w:hAnsi="Times New Roman"/>
                <w:b/>
                <w:sz w:val="18"/>
              </w:rPr>
              <w:t>File</w:t>
            </w:r>
          </w:p>
        </w:tc>
      </w:tr>
      <w:tr>
        <w:tc>
          <w:tcPr>
            <w:tcW w:type="dxa" w:w="2880"/>
          </w:tcPr>
          <w:p>
            <w:r>
              <w:rPr>
                <w:rFonts w:ascii="Times New Roman" w:hAnsi="Times New Roman"/>
                <w:sz w:val="18"/>
              </w:rPr>
            </w:r>
            <w:r>
              <w:rPr>
                <w:rFonts w:ascii="Times New Roman" w:hAnsi="Times New Roman"/>
                <w:sz w:val="18"/>
              </w:rPr>
              <w:t>Figure S1</w:t>
            </w:r>
          </w:p>
        </w:tc>
        <w:tc>
          <w:tcPr>
            <w:tcW w:type="dxa" w:w="2880"/>
          </w:tcPr>
          <w:p>
            <w:r>
              <w:rPr>
                <w:rFonts w:ascii="Times New Roman" w:hAnsi="Times New Roman"/>
                <w:sz w:val="18"/>
              </w:rPr>
            </w:r>
            <w:r>
              <w:rPr>
                <w:rFonts w:ascii="Times New Roman" w:hAnsi="Times New Roman"/>
                <w:sz w:val="18"/>
              </w:rPr>
              <w:t>Complete system pipeline</w:t>
            </w:r>
          </w:p>
        </w:tc>
        <w:tc>
          <w:tcPr>
            <w:tcW w:type="dxa" w:w="2880"/>
          </w:tcPr>
          <w:p>
            <w:r>
              <w:rPr>
                <w:rFonts w:ascii="Times New Roman" w:hAnsi="Times New Roman"/>
                <w:sz w:val="18"/>
              </w:rPr>
            </w:r>
            <w:r>
              <w:rPr>
                <w:rFonts w:ascii="Times New Roman" w:hAnsi="Times New Roman"/>
                <w:sz w:val="18"/>
              </w:rPr>
              <w:t>results/fig1_pipeline_diagram.png</w:t>
            </w:r>
          </w:p>
        </w:tc>
      </w:tr>
      <w:tr>
        <w:tc>
          <w:tcPr>
            <w:tcW w:type="dxa" w:w="2880"/>
          </w:tcPr>
          <w:p>
            <w:r>
              <w:rPr>
                <w:rFonts w:ascii="Times New Roman" w:hAnsi="Times New Roman"/>
                <w:sz w:val="18"/>
              </w:rPr>
            </w:r>
            <w:r>
              <w:rPr>
                <w:rFonts w:ascii="Times New Roman" w:hAnsi="Times New Roman"/>
                <w:sz w:val="18"/>
              </w:rPr>
              <w:t>Figure S2</w:t>
            </w:r>
          </w:p>
        </w:tc>
        <w:tc>
          <w:tcPr>
            <w:tcW w:type="dxa" w:w="2880"/>
          </w:tcPr>
          <w:p>
            <w:r>
              <w:rPr>
                <w:rFonts w:ascii="Times New Roman" w:hAnsi="Times New Roman"/>
                <w:sz w:val="18"/>
              </w:rPr>
            </w:r>
            <w:r>
              <w:rPr>
                <w:rFonts w:ascii="Times New Roman" w:hAnsi="Times New Roman"/>
                <w:sz w:val="18"/>
              </w:rPr>
              <w:t>Phase-folded light curve and GAF encoding for CONFIRMED and FALSE POSITIVE</w:t>
            </w:r>
          </w:p>
        </w:tc>
        <w:tc>
          <w:tcPr>
            <w:tcW w:type="dxa" w:w="2880"/>
          </w:tcPr>
          <w:p>
            <w:r>
              <w:rPr>
                <w:rFonts w:ascii="Times New Roman" w:hAnsi="Times New Roman"/>
                <w:sz w:val="18"/>
              </w:rPr>
            </w:r>
            <w:r>
              <w:rPr>
                <w:rFonts w:ascii="Times New Roman" w:hAnsi="Times New Roman"/>
                <w:sz w:val="18"/>
              </w:rPr>
              <w:t>results/fig2_lightcurve_to_gaf.png</w:t>
            </w:r>
          </w:p>
        </w:tc>
      </w:tr>
      <w:tr>
        <w:tc>
          <w:tcPr>
            <w:tcW w:type="dxa" w:w="2880"/>
          </w:tcPr>
          <w:p>
            <w:r>
              <w:rPr>
                <w:rFonts w:ascii="Times New Roman" w:hAnsi="Times New Roman"/>
                <w:sz w:val="18"/>
              </w:rPr>
            </w:r>
            <w:r>
              <w:rPr>
                <w:rFonts w:ascii="Times New Roman" w:hAnsi="Times New Roman"/>
                <w:sz w:val="18"/>
              </w:rPr>
              <w:t>Figure S3</w:t>
            </w:r>
          </w:p>
        </w:tc>
        <w:tc>
          <w:tcPr>
            <w:tcW w:type="dxa" w:w="2880"/>
          </w:tcPr>
          <w:p>
            <w:r>
              <w:rPr>
                <w:rFonts w:ascii="Times New Roman" w:hAnsi="Times New Roman"/>
                <w:sz w:val="18"/>
              </w:rPr>
            </w:r>
            <w:r>
              <w:rPr>
                <w:rFonts w:ascii="Times New Roman" w:hAnsi="Times New Roman"/>
                <w:sz w:val="18"/>
              </w:rPr>
              <w:t>Macro F1 and AUC-ROC across four adaptation regimes and LoRA ranks</w:t>
            </w:r>
          </w:p>
        </w:tc>
        <w:tc>
          <w:tcPr>
            <w:tcW w:type="dxa" w:w="2880"/>
          </w:tcPr>
          <w:p>
            <w:r>
              <w:rPr>
                <w:rFonts w:ascii="Times New Roman" w:hAnsi="Times New Roman"/>
                <w:sz w:val="18"/>
              </w:rPr>
            </w:r>
            <w:r>
              <w:rPr>
                <w:rFonts w:ascii="Times New Roman" w:hAnsi="Times New Roman"/>
                <w:sz w:val="18"/>
              </w:rPr>
              <w:t>results/fig3_four_settings_barchart.png</w:t>
            </w:r>
          </w:p>
        </w:tc>
      </w:tr>
      <w:tr>
        <w:tc>
          <w:tcPr>
            <w:tcW w:type="dxa" w:w="2880"/>
          </w:tcPr>
          <w:p>
            <w:r>
              <w:rPr>
                <w:rFonts w:ascii="Times New Roman" w:hAnsi="Times New Roman"/>
                <w:sz w:val="18"/>
              </w:rPr>
            </w:r>
            <w:r>
              <w:rPr>
                <w:rFonts w:ascii="Times New Roman" w:hAnsi="Times New Roman"/>
                <w:sz w:val="18"/>
              </w:rPr>
              <w:t>Figure S4</w:t>
            </w:r>
          </w:p>
        </w:tc>
        <w:tc>
          <w:tcPr>
            <w:tcW w:type="dxa" w:w="2880"/>
          </w:tcPr>
          <w:p>
            <w:r>
              <w:rPr>
                <w:rFonts w:ascii="Times New Roman" w:hAnsi="Times New Roman"/>
                <w:sz w:val="18"/>
              </w:rPr>
            </w:r>
            <w:r>
              <w:rPr>
                <w:rFonts w:ascii="Times New Roman" w:hAnsi="Times New Roman"/>
                <w:sz w:val="18"/>
              </w:rPr>
              <w:t>Reproducibility of LoRA r = 16 across three random seeds</w:t>
            </w:r>
          </w:p>
        </w:tc>
        <w:tc>
          <w:tcPr>
            <w:tcW w:type="dxa" w:w="2880"/>
          </w:tcPr>
          <w:p>
            <w:r>
              <w:rPr>
                <w:rFonts w:ascii="Times New Roman" w:hAnsi="Times New Roman"/>
                <w:sz w:val="18"/>
              </w:rPr>
            </w:r>
            <w:r>
              <w:rPr>
                <w:rFonts w:ascii="Times New Roman" w:hAnsi="Times New Roman"/>
                <w:sz w:val="18"/>
              </w:rPr>
              <w:t>results/fig7_multiseed_stability.png</w:t>
            </w:r>
          </w:p>
        </w:tc>
      </w:tr>
      <w:tr>
        <w:tc>
          <w:tcPr>
            <w:tcW w:type="dxa" w:w="2880"/>
          </w:tcPr>
          <w:p>
            <w:r>
              <w:rPr>
                <w:rFonts w:ascii="Times New Roman" w:hAnsi="Times New Roman"/>
                <w:sz w:val="18"/>
              </w:rPr>
            </w:r>
            <w:r>
              <w:rPr>
                <w:rFonts w:ascii="Times New Roman" w:hAnsi="Times New Roman"/>
                <w:sz w:val="18"/>
              </w:rPr>
              <w:t>Figure S5</w:t>
            </w:r>
          </w:p>
        </w:tc>
        <w:tc>
          <w:tcPr>
            <w:tcW w:type="dxa" w:w="2880"/>
          </w:tcPr>
          <w:p>
            <w:r>
              <w:rPr>
                <w:rFonts w:ascii="Times New Roman" w:hAnsi="Times New Roman"/>
                <w:sz w:val="18"/>
              </w:rPr>
            </w:r>
            <w:r>
              <w:rPr>
                <w:rFonts w:ascii="Times New Roman" w:hAnsi="Times New Roman"/>
                <w:sz w:val="18"/>
              </w:rPr>
              <w:t>ROC curve for deployed LoRA r = 16 model</w:t>
            </w:r>
          </w:p>
        </w:tc>
        <w:tc>
          <w:tcPr>
            <w:tcW w:type="dxa" w:w="2880"/>
          </w:tcPr>
          <w:p>
            <w:r>
              <w:rPr>
                <w:rFonts w:ascii="Times New Roman" w:hAnsi="Times New Roman"/>
                <w:sz w:val="18"/>
              </w:rPr>
            </w:r>
            <w:r>
              <w:rPr>
                <w:rFonts w:ascii="Times New Roman" w:hAnsi="Times New Roman"/>
                <w:sz w:val="18"/>
              </w:rPr>
              <w:t>results/lora_r16_roc_curve.png</w:t>
            </w:r>
          </w:p>
        </w:tc>
      </w:tr>
      <w:tr>
        <w:tc>
          <w:tcPr>
            <w:tcW w:type="dxa" w:w="2880"/>
          </w:tcPr>
          <w:p>
            <w:r>
              <w:rPr>
                <w:rFonts w:ascii="Times New Roman" w:hAnsi="Times New Roman"/>
                <w:sz w:val="18"/>
              </w:rPr>
            </w:r>
            <w:r>
              <w:rPr>
                <w:rFonts w:ascii="Times New Roman" w:hAnsi="Times New Roman"/>
                <w:sz w:val="18"/>
              </w:rPr>
              <w:t>Figure S6</w:t>
            </w:r>
          </w:p>
        </w:tc>
        <w:tc>
          <w:tcPr>
            <w:tcW w:type="dxa" w:w="2880"/>
          </w:tcPr>
          <w:p>
            <w:r>
              <w:rPr>
                <w:rFonts w:ascii="Times New Roman" w:hAnsi="Times New Roman"/>
                <w:sz w:val="18"/>
              </w:rPr>
            </w:r>
            <w:r>
              <w:rPr>
                <w:rFonts w:ascii="Times New Roman" w:hAnsi="Times New Roman"/>
                <w:sz w:val="18"/>
              </w:rPr>
              <w:t>Confusion matrix for deployed LoRA r = 16 model</w:t>
            </w:r>
          </w:p>
        </w:tc>
        <w:tc>
          <w:tcPr>
            <w:tcW w:type="dxa" w:w="2880"/>
          </w:tcPr>
          <w:p>
            <w:r>
              <w:rPr>
                <w:rFonts w:ascii="Times New Roman" w:hAnsi="Times New Roman"/>
                <w:sz w:val="18"/>
              </w:rPr>
            </w:r>
            <w:r>
              <w:rPr>
                <w:rFonts w:ascii="Times New Roman" w:hAnsi="Times New Roman"/>
                <w:sz w:val="18"/>
              </w:rPr>
              <w:t>results/lora_r16_confusion_matrix.png</w:t>
            </w:r>
          </w:p>
        </w:tc>
      </w:tr>
      <w:tr>
        <w:tc>
          <w:tcPr>
            <w:tcW w:type="dxa" w:w="2880"/>
          </w:tcPr>
          <w:p>
            <w:r>
              <w:rPr>
                <w:rFonts w:ascii="Times New Roman" w:hAnsi="Times New Roman"/>
                <w:sz w:val="18"/>
              </w:rPr>
            </w:r>
            <w:r>
              <w:rPr>
                <w:rFonts w:ascii="Times New Roman" w:hAnsi="Times New Roman"/>
                <w:sz w:val="18"/>
              </w:rPr>
              <w:t>Figure S7</w:t>
            </w:r>
          </w:p>
        </w:tc>
        <w:tc>
          <w:tcPr>
            <w:tcW w:type="dxa" w:w="2880"/>
          </w:tcPr>
          <w:p>
            <w:r>
              <w:rPr>
                <w:rFonts w:ascii="Times New Roman" w:hAnsi="Times New Roman"/>
                <w:sz w:val="18"/>
              </w:rPr>
            </w:r>
            <w:r>
              <w:rPr>
                <w:rFonts w:ascii="Times New Roman" w:hAnsi="Times New Roman"/>
                <w:sz w:val="18"/>
              </w:rPr>
              <w:t>LoRA rank sweep: macro F1 and AUC-ROC at r = 4, 8, 16</w:t>
            </w:r>
          </w:p>
        </w:tc>
        <w:tc>
          <w:tcPr>
            <w:tcW w:type="dxa" w:w="2880"/>
          </w:tcPr>
          <w:p>
            <w:r>
              <w:rPr>
                <w:rFonts w:ascii="Times New Roman" w:hAnsi="Times New Roman"/>
                <w:sz w:val="18"/>
              </w:rPr>
            </w:r>
            <w:r>
              <w:rPr>
                <w:rFonts w:ascii="Times New Roman" w:hAnsi="Times New Roman"/>
                <w:sz w:val="18"/>
              </w:rPr>
              <w:t>results/fig6_rank_sweep.png</w:t>
            </w:r>
          </w:p>
        </w:tc>
      </w:tr>
      <w:tr>
        <w:tc>
          <w:tcPr>
            <w:tcW w:type="dxa" w:w="2880"/>
          </w:tcPr>
          <w:p>
            <w:r>
              <w:rPr>
                <w:rFonts w:ascii="Times New Roman" w:hAnsi="Times New Roman"/>
                <w:sz w:val="18"/>
              </w:rPr>
            </w:r>
            <w:r>
              <w:rPr>
                <w:rFonts w:ascii="Times New Roman" w:hAnsi="Times New Roman"/>
                <w:sz w:val="18"/>
              </w:rPr>
              <w:t>Figure S8</w:t>
            </w:r>
          </w:p>
        </w:tc>
        <w:tc>
          <w:tcPr>
            <w:tcW w:type="dxa" w:w="2880"/>
          </w:tcPr>
          <w:p>
            <w:r>
              <w:rPr>
                <w:rFonts w:ascii="Times New Roman" w:hAnsi="Times New Roman"/>
                <w:sz w:val="18"/>
              </w:rPr>
            </w:r>
            <w:r>
              <w:rPr>
                <w:rFonts w:ascii="Times New Roman" w:hAnsi="Times New Roman"/>
                <w:sz w:val="18"/>
              </w:rPr>
              <w:t>Pipeline output for K00001.01: retrieved analogues and agent explanation</w:t>
            </w:r>
          </w:p>
        </w:tc>
        <w:tc>
          <w:tcPr>
            <w:tcW w:type="dxa" w:w="2880"/>
          </w:tcPr>
          <w:p>
            <w:r>
              <w:rPr>
                <w:rFonts w:ascii="Times New Roman" w:hAnsi="Times New Roman"/>
                <w:sz w:val="18"/>
              </w:rPr>
            </w:r>
            <w:r>
              <w:rPr>
                <w:rFonts w:ascii="Times New Roman" w:hAnsi="Times New Roman"/>
                <w:sz w:val="18"/>
              </w:rPr>
              <w:t>results/fig5_explanation_example.png</w:t>
            </w:r>
          </w:p>
        </w:tc>
      </w:tr>
      <w:tr>
        <w:tc>
          <w:tcPr>
            <w:tcW w:type="dxa" w:w="2880"/>
          </w:tcPr>
          <w:p>
            <w:r>
              <w:rPr>
                <w:rFonts w:ascii="Times New Roman" w:hAnsi="Times New Roman"/>
                <w:sz w:val="18"/>
              </w:rPr>
            </w:r>
            <w:r>
              <w:rPr>
                <w:rFonts w:ascii="Times New Roman" w:hAnsi="Times New Roman"/>
                <w:sz w:val="18"/>
              </w:rPr>
              <w:t>Figure S9</w:t>
            </w:r>
          </w:p>
        </w:tc>
        <w:tc>
          <w:tcPr>
            <w:tcW w:type="dxa" w:w="2880"/>
          </w:tcPr>
          <w:p>
            <w:r>
              <w:rPr>
                <w:rFonts w:ascii="Times New Roman" w:hAnsi="Times New Roman"/>
                <w:sz w:val="18"/>
              </w:rPr>
            </w:r>
            <w:r>
              <w:rPr>
                <w:rFonts w:ascii="Times New Roman" w:hAnsi="Times New Roman"/>
                <w:sz w:val="18"/>
              </w:rPr>
              <w:t>Mission Control landing page</w:t>
            </w:r>
          </w:p>
        </w:tc>
        <w:tc>
          <w:tcPr>
            <w:tcW w:type="dxa" w:w="2880"/>
          </w:tcPr>
          <w:p>
            <w:r>
              <w:rPr>
                <w:rFonts w:ascii="Times New Roman" w:hAnsi="Times New Roman"/>
                <w:sz w:val="18"/>
              </w:rPr>
            </w:r>
          </w:p>
        </w:tc>
      </w:tr>
      <w:tr>
        <w:tc>
          <w:tcPr>
            <w:tcW w:type="dxa" w:w="2880"/>
          </w:tcPr>
          <w:p>
            <w:r>
              <w:rPr>
                <w:rFonts w:ascii="Times New Roman" w:hAnsi="Times New Roman"/>
                <w:sz w:val="18"/>
              </w:rPr>
            </w:r>
            <w:r>
              <w:rPr>
                <w:rFonts w:ascii="Times New Roman" w:hAnsi="Times New Roman"/>
                <w:sz w:val="18"/>
              </w:rPr>
              <w:t>Figure S10</w:t>
            </w:r>
          </w:p>
        </w:tc>
        <w:tc>
          <w:tcPr>
            <w:tcW w:type="dxa" w:w="2880"/>
          </w:tcPr>
          <w:p>
            <w:r>
              <w:rPr>
                <w:rFonts w:ascii="Times New Roman" w:hAnsi="Times New Roman"/>
                <w:sz w:val="18"/>
              </w:rPr>
            </w:r>
            <w:r>
              <w:rPr>
                <w:rFonts w:ascii="Times New Roman" w:hAnsi="Times New Roman"/>
                <w:sz w:val="18"/>
              </w:rPr>
              <w:t>Project Gantt chart</w:t>
            </w:r>
          </w:p>
        </w:tc>
        <w:tc>
          <w:tcPr>
            <w:tcW w:type="dxa" w:w="2880"/>
          </w:tcPr>
          <w:p>
            <w:r>
              <w:rPr>
                <w:rFonts w:ascii="Times New Roman" w:hAnsi="Times New Roman"/>
                <w:sz w:val="18"/>
              </w:rPr>
            </w:r>
            <w:r>
              <w:rPr>
                <w:rFonts w:ascii="Times New Roman" w:hAnsi="Times New Roman"/>
                <w:sz w:val="18"/>
              </w:rPr>
              <w:t>results/fig6_gantt_chart.png</w:t>
            </w:r>
          </w:p>
        </w:tc>
      </w:tr>
      <w:tr>
        <w:tc>
          <w:tcPr>
            <w:tcW w:type="dxa" w:w="2880"/>
          </w:tcPr>
          <w:p>
            <w:r>
              <w:rPr>
                <w:rFonts w:ascii="Times New Roman" w:hAnsi="Times New Roman"/>
                <w:sz w:val="18"/>
              </w:rPr>
            </w:r>
            <w:r>
              <w:rPr>
                <w:rFonts w:ascii="Times New Roman" w:hAnsi="Times New Roman"/>
                <w:sz w:val="18"/>
              </w:rPr>
              <w:t>Figure S11</w:t>
            </w:r>
          </w:p>
        </w:tc>
        <w:tc>
          <w:tcPr>
            <w:tcW w:type="dxa" w:w="2880"/>
          </w:tcPr>
          <w:p>
            <w:r>
              <w:rPr>
                <w:rFonts w:ascii="Times New Roman" w:hAnsi="Times New Roman"/>
                <w:sz w:val="18"/>
              </w:rPr>
            </w:r>
            <w:r>
              <w:rPr>
                <w:rFonts w:ascii="Times New Roman" w:hAnsi="Times New Roman"/>
                <w:sz w:val="18"/>
              </w:rPr>
              <w:t>Real-time pipeline analysis — K00752.01</w:t>
            </w:r>
          </w:p>
        </w:tc>
        <w:tc>
          <w:tcPr>
            <w:tcW w:type="dxa" w:w="2880"/>
          </w:tcPr>
          <w:p>
            <w:r>
              <w:rPr>
                <w:rFonts w:ascii="Times New Roman" w:hAnsi="Times New Roman"/>
                <w:sz w:val="18"/>
              </w:rPr>
            </w:r>
          </w:p>
        </w:tc>
      </w:tr>
      <w:tr>
        <w:tc>
          <w:tcPr>
            <w:tcW w:type="dxa" w:w="2880"/>
          </w:tcPr>
          <w:p>
            <w:r>
              <w:rPr>
                <w:rFonts w:ascii="Times New Roman" w:hAnsi="Times New Roman"/>
                <w:sz w:val="18"/>
              </w:rPr>
            </w:r>
            <w:r>
              <w:rPr>
                <w:rFonts w:ascii="Times New Roman" w:hAnsi="Times New Roman"/>
                <w:sz w:val="18"/>
              </w:rPr>
              <w:t>Figure S12</w:t>
            </w:r>
          </w:p>
        </w:tc>
        <w:tc>
          <w:tcPr>
            <w:tcW w:type="dxa" w:w="2880"/>
          </w:tcPr>
          <w:p>
            <w:r>
              <w:rPr>
                <w:rFonts w:ascii="Times New Roman" w:hAnsi="Times New Roman"/>
                <w:sz w:val="18"/>
              </w:rPr>
            </w:r>
            <w:r>
              <w:rPr>
                <w:rFonts w:ascii="Times New Roman" w:hAnsi="Times New Roman"/>
                <w:sz w:val="18"/>
              </w:rPr>
              <w:t>Classification output — K00752.01</w:t>
            </w:r>
          </w:p>
        </w:tc>
        <w:tc>
          <w:tcPr>
            <w:tcW w:type="dxa" w:w="2880"/>
          </w:tcPr>
          <w:p>
            <w:r>
              <w:rPr>
                <w:rFonts w:ascii="Times New Roman" w:hAnsi="Times New Roman"/>
                <w:sz w:val="18"/>
              </w:rPr>
            </w:r>
          </w:p>
        </w:tc>
      </w:tr>
      <w:tr>
        <w:tc>
          <w:tcPr>
            <w:tcW w:type="dxa" w:w="2880"/>
          </w:tcPr>
          <w:p>
            <w:r>
              <w:rPr>
                <w:rFonts w:ascii="Times New Roman" w:hAnsi="Times New Roman"/>
                <w:sz w:val="18"/>
              </w:rPr>
            </w:r>
            <w:r>
              <w:rPr>
                <w:rFonts w:ascii="Times New Roman" w:hAnsi="Times New Roman"/>
                <w:sz w:val="18"/>
              </w:rPr>
              <w:t>Figure S13</w:t>
            </w:r>
          </w:p>
        </w:tc>
        <w:tc>
          <w:tcPr>
            <w:tcW w:type="dxa" w:w="2880"/>
          </w:tcPr>
          <w:p>
            <w:r>
              <w:rPr>
                <w:rFonts w:ascii="Times New Roman" w:hAnsi="Times New Roman"/>
                <w:sz w:val="18"/>
              </w:rPr>
            </w:r>
            <w:r>
              <w:rPr>
                <w:rFonts w:ascii="Times New Roman" w:hAnsi="Times New Roman"/>
                <w:sz w:val="18"/>
              </w:rPr>
              <w:t>Classification output — K00069.01</w:t>
            </w:r>
          </w:p>
        </w:tc>
        <w:tc>
          <w:tcPr>
            <w:tcW w:type="dxa" w:w="2880"/>
          </w:tcPr>
          <w:p>
            <w:r>
              <w:rPr>
                <w:rFonts w:ascii="Times New Roman" w:hAnsi="Times New Roman"/>
                <w:sz w:val="18"/>
              </w:rPr>
            </w:r>
          </w:p>
        </w:tc>
      </w:tr>
    </w:tbl>
    <w:p/>
    <w:p>
      <w:pPr>
        <w:spacing w:after="80"/>
      </w:pPr>
    </w:p>
    <w:p>
      <w:pPr>
        <w:pStyle w:val="Heading1"/>
        <w:spacing w:before="280" w:after="80"/>
      </w:pPr>
      <w:r>
        <w:t>Chapter 1: Introduction and Scope</w:t>
      </w:r>
    </w:p>
    <w:p>
      <w:pPr>
        <w:pStyle w:val="Heading2"/>
        <w:spacing w:before="180" w:after="80"/>
      </w:pPr>
      <w:r>
        <w:t>1.1 The exoplanet detection challenge</w:t>
      </w:r>
    </w:p>
    <w:p>
      <w:pPr>
        <w:spacing w:before="40" w:after="100"/>
        <w:jc w:val="both"/>
      </w:pPr>
      <w:r>
        <w:rPr>
          <w:rFonts w:ascii="Times New Roman" w:hAnsi="Times New Roman"/>
        </w:rPr>
        <w:t>Discovering planets around other stars has been among the most consequential scientific endeavours of recent decades. Before Kepler, exoplanet detection was painstaking, instrument-limited, and largely confined to measuring the gravitational tug that massive planets exert on their host stars through the radial velocity method. The transit method offered a complementary approach: if a planet's orbital plane aligns with the observer's line of sight, it periodically crosses the stellar disk, reducing the observed brightness by an amount proportional to the squared ratio of planetary to stellar radius. For an Earth-radius planet crossing a Sun-like star, this dimming is about 84 parts per million — measurable only with space-based photometry free of atmospheric distortion.</w:t>
      </w:r>
    </w:p>
    <w:p>
      <w:pPr>
        <w:spacing w:before="40" w:after="100"/>
        <w:jc w:val="both"/>
      </w:pPr>
      <w:r>
        <w:rPr>
          <w:rFonts w:ascii="Times New Roman" w:hAnsi="Times New Roman"/>
        </w:rPr>
        <w:t>The Kepler Space Telescope, launched in March 2009 and operational until 2018, demonstrated the viability of the transit method at scale [1]. Over its primary mission, Kepler monitored approximately 200,000 stars continuously in a fixed field of view, accumulating four years of 30-minute cadence photometry for each. The result was an unprecedented dataset: millions of light curves, each a time series of fractional brightness measurements, from which the signatures of transiting planets could be extracted. The mission produced 9,564 Kepler Objects of Interest (KOIs) — cases where an automated pipeline identified a periodic brightness dip consistent with a transit and flagged them for human vetting. Of these, the DR25 catalogue released by Thompson et al. [2] assigns each KOI one of three dispositions: CONFIRMED (the transit is of planetary origin, verified by follow-up observations), FALSE POSITIVE (the dip arises from a non-planetary source such as an eclipsing binary or a background star), or CANDIDATE (insufficient evidence either way). The classification of KOIs from this catalogue is the primary task of this project.</w:t>
      </w:r>
    </w:p>
    <w:p>
      <w:pPr>
        <w:spacing w:before="40" w:after="100"/>
        <w:jc w:val="both"/>
      </w:pPr>
      <w:r>
        <w:rPr>
          <w:rFonts w:ascii="Times New Roman" w:hAnsi="Times New Roman"/>
        </w:rPr>
        <w:t>The scale of the task motivates the use of machine learning. Manual vetting by expert astronomers is thorough but cannot keep pace with the data volumes produced by Kepler and its successor TESS [23]. A single KOI requires examination of the phase-folded light curve, the centroid behaviour, the secondary eclipse depth, the odd-even asymmetry, and contextual information from stellar catalogues — a process taking tens of minutes per target, implying thousands of hours for the full KOI list. Automated vetting systems can process thousands of targets in minutes, flagging the high-confidence false positives and confirmed planets so that human expert effort can focus on the ambiguous cases where it adds most value.</w:t>
      </w:r>
    </w:p>
    <w:p>
      <w:pPr>
        <w:pStyle w:val="Heading2"/>
        <w:spacing w:before="180" w:after="80"/>
      </w:pPr>
      <w:r>
        <w:t>1.2 Machine learning approaches to transit vetting</w:t>
      </w:r>
    </w:p>
    <w:p>
      <w:pPr>
        <w:spacing w:before="40" w:after="100"/>
        <w:jc w:val="both"/>
      </w:pPr>
      <w:r>
        <w:rPr>
          <w:rFonts w:ascii="Times New Roman" w:hAnsi="Times New Roman"/>
        </w:rPr>
        <w:t>The machine learning approach to transit vetting has a clear lineage. McCauliff et al.'s Autovetter [15], published in 2015, established the feasibility of the approach using a random forest classifier on a set of hand-engineered features derived from KOI catalogue parameters and light curve statistics. It achieved high performance within the feature space available to it, but the hand-engineering bottleneck meant that it could not adapt to novel data types or benefit from raw photometric features that human designers had not thought to extract.</w:t>
      </w:r>
    </w:p>
    <w:p>
      <w:pPr>
        <w:spacing w:before="40" w:after="100"/>
        <w:jc w:val="both"/>
      </w:pPr>
      <w:r>
        <w:rPr>
          <w:rFonts w:ascii="Times New Roman" w:hAnsi="Times New Roman"/>
        </w:rPr>
        <w:t>Shallue and Vanderburg's AstroNet [3], published in 2018, replaced feature engineering with end-to-end learning from raw light curves. They introduced the dual-view convention that has dominated the field since: a global view of the full phase-folded light curve provides context for the transit shape within the orbital cycle, while a local view zoomed on the transit window provides fine-grained morphological detail. A convolutional neural network consuming both views achieved 96% precision at 75% recall on their dataset. The architectural choice of a CNN was natural: convolutional filters detect local patterns such as the characteristic flux dip, and the hierarchical feature learning removes the hand-engineering bottleneck.</w:t>
      </w:r>
    </w:p>
    <w:p>
      <w:pPr>
        <w:spacing w:before="40" w:after="100"/>
        <w:jc w:val="both"/>
      </w:pPr>
      <w:r>
        <w:rPr>
          <w:rFonts w:ascii="Times New Roman" w:hAnsi="Times New Roman"/>
        </w:rPr>
        <w:t>Subsequent work refined AstroNet's framework rather than departing from it. Ansdell et al. [4] added centroid time-series and stellar-parameter channels as additional inputs, demonstrating that domain knowledge encoded as auxiliary features improved performance beyond what the photometric signal alone could support. Osborn et al. [5] and Yu et al. [6] adapted the CNN framework to TESS, where shorter baselines, higher cadence, and different systematic noise sources created a distribution shift that the Kepler-trained models did not handle gracefully without adaptation.</w:t>
      </w:r>
    </w:p>
    <w:p>
      <w:pPr>
        <w:spacing w:before="40" w:after="100"/>
        <w:jc w:val="both"/>
      </w:pPr>
      <w:r>
        <w:rPr>
          <w:rFonts w:ascii="Times New Roman" w:hAnsi="Times New Roman"/>
        </w:rPr>
        <w:t>ExoMiner [7] represents the current state of the art in automated vetting. It achieves high precision by combining eleven diagnostic input streams into a multi-branch deep network, and its authors describe it as "explainable" on the basis that an expert can inspect which diagnostic branch drove the score for a given prediction. The system has been used to validate 301 new exoplanets from the Kepler archive. Despite its performance, the explainability claim deserves closer examination — taken up in Section 1.3.</w:t>
      </w:r>
    </w:p>
    <w:p>
      <w:pPr>
        <w:pStyle w:val="Heading2"/>
        <w:spacing w:before="180" w:after="80"/>
      </w:pPr>
      <w:r>
        <w:t>1.3 The explainability gap</w:t>
      </w:r>
    </w:p>
    <w:p>
      <w:pPr>
        <w:spacing w:before="40" w:after="100"/>
        <w:jc w:val="both"/>
      </w:pPr>
      <w:r>
        <w:rPr>
          <w:rFonts w:ascii="Times New Roman" w:hAnsi="Times New Roman"/>
        </w:rPr>
        <w:t>The term "explainability" is used in the machine learning literature to describe a spectrum of properties ranging from full model transparency (a decision tree in which every step is human-readable) to post-hoc attribution (highlighting which input regions drove the prediction of an opaque model). ExoMiner's explainability sits at a specific point on this spectrum: because the model is built from named diagnostic branches, an expert can determine, after the fact, which branch assigned the highest score. As the primary paper states, "its explainability is architectural... This is dissection, not communication." Nothing in ExoMiner produces a statement an astronomer could read, evaluate, question, or cite in a subsequent paper. The system reveals which diagnostic channel was most active; it does not say what the prediction means in the context of known planetary systems.</w:t>
      </w:r>
    </w:p>
    <w:p>
      <w:pPr>
        <w:spacing w:before="40" w:after="100"/>
        <w:jc w:val="both"/>
      </w:pPr>
      <w:r>
        <w:rPr>
          <w:rFonts w:ascii="Times New Roman" w:hAnsi="Times New Roman"/>
        </w:rPr>
        <w:t>The practical cost of this gap was identified by Jara-Maldonado et al. [18], whose survey of machine learning approaches to transit detection found that trust, not accuracy, is the principal barrier to astronomers' adoption of ML vetting tools. Astronomers need to understand not only what the model predicted, but why that prediction is scientifically plausible — which known systems the candidate resembles, whether its parameters are consistent with planetary physics, and what the specific evidence is for or against the planetary interpretation. No existing system generates this kind of explanation. That is what this project is built to produce.</w:t>
      </w:r>
    </w:p>
    <w:p>
      <w:pPr>
        <w:spacing w:before="40" w:after="100"/>
        <w:jc w:val="both"/>
      </w:pPr>
      <w:r>
        <w:rPr>
          <w:rFonts w:ascii="Times New Roman" w:hAnsi="Times New Roman"/>
        </w:rPr>
        <w:t>That gap reaches beyond the user interface. An opaque classifier that is correct 92% of the time may be acceptable for bulk processing, but it cannot participate in the epistemic process of astronomical science, where every claim must rest on evidence that others can scrutinise and challenge. A system whose verdicts come with verifiable retrieved evidence from the Archive changes the relationship between model and astronomer from oracle to evidence-presenting collaborator.</w:t>
      </w:r>
    </w:p>
    <w:p>
      <w:pPr>
        <w:pStyle w:val="Heading2"/>
        <w:spacing w:before="180" w:after="80"/>
      </w:pPr>
      <w:r>
        <w:t>1.4 Research questions</w:t>
      </w:r>
    </w:p>
    <w:p>
      <w:pPr>
        <w:spacing w:before="40" w:after="100"/>
        <w:jc w:val="both"/>
      </w:pPr>
      <w:r>
        <w:rPr>
          <w:rFonts w:ascii="Times New Roman" w:hAnsi="Times New Roman"/>
        </w:rPr>
        <w:t>This project addresses four focused research questions:</w:t>
      </w:r>
    </w:p>
    <w:p>
      <w:pPr>
        <w:spacing w:before="40" w:after="100"/>
        <w:jc w:val="both"/>
      </w:pPr>
      <w:r>
        <w:rPr>
          <w:rFonts w:ascii="Times New Roman" w:hAnsi="Times New Roman"/>
          <w:b/>
        </w:rPr>
        <w:t>RQ1:</w:t>
      </w:r>
      <w:r>
        <w:rPr>
          <w:rFonts w:ascii="Times New Roman" w:hAnsi="Times New Roman"/>
        </w:rPr>
        <w:t xml:space="preserve"> To what degree does a Vision Transformer pretrained on ImageNet transfer to the visually alien domain of Gramian Angular Field textures of stellar photometry, and how does performance change across a controlled sequence of supervision levels from zero-shot to LoRA fine-tuning?</w:t>
      </w:r>
    </w:p>
    <w:p>
      <w:pPr>
        <w:spacing w:before="40" w:after="100"/>
        <w:jc w:val="both"/>
      </w:pPr>
      <w:r>
        <w:rPr>
          <w:rFonts w:ascii="Times New Roman" w:hAnsi="Times New Roman"/>
          <w:b/>
        </w:rPr>
        <w:t>RQ2:</w:t>
      </w:r>
      <w:r>
        <w:rPr>
          <w:rFonts w:ascii="Times New Roman" w:hAnsi="Times New Roman"/>
        </w:rPr>
        <w:t xml:space="preserve"> At what LoRA rank does performance saturate in this domain, and what does the rank-sweep result imply about the intrinsic dimensionality of the task-adaptation problem for transit classification?</w:t>
      </w:r>
    </w:p>
    <w:p>
      <w:pPr>
        <w:spacing w:before="40" w:after="100"/>
        <w:jc w:val="both"/>
      </w:pPr>
      <w:r>
        <w:rPr>
          <w:rFonts w:ascii="Times New Roman" w:hAnsi="Times New Roman"/>
          <w:b/>
        </w:rPr>
        <w:t>RQ3:</w:t>
      </w:r>
      <w:r>
        <w:rPr>
          <w:rFonts w:ascii="Times New Roman" w:hAnsi="Times New Roman"/>
        </w:rPr>
        <w:t xml:space="preserve"> Can a retrieval-augmented generation system, anchored to a FAISS index of the NASA Exoplanet Archive, produce scientifically grounded natural-language explanations for transit vetting decisions that are verifiably free of factual hallucination?</w:t>
      </w:r>
    </w:p>
    <w:p>
      <w:pPr>
        <w:spacing w:before="40" w:after="100"/>
        <w:jc w:val="both"/>
      </w:pPr>
      <w:r>
        <w:rPr>
          <w:rFonts w:ascii="Times New Roman" w:hAnsi="Times New Roman"/>
          <w:b/>
        </w:rPr>
        <w:t>RQ4:</w:t>
      </w:r>
      <w:r>
        <w:rPr>
          <w:rFonts w:ascii="Times New Roman" w:hAnsi="Times New Roman"/>
        </w:rPr>
        <w:t xml:space="preserve"> How does the Kepler-trained ViT-B/16 + LoRA system perform on TESS photometry presented in the same GAF format, and what mechanism explains any degradation observed?</w:t>
      </w:r>
    </w:p>
    <w:p>
      <w:pPr>
        <w:pStyle w:val="Heading2"/>
        <w:spacing w:before="180" w:after="80"/>
      </w:pPr>
      <w:r>
        <w:t>1.5 Project objectives</w:t>
      </w:r>
    </w:p>
    <w:p>
      <w:pPr>
        <w:spacing w:before="40" w:after="100"/>
        <w:jc w:val="both"/>
      </w:pPr>
      <w:r>
        <w:rPr>
          <w:rFonts w:ascii="Times New Roman" w:hAnsi="Times New Roman"/>
        </w:rPr>
        <w:t>The project was scoped around five numbered objectives from the accepted proposal:</w:t>
      </w:r>
    </w:p>
    <w:p>
      <w:pPr>
        <w:spacing w:before="40" w:after="100"/>
        <w:jc w:val="both"/>
      </w:pPr>
      <w:r>
        <w:rPr>
          <w:rFonts w:ascii="Times New Roman" w:hAnsi="Times New Roman"/>
          <w:b/>
        </w:rPr>
        <w:t>Objective 1:</w:t>
      </w:r>
      <w:r>
        <w:rPr>
          <w:rFonts w:ascii="Times New Roman" w:hAnsi="Times New Roman"/>
        </w:rPr>
        <w:t xml:space="preserve"> Construct a labelled image dataset by encoding phase-folded Kepler KOI light curves as Gramian Angular Field images and splitting them into reproducible training, validation, and test partitions.</w:t>
      </w:r>
    </w:p>
    <w:p>
      <w:pPr>
        <w:spacing w:before="40" w:after="100"/>
        <w:jc w:val="both"/>
      </w:pPr>
      <w:r>
        <w:rPr>
          <w:rFonts w:ascii="Times New Roman" w:hAnsi="Times New Roman"/>
          <w:b/>
        </w:rPr>
        <w:t>Objective 2:</w:t>
      </w:r>
      <w:r>
        <w:rPr>
          <w:rFonts w:ascii="Times New Roman" w:hAnsi="Times New Roman"/>
        </w:rPr>
        <w:t xml:space="preserve"> Train and evaluate a ViT-B/16 classifier under four adaptation regimes (zero-shot, one-shot, few-shot, LoRA) and report macro F1 and AUC-ROC on a frozen test set, with inference latency recorded alongside.</w:t>
      </w:r>
    </w:p>
    <w:p>
      <w:pPr>
        <w:spacing w:before="40" w:after="100"/>
        <w:jc w:val="both"/>
      </w:pPr>
      <w:r>
        <w:rPr>
          <w:rFonts w:ascii="Times New Roman" w:hAnsi="Times New Roman"/>
          <w:b/>
        </w:rPr>
        <w:t>Objective 3:</w:t>
      </w:r>
      <w:r>
        <w:rPr>
          <w:rFonts w:ascii="Times New Roman" w:hAnsi="Times New Roman"/>
        </w:rPr>
        <w:t xml:space="preserve"> Build a FAISS retrieval index over the NASA Exoplanet Archive confirmed planet catalogue and implement a cosine-similarity search interface for querying any KOI by its physical parameters.</w:t>
      </w:r>
    </w:p>
    <w:p>
      <w:pPr>
        <w:spacing w:before="40" w:after="100"/>
        <w:jc w:val="both"/>
      </w:pPr>
      <w:r>
        <w:rPr>
          <w:rFonts w:ascii="Times New Roman" w:hAnsi="Times New Roman"/>
          <w:b/>
        </w:rPr>
        <w:t>Objective 4:</w:t>
      </w:r>
      <w:r>
        <w:rPr>
          <w:rFonts w:ascii="Times New Roman" w:hAnsi="Times New Roman"/>
        </w:rPr>
        <w:t xml:space="preserve"> Implement a LangGraph agentic pipeline that consumes the classifier's verdict and retrieved neighbours to generate a structured natural-language explanation, and evaluate the pipeline's output on grounding, completeness, and hallucination rate.</w:t>
      </w:r>
    </w:p>
    <w:p>
      <w:pPr>
        <w:spacing w:before="40" w:after="100"/>
        <w:jc w:val="both"/>
      </w:pPr>
      <w:r>
        <w:rPr>
          <w:rFonts w:ascii="Times New Roman" w:hAnsi="Times New Roman"/>
          <w:b/>
        </w:rPr>
        <w:t>Objective 5:</w:t>
      </w:r>
      <w:r>
        <w:rPr>
          <w:rFonts w:ascii="Times New Roman" w:hAnsi="Times New Roman"/>
        </w:rPr>
        <w:t xml:space="preserve"> Evaluate the Kepler-trained model on TESS targets with no retraining to characterise zero-shot generalisation and identify the mechanism of any performance gap.</w:t>
      </w:r>
    </w:p>
    <w:p>
      <w:pPr>
        <w:pStyle w:val="Heading2"/>
        <w:spacing w:before="180" w:after="80"/>
      </w:pPr>
      <w:r>
        <w:t>1.6 Novel contributions</w:t>
      </w:r>
    </w:p>
    <w:p>
      <w:pPr>
        <w:spacing w:before="40" w:after="100"/>
        <w:jc w:val="both"/>
      </w:pPr>
      <w:r>
        <w:rPr>
          <w:rFonts w:ascii="Times New Roman" w:hAnsi="Times New Roman"/>
        </w:rPr>
        <w:t>This project makes five contributions that, individually or in combination, have not appeared in the published literature. The primary IEEE paper groups these into three headline contributions; this supplementary document expands them into five to give each the depth of treatment it requires:</w:t>
      </w:r>
    </w:p>
    <w:p>
      <w:pPr>
        <w:spacing w:before="40" w:after="100"/>
        <w:jc w:val="both"/>
      </w:pPr>
      <w:r>
        <w:rPr>
          <w:rFonts w:ascii="Times New Roman" w:hAnsi="Times New Roman"/>
          <w:b/>
        </w:rPr>
        <w:t>Contribution 1 — ViT on GAF in the parameter-efficient regime.</w:t>
      </w:r>
      <w:r>
        <w:rPr>
          <w:rFonts w:ascii="Times New Roman" w:hAnsi="Times New Roman"/>
        </w:rPr>
        <w:t xml:space="preserve"> Prior ViT-based exoplanet classification (Choudhary et al. [11]) uses full feature extraction or full fine-tuning. This project is the first to evaluate ViT-B/16 under a controlled four-regime supervision sequence on Kepler GAF data, isolating the contribution of each increment of adaptation.</w:t>
      </w:r>
    </w:p>
    <w:p>
      <w:pPr>
        <w:spacing w:before="40" w:after="100"/>
        <w:jc w:val="both"/>
      </w:pPr>
      <w:r>
        <w:rPr>
          <w:rFonts w:ascii="Times New Roman" w:hAnsi="Times New Roman"/>
          <w:b/>
        </w:rPr>
        <w:t>Contribution 2 — Empirical LoRA rank evidence in an astronomical imaging domain.</w:t>
      </w:r>
      <w:r>
        <w:rPr>
          <w:rFonts w:ascii="Times New Roman" w:hAnsi="Times New Roman"/>
        </w:rPr>
        <w:t xml:space="preserve"> The intrinsic-dimensionality argument underlying LoRA [14] has been validated extensively in NLP and natural-image domains, but never in GAF-encoded stellar photometry. The rank sweep provides direct evidence that task adaptation occupies a low-rank subspace even when the input domain is maximally alien to the pretraining distribution.</w:t>
      </w:r>
    </w:p>
    <w:p>
      <w:pPr>
        <w:spacing w:before="40" w:after="100"/>
        <w:jc w:val="both"/>
      </w:pPr>
      <w:r>
        <w:rPr>
          <w:rFonts w:ascii="Times New Roman" w:hAnsi="Times New Roman"/>
          <w:b/>
        </w:rPr>
        <w:t>Contribution 3 — The first retrieval-grounded explanation layer for exoplanet vetting.</w:t>
      </w:r>
      <w:r>
        <w:rPr>
          <w:rFonts w:ascii="Times New Roman" w:hAnsi="Times New Roman"/>
        </w:rPr>
        <w:t xml:space="preserve"> Every prior vetting system produces a score or a label. This project produces a natural-language account in which every factual claim traces to a named, verifiable entry in the NASA Exoplanet Archive — the first such system in the literature.</w:t>
      </w:r>
    </w:p>
    <w:p>
      <w:pPr>
        <w:spacing w:before="40" w:after="100"/>
        <w:jc w:val="both"/>
      </w:pPr>
      <w:r>
        <w:rPr>
          <w:rFonts w:ascii="Times New Roman" w:hAnsi="Times New Roman"/>
          <w:b/>
        </w:rPr>
        <w:t>Contribution 4 — An agentic architecture with typed state for scientific accountability.</w:t>
      </w:r>
      <w:r>
        <w:rPr>
          <w:rFonts w:ascii="Times New Roman" w:hAnsi="Times New Roman"/>
        </w:rPr>
        <w:t xml:space="preserve"> The LangGraph implementation enforces typed intermediate state, making every product of the pipeline inspectable, logged, and auditable — the architecture suited to a system whose outputs may inform scientific decisions.</w:t>
      </w:r>
    </w:p>
    <w:p>
      <w:pPr>
        <w:spacing w:before="40" w:after="100"/>
        <w:jc w:val="both"/>
      </w:pPr>
      <w:r>
        <w:rPr>
          <w:rFonts w:ascii="Times New Roman" w:hAnsi="Times New Roman"/>
          <w:b/>
        </w:rPr>
        <w:t>Contribution 5 — An honest characterisation of zero-shot transfer to TESS.</w:t>
      </w:r>
      <w:r>
        <w:rPr>
          <w:rFonts w:ascii="Times New Roman" w:hAnsi="Times New Roman"/>
        </w:rPr>
        <w:t xml:space="preserve"> Rather than omitting the negative result or presenting it as a partial success, this project reports the complete failure at the decision threshold, analyses the input-statistics mechanism that likely explains it, and lays out the expansion experiment that would test the hypothesis.</w:t>
      </w:r>
    </w:p>
    <w:p>
      <w:pPr>
        <w:pStyle w:val="Heading2"/>
        <w:spacing w:before="180" w:after="80"/>
      </w:pPr>
      <w:r>
        <w:t>1.7 Scope and assumptions</w:t>
      </w:r>
    </w:p>
    <w:p>
      <w:pPr>
        <w:spacing w:before="40" w:after="100"/>
        <w:jc w:val="both"/>
      </w:pPr>
      <w:r>
        <w:rPr>
          <w:rFonts w:ascii="Times New Roman" w:hAnsi="Times New Roman"/>
          <w:b/>
        </w:rPr>
        <w:t>In scope:</w:t>
      </w:r>
      <w:r>
        <w:rPr>
          <w:rFonts w:ascii="Times New Roman" w:hAnsi="Times New Roman"/>
        </w:rPr>
        <w:t xml:space="preserve"> KOI classification (CONFIRMED vs FALSE POSITIVE only); ViT-B/16 as the sole backbone; the four adaptation regimes described; the six physical parameters as the retrieval feature space; the Flask web application as the demonstration vehicle; the Kaggle P100 GPU as the training platform; and the Mendeley dataset as the labelled source.</w:t>
      </w:r>
    </w:p>
    <w:p>
      <w:pPr>
        <w:spacing w:before="40" w:after="100"/>
        <w:jc w:val="both"/>
      </w:pPr>
      <w:r>
        <w:rPr>
          <w:rFonts w:ascii="Times New Roman" w:hAnsi="Times New Roman"/>
          <w:b/>
        </w:rPr>
        <w:t>Out of scope:</w:t>
      </w:r>
      <w:r>
        <w:rPr>
          <w:rFonts w:ascii="Times New Roman" w:hAnsi="Times New Roman"/>
        </w:rPr>
        <w:t xml:space="preserve"> CNN architectures; full fine-tuning of the ViT backbone; multi-modal classification combining photometry with centroid or stellar spectra; retraining on TESS data; real-time streaming from MAST; production deployment with SLA guarantees; and integration with external vetting databases such as ExoFOP.</w:t>
      </w:r>
    </w:p>
    <w:p>
      <w:pPr>
        <w:spacing w:before="40" w:after="100"/>
        <w:jc w:val="both"/>
      </w:pPr>
      <w:r>
        <w:rPr>
          <w:rFonts w:ascii="Times New Roman" w:hAnsi="Times New Roman"/>
          <w:b/>
        </w:rPr>
        <w:t>Assumptions:</w:t>
      </w:r>
      <w:r>
        <w:rPr>
          <w:rFonts w:ascii="Times New Roman" w:hAnsi="Times New Roman"/>
        </w:rPr>
        <w:t xml:space="preserve"> The Mendeley dataset accurately represents the MAST photometry for the 5,302 KOIs it covers; the published disposition labels in DR25 are the ground truth; KOI identifiers not present in the catalogue are treated as missing data and rejected rather than imputed; and all GPU training results are reproducible within the random-seed variance documented in the multi-seed study.</w:t>
      </w:r>
    </w:p>
    <w:p>
      <w:pPr>
        <w:pStyle w:val="Heading2"/>
        <w:spacing w:before="180" w:after="80"/>
      </w:pPr>
      <w:r>
        <w:t>1.8 Report structure</w:t>
      </w:r>
    </w:p>
    <w:p>
      <w:pPr>
        <w:spacing w:before="40" w:after="100"/>
        <w:jc w:val="both"/>
      </w:pPr>
      <w:r>
        <w:rPr>
          <w:rFonts w:ascii="Times New Roman" w:hAnsi="Times New Roman"/>
        </w:rPr>
        <w:t>Chapter 2 extends the literature review across the transit vetting lineage, ViT architecture, the full PEFT landscape, retrieval-augmented generation, hallucination taxonomy, and agentic pipelines. Chapter 3 describes all datasets. Chapters 4 and 5 cover system design and implementation in full, with pseudocode for every major component. Chapter 6 presents the experimental record and cross-experiment interpretation. Chapter 7 documents the project lifecycle — requirements, planning, and risk management. Chapter 8 details the verification and validation programme with a full traceability matrix. Chapter 9 addresses professional, ethical, social, and sustainability dimensions, including a discussion of responsible AI design in scientific contexts. Chapter 10 provides a ranked critical appraisal of nine explicit weaknesses with concrete alternatives, and Chapter 11 specifies the six future experiments that directly follow from those weaknesses. Chapter 12 concludes. Chapter 13 lists supporting artefacts.</w:t>
      </w:r>
    </w:p>
    <w:p>
      <w:pPr>
        <w:spacing w:after="80"/>
      </w:pPr>
    </w:p>
    <w:p>
      <w:pPr>
        <w:pStyle w:val="Heading1"/>
        <w:spacing w:before="280" w:after="80"/>
      </w:pPr>
      <w:r>
        <w:t>Chapter 2: Extended Literature Review</w:t>
      </w:r>
    </w:p>
    <w:p>
      <w:pPr>
        <w:pStyle w:val="Heading2"/>
        <w:spacing w:before="180" w:after="80"/>
      </w:pPr>
      <w:r>
        <w:t>2.1 The transit vetting lineage</w:t>
      </w:r>
    </w:p>
    <w:p>
      <w:pPr>
        <w:spacing w:before="40" w:after="100"/>
        <w:jc w:val="both"/>
      </w:pPr>
      <w:r>
        <w:rPr>
          <w:rFonts w:ascii="Times New Roman" w:hAnsi="Times New Roman"/>
        </w:rPr>
        <w:t>The automated classification of Kepler KOIs has a clear evolutionary arc, and understanding it requires tracing not just what changed across generations of systems, but what did not. McCauliff et al.'s Autovetter [15] applied a random forest to a vector of 25 hand-engineered features derived from the KOI catalogue: the odd-even depth difference, secondary eclipse depth, centroid offset significance, and others that encode known false-positive diagnostics identified by human vetters. The random forest achieved competitive performance on the DR24 catalogue, but the hand-engineering step was a fundamental bottleneck: the feature set encoded only what was already understood, and any novel photometric signature that the feature engineers had not anticipated would be invisible to the classifier.</w:t>
      </w:r>
    </w:p>
    <w:p>
      <w:pPr>
        <w:spacing w:before="40" w:after="100"/>
        <w:jc w:val="both"/>
      </w:pPr>
      <w:r>
        <w:rPr>
          <w:rFonts w:ascii="Times New Roman" w:hAnsi="Times New Roman"/>
        </w:rPr>
        <w:t>Shallue and Vanderburg's AstroNet [3] replaced this bottleneck with end-to-end learning from raw phase-folded flux values. Two architectural choices shaped everything that followed. First, the dual-view convention: a global view of 2,001 bins spanning the full orbital phase, and a local view of 201 bins zoomed on the transit window. The global view provides the out-of-transit baseline — essential for detecting V-shaped eclipses, secondary eclipses at phase 0.5, and ellipsoidal variations that indicate a binary system rather than a planet. The local view provides fine-grained transit morphology. Together they encode most of the information a human vetter examines in the light curve, without hand-selecting which aspects matter. Second, a convolutional backbone: the CNN's local feature detectors are naturally suited to detecting the transit dip, which is a spatially compact pattern in the phased flux sequence. The AstroNet architecture achieved 96% precision at 75% recall, establishing a baseline that subsequent work aimed to match or surpass.</w:t>
      </w:r>
    </w:p>
    <w:p>
      <w:pPr>
        <w:spacing w:before="40" w:after="100"/>
        <w:jc w:val="both"/>
      </w:pPr>
      <w:r>
        <w:rPr>
          <w:rFonts w:ascii="Times New Roman" w:hAnsi="Times New Roman"/>
        </w:rPr>
        <w:t>The innovations in the years following AstroNet came in two flavours: enriching the input representation and refining the output framework. Ansdell et al. [4] demonstrated the first flavour: by adding centroid time-series, stellar-parameter channels (effective temperature, surface gravity), and multiplicity flags as auxiliary inputs, they improved on AstroNet's performance and showed that domain knowledge, when encoded as additional channels rather than hand-engineered features, could still be exploited by an end-to-end architecture. Ansdell et al.'s approach makes more domain information available to the model and lets it determine what to do with it — the bottleneck is not domain knowledge itself but the act of manually pre-selecting which features to extract. Pearson et al. [16] explored the second direction: they showed that neural networks could detect transit signals in raw, undetrended photometry, removing the assumption that systematic removal must precede classification and making the pipeline more robust to detrending artefacts.</w:t>
      </w:r>
    </w:p>
    <w:p>
      <w:pPr>
        <w:spacing w:before="40" w:after="100"/>
        <w:jc w:val="both"/>
      </w:pPr>
      <w:r>
        <w:rPr>
          <w:rFonts w:ascii="Times New Roman" w:hAnsi="Times New Roman"/>
        </w:rPr>
        <w:t>The generalisation to TESS introduced by Osborn et al. [5] and Yu et al. [6] revealed the fragility of the Kepler-trained models under distribution shift. TESS observes each ecliptic sector for approximately 27 days rather than Kepler's four-year baseline, producing light curves with different systematics, cadence, and a smaller number of observed transits per target. The shorter baseline means fewer orbital cycles are stacked during phase-folding, leaving a noisier light curve profile. Both groups found that direct application of Kepler-trained models to TESS produced degraded performance and that some degree of adaptation was needed. The nature of that adaptation — whether threshold recalibration, domain-adaptive training, or full retraining — remained an open question that this project's TESS probe partially addresses.</w:t>
      </w:r>
    </w:p>
    <w:p>
      <w:pPr>
        <w:spacing w:before="40" w:after="100"/>
        <w:jc w:val="both"/>
      </w:pPr>
      <w:r>
        <w:rPr>
          <w:rFonts w:ascii="Times New Roman" w:hAnsi="Times New Roman"/>
        </w:rPr>
        <w:t>Armstrong et al. [8] represent the output-enrichment direction: rather than trying to improve classification accuracy, they used classifier outputs in a Bayesian framework to compute posterior planet probabilities, providing a statistically rigorous basis for claiming that fifty Kepler candidates are genuine planets. This approach treats the classifier as one component of a broader validation apparatus rather than an endpoint. The present project's RAG module serves an analogous enrichment role: it does not change the classification decision, but it provides the context that makes the decision interpretable and traceable.</w:t>
      </w:r>
    </w:p>
    <w:p>
      <w:pPr>
        <w:spacing w:before="40" w:after="100"/>
        <w:jc w:val="both"/>
      </w:pPr>
      <w:r>
        <w:rPr>
          <w:rFonts w:ascii="Times New Roman" w:hAnsi="Times New Roman"/>
        </w:rPr>
        <w:t>Malik et al. [17] applied gradient-boosting classifiers and compared them with neural approaches on the Kepler KOI catalogue, finding competitive performance with a much smaller computational footprint. Their work underscores that the classification problem, at its core, is not computationally intractable — the challenge is building a system whose outputs earn the trust of the astronomers who would use it.</w:t>
      </w:r>
    </w:p>
    <w:p>
      <w:pPr>
        <w:pStyle w:val="Heading2"/>
        <w:spacing w:before="180" w:after="80"/>
      </w:pPr>
      <w:r>
        <w:t>2.2 ExoMiner and the limits of architectural explainability</w:t>
      </w:r>
    </w:p>
    <w:p>
      <w:pPr>
        <w:spacing w:before="40" w:after="100"/>
        <w:jc w:val="both"/>
      </w:pPr>
      <w:r>
        <w:rPr>
          <w:rFonts w:ascii="Times New Roman" w:hAnsi="Times New Roman"/>
        </w:rPr>
        <w:t>ExoMiner [7] is the most capable and widely cited automated KOI classifier to date. Its architecture comprises eleven specialised input branches, each consuming one diagnostic data stream: a global view and local view of the light curve, secondary eclipse features, centroid motion, stellar parameters, and several others. Each branch processes its input through a small convolutional network, and the branch outputs are concatenated and fed to a fully connected classifier. The result is high precision — 99.5% on the test set — and the validated discovery of 301 new exoplanets from Kepler archive data.</w:t>
      </w:r>
    </w:p>
    <w:p>
      <w:pPr>
        <w:spacing w:before="40" w:after="100"/>
        <w:jc w:val="both"/>
      </w:pPr>
      <w:r>
        <w:rPr>
          <w:rFonts w:ascii="Times New Roman" w:hAnsi="Times New Roman"/>
        </w:rPr>
        <w:t>The authors describe ExoMiner as "explainable" on the basis that the branch decomposition makes it possible to determine which diagnostic contributed most to a given prediction. A post-hoc inspection of branch weights can tell an expert that, for example, the centroid branch drove the false-positive classification of a given KOI, implying a background star is probably responsible for the brightness dip. This is a genuine and useful property. But "explainability" in this sense is restricted to experts who already understand which diagnostic each branch corresponds to and can interpret a weight vector in that context. An astronomer unfamiliar with the specific false-positive scenario encoded in the centroid branch still cannot make sense of what the model is saying. More fundamentally, a weight vector is not a statement. It cannot be cited, it cannot be disputed by another expert pointing to a different interpretation of the same evidence, and it does not situate the classification in the context of what is already known about similar systems.</w:t>
      </w:r>
    </w:p>
    <w:p>
      <w:pPr>
        <w:spacing w:before="40" w:after="100"/>
        <w:jc w:val="both"/>
      </w:pPr>
      <w:r>
        <w:rPr>
          <w:rFonts w:ascii="Times New Roman" w:hAnsi="Times New Roman"/>
        </w:rPr>
        <w:t>The primary paper's phrase — "dissection, not communication" — captures this precisely. Dissection reveals internal structure; communication produces a statement that can enter the discourse of science. The Jara-Maldonado et al. survey [18] of machine learning for exoplanet detection makes the practical consequence explicit: the single largest barrier to astronomer adoption of ML vetting tools is not accuracy (existing systems are already highly accurate) but trust, and trust requires communication, not dissection. Astronomers want to understand why a verdict was reached in a way that connects to their existing knowledge of planetary physics and known systems. That is the gap the retrieval-augmented explanation layer fills.</w:t>
      </w:r>
    </w:p>
    <w:p>
      <w:pPr>
        <w:pStyle w:val="Heading2"/>
        <w:spacing w:before="180" w:after="80"/>
      </w:pPr>
      <w:r>
        <w:t>2.3 Time-series imaging and encoding choices</w:t>
      </w:r>
    </w:p>
    <w:p>
      <w:pPr>
        <w:spacing w:before="40" w:after="100"/>
        <w:jc w:val="both"/>
      </w:pPr>
      <w:r>
        <w:rPr>
          <w:rFonts w:ascii="Times New Roman" w:hAnsi="Times New Roman"/>
        </w:rPr>
        <w:t>The conversion of a one-dimensional time series to a two-dimensional image for processing by a 2D architecture is a non-trivial design decision with multiple valid options, each carrying different assumptions about what structure in the signal matters most. Wang and Oates [10] introduced the Gramian Angular Field and the Markov Transition Field as two approaches within the same framework of time-series imaging. The GAF has two variants: the Summation Field (GASF), which forms the matrix of cosines of angular sums, and the Difference Field (GADF), which uses angular differences. Both begin by rescaling the series to [-1, 1] and mapping each value to an angle through the arccosine, preserving monotonicity. The matrix of pairwise cosines (angular sums for GASF, angular differences for GADF) encodes correlations between time points in a way that a 2D convolutional or attentional architecture can exploit. The diagonal of the GASF image recovers the original time series values, making the encoding invertible. Amplitude structure is preserved because values are encoded as angles before the matrix is formed; temporal correlation is preserved because the (i, j) entry of the matrix records the relationship between the values at time points i and j.</w:t>
      </w:r>
    </w:p>
    <w:p>
      <w:pPr>
        <w:spacing w:before="40" w:after="100"/>
        <w:jc w:val="both"/>
      </w:pPr>
      <w:r>
        <w:rPr>
          <w:rFonts w:ascii="Times New Roman" w:hAnsi="Times New Roman"/>
        </w:rPr>
        <w:t>The Markov Transition Field encodes state-transition probabilities rather than amplitude values. The series is discretised into Q quantile bins, and the (i, j) entry records the frequency with which a value in the bin containing x_i is followed (at any lag) by a value in the bin containing x_j. This encodes the temporal dynamics of state transitions rather than amplitude correlations, making it more sensitive to periodicity and less sensitive to the absolute shape of the signal. For transit detection — where the key signal is a periodic dip of specific depth and width — neither encoding is obviously superior a priori.</w:t>
      </w:r>
    </w:p>
    <w:p>
      <w:pPr>
        <w:spacing w:before="40" w:after="100"/>
        <w:jc w:val="both"/>
      </w:pPr>
      <w:r>
        <w:rPr>
          <w:rFonts w:ascii="Times New Roman" w:hAnsi="Times New Roman"/>
        </w:rPr>
        <w:t>Recurrence plots take a different approach entirely: the series is embedded in a delay-coordinate space of dimension m and delay τ, producing a trajectory in that space, and the (i, j) entry records whether the distance between the state at time i and the state at time j is below a threshold ε. The binary or graded thresholding reveals the recurrence structure of the underlying dynamical system. Transit signals produce distinctive recurrence patterns because the periodic dip recurs with the orbital period; the recurrence plot makes this periodicity visible as a set of parallel diagonal lines.</w:t>
      </w:r>
    </w:p>
    <w:p>
      <w:pPr>
        <w:spacing w:before="40" w:after="100"/>
        <w:jc w:val="both"/>
      </w:pPr>
      <w:r>
        <w:rPr>
          <w:rFonts w:ascii="Times New Roman" w:hAnsi="Times New Roman"/>
        </w:rPr>
        <w:t>Choudhary et al. [11] conducted the most directly relevant comparison. They evaluated ViT-B/16 on Kepler KOI light curves encoded as both GAFs and recurrence plots, finding that recurrence plots produced higher recall (89.46% on confirmed planets) than GAFs. Their interpretation is consistent with the signal-processing intuition: transit vetting is fundamentally a periodicity detection problem, and recurrence plots are designed to reveal periodicity, while GAFs are designed to reveal amplitude correlation structure. The GAF encodes the transit dip as a dark cross — a locally compact pattern — whereas the recurrence plot encodes the periodic recurrence of that dip as a globally extended diagonal structure. The latter is arguably more informative for the task.</w:t>
      </w:r>
    </w:p>
    <w:p>
      <w:pPr>
        <w:spacing w:before="40" w:after="100"/>
        <w:jc w:val="both"/>
      </w:pPr>
      <w:r>
        <w:rPr>
          <w:rFonts w:ascii="Times New Roman" w:hAnsi="Times New Roman"/>
        </w:rPr>
        <w:t>This project retained the GAF encoding for two reasons. The first is toolchain stability: the pyts library provides a mature, well-tested GASF implementation, while recurrence plot implementations in the scientific Python ecosystem are less standardised. The second is schedule: switching encodings mid-project after the GAF pipeline had been verified would have required re-running every preprocessing step and re-establishing all verification checks. As the critical appraisal (Section 10.2) argues, this was the project's most consequential methodological constraint, and the counterfactual — LoRA on recurrence plots — is the highest-priority future experiment.</w:t>
      </w:r>
    </w:p>
    <w:p>
      <w:pPr>
        <w:pStyle w:val="Heading2"/>
        <w:spacing w:before="180" w:after="80"/>
      </w:pPr>
      <w:r>
        <w:t>2.4 Vision Transformers: architecture and capabilities</w:t>
      </w:r>
    </w:p>
    <w:p>
      <w:pPr>
        <w:spacing w:before="40" w:after="100"/>
        <w:jc w:val="both"/>
      </w:pPr>
      <w:r>
        <w:rPr>
          <w:rFonts w:ascii="Times New Roman" w:hAnsi="Times New Roman"/>
        </w:rPr>
        <w:t>The Vision Transformer (ViT), introduced by Dosovitskiy et al. [9], applies the transformer architecture of Vaswani et al. to image classification by treating an image as a sequence of patches. A ViT-B/16 model divides a 224 × 224 pixel input into 14 × 14 = 196 patches of 16 × 16 pixels each. Each patch is flattened into a 768-dimensional vector through a learned linear projection (the patch embedding). A learnable classification token [CLS] is prepended to the sequence, and learnable positional embeddings are added to all 197 tokens to encode spatial structure. The resulting sequence is processed by L = 12 transformer encoder blocks, each containing multi-head self-attention (12 heads, each attending to all 197 tokens) and a position-wise MLP with a 3072-dimensional intermediate layer. Layer normalisation is applied before each sub-block (the Pre-LN configuration used in ViT-B/16), and residual connections bypass each sub-block. After all 12 blocks, the [CLS] token's 768-dimensional representation is passed through a linear classification head to produce the output logits.</w:t>
      </w:r>
    </w:p>
    <w:p>
      <w:pPr>
        <w:spacing w:before="40" w:after="100"/>
        <w:jc w:val="both"/>
      </w:pPr>
      <w:r>
        <w:rPr>
          <w:rFonts w:ascii="Times New Roman" w:hAnsi="Times New Roman"/>
        </w:rPr>
        <w:t>What distinguishes ViT from CNN-based alternatives is the global receptive field from the very first layer. A CNN's first convolutional filter operates on a local region of the image; its receptive field expands layer by layer through pooling and striding. A ViT's attention mechanism, by contrast, allows every patch to attend to every other patch from the first block. For transit classification, where the diagnostic signal is the relationship between different parts of the phase-folded profile — the dip at phase 0 against the baseline, or against a secondary eclipse at phase 0.5 — this global view is a genuine architectural advantage over CNNs, without needing many layers to propagate that information.</w:t>
      </w:r>
    </w:p>
    <w:p>
      <w:pPr>
        <w:spacing w:before="40" w:after="100"/>
        <w:jc w:val="both"/>
      </w:pPr>
      <w:r>
        <w:rPr>
          <w:rFonts w:ascii="Times New Roman" w:hAnsi="Times New Roman"/>
        </w:rPr>
        <w:t>Pretraining on ImageNet-21k (14M images, 21,000 classes) provides the ViT-B/16 with a general-purpose visual representation: the model has learned to detect edges, textures, shapes, and compositional structures that generalise broadly. Whether that representation transfers to the visually unusual domain of GAF-encoded stellar photometry is a central question this project addresses. The zero-shot result (AUC 0.536, essentially chance) answers it directly: the pretrained features encode nothing discriminative about GAF textures of transit signals. Everything in the subsequent rows of the comparison table is bought by adaptation. That result carries weight beyond this single task. A common assumption in the machine learning community is that sufficiently large pretrained models will transfer to any visual domain with minimal supervision; on this domain, that assumption does not hold.</w:t>
      </w:r>
    </w:p>
    <w:p>
      <w:pPr>
        <w:pStyle w:val="Heading2"/>
        <w:spacing w:before="180" w:after="80"/>
      </w:pPr>
      <w:r>
        <w:t>2.5 Parameter-efficient fine-tuning: the full landscape</w:t>
      </w:r>
    </w:p>
    <w:p>
      <w:pPr>
        <w:spacing w:before="40" w:after="100"/>
        <w:jc w:val="both"/>
      </w:pPr>
      <w:r>
        <w:rPr>
          <w:rFonts w:ascii="Times New Roman" w:hAnsi="Times New Roman"/>
        </w:rPr>
        <w:t>The parameter-efficient fine-tuning (PEFT) literature, surveyed by Ding et al. [19], addresses a common problem: a large pretrained model must be adapted to a specific task, but full fine-tuning of all its parameters is computationally expensive, requires large amounts of task-specific data to avoid catastrophic forgetting, and produces a model whose weights diverge from the pretrained checkpoint in ways that are difficult to control. PEFT methods constrain the adaptation to a small subset of parameters while keeping the majority of the model frozen.</w:t>
      </w:r>
    </w:p>
    <w:p>
      <w:pPr>
        <w:spacing w:before="40" w:after="100"/>
        <w:jc w:val="both"/>
      </w:pPr>
      <w:r>
        <w:rPr>
          <w:rFonts w:ascii="Times New Roman" w:hAnsi="Times New Roman"/>
          <w:b/>
        </w:rPr>
        <w:t>Adapter modules</w:t>
      </w:r>
      <w:r>
        <w:rPr>
          <w:rFonts w:ascii="Times New Roman" w:hAnsi="Times New Roman"/>
        </w:rPr>
        <w:t xml:space="preserve"> [S5] insert small bottleneck networks between the attention and MLP sub-blocks of each transformer layer. A typical adapter has a down-projection from the model dimension d to a small bottleneck r, a non-linearity, and an up-projection back to d. Only the adapter parameters (2 × d × r per layer) are trained, while the original transformer weights remain fixed. The residual connection around the adapter means that at initialisation (with the down-projection weights small), the adapter is nearly an identity map and does not disrupt the pretrained representation. The limitation is inference overhead: the adapter modules are not merged into the pretrained weights, so every forward pass must execute the additional computations. For a system serving interactive queries, this overhead accumulates.</w:t>
      </w:r>
    </w:p>
    <w:p>
      <w:pPr>
        <w:spacing w:before="40" w:after="100"/>
        <w:jc w:val="both"/>
      </w:pPr>
      <w:r>
        <w:rPr>
          <w:rFonts w:ascii="Times New Roman" w:hAnsi="Times New Roman"/>
          <w:b/>
        </w:rPr>
        <w:t>Prefix tuning</w:t>
      </w:r>
      <w:r>
        <w:rPr>
          <w:rFonts w:ascii="Times New Roman" w:hAnsi="Times New Roman"/>
        </w:rPr>
        <w:t xml:space="preserve"> and </w:t>
      </w:r>
      <w:r>
        <w:rPr>
          <w:rFonts w:ascii="Times New Roman" w:hAnsi="Times New Roman"/>
          <w:b/>
        </w:rPr>
        <w:t>prompt tuning</w:t>
      </w:r>
      <w:r>
        <w:rPr>
          <w:rFonts w:ascii="Times New Roman" w:hAnsi="Times New Roman"/>
        </w:rPr>
        <w:t xml:space="preserve"> [S6][S7] prepend a small number of learnable soft-prompt tokens to the input sequence (or to the key-value matrices of each attention layer in prefix tuning). The transformer processes these additional tokens alongside the actual input, and the learned prefix steers the model's behaviour. The approach is parameter-efficient — the prefix is typically 10–100 tokens — but it reduces the effective context window available for actual input, and the learned prefixes are difficult to interpret or transfer between tasks.</w:t>
      </w:r>
    </w:p>
    <w:p>
      <w:pPr>
        <w:spacing w:before="40" w:after="100"/>
        <w:jc w:val="both"/>
      </w:pPr>
      <w:r>
        <w:rPr>
          <w:rFonts w:ascii="Times New Roman" w:hAnsi="Times New Roman"/>
          <w:b/>
        </w:rPr>
        <w:t>BitFit</w:t>
      </w:r>
      <w:r>
        <w:rPr>
          <w:rFonts w:ascii="Times New Roman" w:hAnsi="Times New Roman"/>
        </w:rPr>
        <w:t xml:space="preserve"> [S8] updates only the bias parameters of the transformer, freezing all weight matrices. This reduces the trainable parameter count to approximately 0.1% of the model, with the theoretical justification that biases primarily encode task-specific activation patterns while weight matrices encode the general structure of the representation. BitFit performs competitively on some NLP benchmarks at this extreme parameter reduction, but its effectiveness has not been demonstrated for vision tasks or for domains as distant from pretraining as GAF-encoded photometry.</w:t>
      </w:r>
    </w:p>
    <w:p>
      <w:pPr>
        <w:spacing w:before="40" w:after="100"/>
        <w:jc w:val="both"/>
      </w:pPr>
      <w:r>
        <w:rPr>
          <w:rFonts w:ascii="Times New Roman" w:hAnsi="Times New Roman"/>
          <w:b/>
        </w:rPr>
        <w:t>LoRA</w:t>
      </w:r>
      <w:r>
        <w:rPr>
          <w:rFonts w:ascii="Times New Roman" w:hAnsi="Times New Roman"/>
        </w:rPr>
        <w:t xml:space="preserve"> [14] is the method this project uses. Rather than adding new modules or adapting bias parameters, LoRA inserts trainable low-rank matrices into existing weight matrices. For a weight matrix W ∈ R^{d×k}, LoRA introduces an update ΔW = BA where B ∈ R^{d×r} and A ∈ R^{r×k}, with r ≪ min(d, k). A is initialised with a Gaussian, B is initialised to zero, so ΔW = 0 at training start and the pretrained behaviour is preserved. During training, only A and B are updated. After training, the update can be merged into the frozen weight: W' = W + BA, producing a model with no additional parameters or inference overhead compared to the original. The trainable parameter count for LoRA applied to the query and value projections of all 12 attention layers in ViT-B/16 at rank r is approximately 2 × 12 × 768 × r × 2 = 36,864r parameters, yielding 147K at r = 4, 295K at r = 8, and 590K at r = 16.</w:t>
      </w:r>
    </w:p>
    <w:p>
      <w:pPr>
        <w:spacing w:before="40" w:after="100"/>
        <w:jc w:val="both"/>
      </w:pPr>
      <w:r>
        <w:rPr>
          <w:rFonts w:ascii="Times New Roman" w:hAnsi="Times New Roman"/>
          <w:b/>
        </w:rPr>
        <w:t>QLoRA</w:t>
      </w:r>
      <w:r>
        <w:rPr>
          <w:rFonts w:ascii="Times New Roman" w:hAnsi="Times New Roman"/>
        </w:rPr>
        <w:t xml:space="preserve"> [S1] extends LoRA with 4-bit quantisation of the frozen weights. The frozen parameters are stored in NF4 (Normal Float 4-bit) format, dramatically reducing GPU memory requirements while preserving the trainable LoRA matrices in full precision. This makes very large models (70B parameters and above) adaptable on consumer hardware. For ViT-B/16 at 86M parameters, the memory advantage of QLoRA is unnecessary — the model fits comfortably on a Kaggle P100 in full precision — and the quantisation introduces small numerical errors that are avoidable when the hardware budget permits. QLoRA was therefore not used in this project.</w:t>
      </w:r>
    </w:p>
    <w:p>
      <w:pPr>
        <w:spacing w:before="40" w:after="100"/>
        <w:jc w:val="both"/>
      </w:pPr>
      <w:r>
        <w:rPr>
          <w:rFonts w:ascii="Times New Roman" w:hAnsi="Times New Roman"/>
        </w:rPr>
        <w:t>The theoretical justification for LoRA's effectiveness is the intrinsic-dimensionality hypothesis: Aghajanyan et al. [S9] demonstrated empirically that the solution space of NLP fine-tuning tasks is low-dimensional in the original weight space, meaning that full fine-tuning traverses a high-dimensional space but the solution lies near a low-rank subspace. LoRA directly targets this subspace. Whether this hypothesis holds for vision tasks in visually exotic domains — GAF textures of stellar photometry — had no published answer before this project. The rank-sweep result (AUC saturating at r = 4) is direct empirical evidence that it does: even in this domain, the adaptation problem is low-rank, and rank r = 4 (147K trainable parameters, 0.17% of the model) captures essentially all of the discriminative signal. The significance extends beyond the headline numbers — the finding speaks to how vision transformers adapt to new domains generally, not just to this specific task.</w:t>
      </w:r>
    </w:p>
    <w:p>
      <w:pPr>
        <w:spacing w:before="40" w:after="100"/>
        <w:jc w:val="both"/>
      </w:pPr>
      <w:r>
        <w:rPr>
          <w:rFonts w:ascii="Times New Roman" w:hAnsi="Times New Roman"/>
          <w:b/>
        </w:rPr>
        <w:t>Table 3 — PEFT method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r>
            <w:r>
              <w:rPr>
                <w:rFonts w:ascii="Times New Roman" w:hAnsi="Times New Roman"/>
                <w:b/>
                <w:sz w:val="18"/>
              </w:rPr>
              <w:t>Method</w:t>
            </w:r>
          </w:p>
        </w:tc>
        <w:tc>
          <w:tcPr>
            <w:tcW w:type="dxa" w:w="1440"/>
          </w:tcPr>
          <w:p>
            <w:r>
              <w:rPr>
                <w:rFonts w:ascii="Times New Roman" w:hAnsi="Times New Roman"/>
                <w:b/>
                <w:sz w:val="18"/>
              </w:rPr>
            </w:r>
            <w:r>
              <w:rPr>
                <w:rFonts w:ascii="Times New Roman" w:hAnsi="Times New Roman"/>
                <w:b/>
                <w:sz w:val="18"/>
              </w:rPr>
              <w:t>Trainable parameters</w:t>
            </w:r>
          </w:p>
        </w:tc>
        <w:tc>
          <w:tcPr>
            <w:tcW w:type="dxa" w:w="1440"/>
          </w:tcPr>
          <w:p>
            <w:r>
              <w:rPr>
                <w:rFonts w:ascii="Times New Roman" w:hAnsi="Times New Roman"/>
                <w:b/>
                <w:sz w:val="18"/>
              </w:rPr>
            </w:r>
            <w:r>
              <w:rPr>
                <w:rFonts w:ascii="Times New Roman" w:hAnsi="Times New Roman"/>
                <w:b/>
                <w:sz w:val="18"/>
              </w:rPr>
              <w:t>Inference overhead</w:t>
            </w:r>
          </w:p>
        </w:tc>
        <w:tc>
          <w:tcPr>
            <w:tcW w:type="dxa" w:w="1440"/>
          </w:tcPr>
          <w:p>
            <w:r>
              <w:rPr>
                <w:rFonts w:ascii="Times New Roman" w:hAnsi="Times New Roman"/>
                <w:b/>
                <w:sz w:val="18"/>
              </w:rPr>
            </w:r>
            <w:r>
              <w:rPr>
                <w:rFonts w:ascii="Times New Roman" w:hAnsi="Times New Roman"/>
                <w:b/>
                <w:sz w:val="18"/>
              </w:rPr>
              <w:t>Zero-init?</w:t>
            </w:r>
          </w:p>
        </w:tc>
        <w:tc>
          <w:tcPr>
            <w:tcW w:type="dxa" w:w="1440"/>
          </w:tcPr>
          <w:p>
            <w:r>
              <w:rPr>
                <w:rFonts w:ascii="Times New Roman" w:hAnsi="Times New Roman"/>
                <w:b/>
                <w:sz w:val="18"/>
              </w:rPr>
            </w:r>
            <w:r>
              <w:rPr>
                <w:rFonts w:ascii="Times New Roman" w:hAnsi="Times New Roman"/>
                <w:b/>
                <w:sz w:val="18"/>
              </w:rPr>
              <w:t>Merges into weights?</w:t>
            </w:r>
          </w:p>
        </w:tc>
        <w:tc>
          <w:tcPr>
            <w:tcW w:type="dxa" w:w="1440"/>
          </w:tcPr>
          <w:p>
            <w:r>
              <w:rPr>
                <w:rFonts w:ascii="Times New Roman" w:hAnsi="Times New Roman"/>
                <w:b/>
                <w:sz w:val="18"/>
              </w:rPr>
            </w:r>
            <w:r>
              <w:rPr>
                <w:rFonts w:ascii="Times New Roman" w:hAnsi="Times New Roman"/>
                <w:b/>
                <w:sz w:val="18"/>
              </w:rPr>
              <w:t>Best use case</w:t>
            </w:r>
          </w:p>
        </w:tc>
      </w:tr>
      <w:tr>
        <w:tc>
          <w:tcPr>
            <w:tcW w:type="dxa" w:w="1440"/>
          </w:tcPr>
          <w:p>
            <w:r>
              <w:rPr>
                <w:rFonts w:ascii="Times New Roman" w:hAnsi="Times New Roman"/>
                <w:sz w:val="18"/>
              </w:rPr>
            </w:r>
            <w:r>
              <w:rPr>
                <w:rFonts w:ascii="Times New Roman" w:hAnsi="Times New Roman"/>
                <w:sz w:val="18"/>
              </w:rPr>
              <w:t>Adapter</w:t>
            </w:r>
          </w:p>
        </w:tc>
        <w:tc>
          <w:tcPr>
            <w:tcW w:type="dxa" w:w="1440"/>
          </w:tcPr>
          <w:p>
            <w:r>
              <w:rPr>
                <w:rFonts w:ascii="Times New Roman" w:hAnsi="Times New Roman"/>
                <w:sz w:val="18"/>
              </w:rPr>
            </w:r>
            <w:r>
              <w:rPr>
                <w:rFonts w:ascii="Times New Roman" w:hAnsi="Times New Roman"/>
                <w:sz w:val="18"/>
              </w:rPr>
              <w:t>2 × d × r per layer</w:t>
            </w:r>
          </w:p>
        </w:tc>
        <w:tc>
          <w:tcPr>
            <w:tcW w:type="dxa" w:w="1440"/>
          </w:tcPr>
          <w:p>
            <w:r>
              <w:rPr>
                <w:rFonts w:ascii="Times New Roman" w:hAnsi="Times New Roman"/>
                <w:sz w:val="18"/>
              </w:rPr>
            </w:r>
            <w:r>
              <w:rPr>
                <w:rFonts w:ascii="Times New Roman" w:hAnsi="Times New Roman"/>
                <w:sz w:val="18"/>
              </w:rPr>
              <w:t>Yes — extra compute per layer</w:t>
            </w:r>
          </w:p>
        </w:tc>
        <w:tc>
          <w:tcPr>
            <w:tcW w:type="dxa" w:w="1440"/>
          </w:tcPr>
          <w:p>
            <w:r>
              <w:rPr>
                <w:rFonts w:ascii="Times New Roman" w:hAnsi="Times New Roman"/>
                <w:sz w:val="18"/>
              </w:rPr>
            </w:r>
            <w:r>
              <w:rPr>
                <w:rFonts w:ascii="Times New Roman" w:hAnsi="Times New Roman"/>
                <w:sz w:val="18"/>
              </w:rPr>
              <w:t>Yes</w:t>
            </w:r>
          </w:p>
        </w:tc>
        <w:tc>
          <w:tcPr>
            <w:tcW w:type="dxa" w:w="1440"/>
          </w:tcPr>
          <w:p>
            <w:r>
              <w:rPr>
                <w:rFonts w:ascii="Times New Roman" w:hAnsi="Times New Roman"/>
                <w:sz w:val="18"/>
              </w:rPr>
            </w:r>
            <w:r>
              <w:rPr>
                <w:rFonts w:ascii="Times New Roman" w:hAnsi="Times New Roman"/>
                <w:sz w:val="18"/>
              </w:rPr>
              <w:t>No</w:t>
            </w:r>
          </w:p>
        </w:tc>
        <w:tc>
          <w:tcPr>
            <w:tcW w:type="dxa" w:w="1440"/>
          </w:tcPr>
          <w:p>
            <w:r>
              <w:rPr>
                <w:rFonts w:ascii="Times New Roman" w:hAnsi="Times New Roman"/>
                <w:sz w:val="18"/>
              </w:rPr>
            </w:r>
            <w:r>
              <w:rPr>
                <w:rFonts w:ascii="Times New Roman" w:hAnsi="Times New Roman"/>
                <w:sz w:val="18"/>
              </w:rPr>
              <w:t>NLP fine-tuning with memory constraints</w:t>
            </w:r>
          </w:p>
        </w:tc>
      </w:tr>
      <w:tr>
        <w:tc>
          <w:tcPr>
            <w:tcW w:type="dxa" w:w="1440"/>
          </w:tcPr>
          <w:p>
            <w:r>
              <w:rPr>
                <w:rFonts w:ascii="Times New Roman" w:hAnsi="Times New Roman"/>
                <w:sz w:val="18"/>
              </w:rPr>
            </w:r>
            <w:r>
              <w:rPr>
                <w:rFonts w:ascii="Times New Roman" w:hAnsi="Times New Roman"/>
                <w:sz w:val="18"/>
              </w:rPr>
              <w:t>Prefix tuning</w:t>
            </w:r>
          </w:p>
        </w:tc>
        <w:tc>
          <w:tcPr>
            <w:tcW w:type="dxa" w:w="1440"/>
          </w:tcPr>
          <w:p>
            <w:r>
              <w:rPr>
                <w:rFonts w:ascii="Times New Roman" w:hAnsi="Times New Roman"/>
                <w:sz w:val="18"/>
              </w:rPr>
            </w:r>
            <w:r>
              <w:rPr>
                <w:rFonts w:ascii="Times New Roman" w:hAnsi="Times New Roman"/>
                <w:sz w:val="18"/>
              </w:rPr>
              <w:t>num_prefix × d per layer</w:t>
            </w:r>
          </w:p>
        </w:tc>
        <w:tc>
          <w:tcPr>
            <w:tcW w:type="dxa" w:w="1440"/>
          </w:tcPr>
          <w:p>
            <w:r>
              <w:rPr>
                <w:rFonts w:ascii="Times New Roman" w:hAnsi="Times New Roman"/>
                <w:sz w:val="18"/>
              </w:rPr>
            </w:r>
            <w:r>
              <w:rPr>
                <w:rFonts w:ascii="Times New Roman" w:hAnsi="Times New Roman"/>
                <w:sz w:val="18"/>
              </w:rPr>
              <w:t>Yes — reduced context</w:t>
            </w:r>
          </w:p>
        </w:tc>
        <w:tc>
          <w:tcPr>
            <w:tcW w:type="dxa" w:w="1440"/>
          </w:tcPr>
          <w:p>
            <w:r>
              <w:rPr>
                <w:rFonts w:ascii="Times New Roman" w:hAnsi="Times New Roman"/>
                <w:sz w:val="18"/>
              </w:rPr>
            </w:r>
            <w:r>
              <w:rPr>
                <w:rFonts w:ascii="Times New Roman" w:hAnsi="Times New Roman"/>
                <w:sz w:val="18"/>
              </w:rPr>
              <w:t>Yes</w:t>
            </w:r>
          </w:p>
        </w:tc>
        <w:tc>
          <w:tcPr>
            <w:tcW w:type="dxa" w:w="1440"/>
          </w:tcPr>
          <w:p>
            <w:r>
              <w:rPr>
                <w:rFonts w:ascii="Times New Roman" w:hAnsi="Times New Roman"/>
                <w:sz w:val="18"/>
              </w:rPr>
            </w:r>
            <w:r>
              <w:rPr>
                <w:rFonts w:ascii="Times New Roman" w:hAnsi="Times New Roman"/>
                <w:sz w:val="18"/>
              </w:rPr>
              <w:t>No</w:t>
            </w:r>
          </w:p>
        </w:tc>
        <w:tc>
          <w:tcPr>
            <w:tcW w:type="dxa" w:w="1440"/>
          </w:tcPr>
          <w:p>
            <w:r>
              <w:rPr>
                <w:rFonts w:ascii="Times New Roman" w:hAnsi="Times New Roman"/>
                <w:sz w:val="18"/>
              </w:rPr>
            </w:r>
            <w:r>
              <w:rPr>
                <w:rFonts w:ascii="Times New Roman" w:hAnsi="Times New Roman"/>
                <w:sz w:val="18"/>
              </w:rPr>
              <w:t>NLP tasks; few-shot transfer</w:t>
            </w:r>
          </w:p>
        </w:tc>
      </w:tr>
      <w:tr>
        <w:tc>
          <w:tcPr>
            <w:tcW w:type="dxa" w:w="1440"/>
          </w:tcPr>
          <w:p>
            <w:r>
              <w:rPr>
                <w:rFonts w:ascii="Times New Roman" w:hAnsi="Times New Roman"/>
                <w:sz w:val="18"/>
              </w:rPr>
            </w:r>
            <w:r>
              <w:rPr>
                <w:rFonts w:ascii="Times New Roman" w:hAnsi="Times New Roman"/>
                <w:sz w:val="18"/>
              </w:rPr>
              <w:t>BitFit</w:t>
            </w:r>
          </w:p>
        </w:tc>
        <w:tc>
          <w:tcPr>
            <w:tcW w:type="dxa" w:w="1440"/>
          </w:tcPr>
          <w:p>
            <w:r>
              <w:rPr>
                <w:rFonts w:ascii="Times New Roman" w:hAnsi="Times New Roman"/>
                <w:sz w:val="18"/>
              </w:rPr>
            </w:r>
            <w:r>
              <w:rPr>
                <w:rFonts w:ascii="Times New Roman" w:hAnsi="Times New Roman"/>
                <w:sz w:val="18"/>
              </w:rPr>
              <w:t>Biases only (~0.1%)</w:t>
            </w:r>
          </w:p>
        </w:tc>
        <w:tc>
          <w:tcPr>
            <w:tcW w:type="dxa" w:w="1440"/>
          </w:tcPr>
          <w:p>
            <w:r>
              <w:rPr>
                <w:rFonts w:ascii="Times New Roman" w:hAnsi="Times New Roman"/>
                <w:sz w:val="18"/>
              </w:rPr>
            </w:r>
            <w:r>
              <w:rPr>
                <w:rFonts w:ascii="Times New Roman" w:hAnsi="Times New Roman"/>
                <w:sz w:val="18"/>
              </w:rPr>
              <w:t>No</w:t>
            </w:r>
          </w:p>
        </w:tc>
        <w:tc>
          <w:tcPr>
            <w:tcW w:type="dxa" w:w="1440"/>
          </w:tcPr>
          <w:p>
            <w:r>
              <w:rPr>
                <w:rFonts w:ascii="Times New Roman" w:hAnsi="Times New Roman"/>
                <w:sz w:val="18"/>
              </w:rPr>
            </w:r>
            <w:r>
              <w:rPr>
                <w:rFonts w:ascii="Times New Roman" w:hAnsi="Times New Roman"/>
                <w:sz w:val="18"/>
              </w:rPr>
              <w:t>No</w:t>
            </w:r>
          </w:p>
        </w:tc>
        <w:tc>
          <w:tcPr>
            <w:tcW w:type="dxa" w:w="1440"/>
          </w:tcPr>
          <w:p>
            <w:r>
              <w:rPr>
                <w:rFonts w:ascii="Times New Roman" w:hAnsi="Times New Roman"/>
                <w:sz w:val="18"/>
              </w:rPr>
            </w:r>
            <w:r>
              <w:rPr>
                <w:rFonts w:ascii="Times New Roman" w:hAnsi="Times New Roman"/>
                <w:sz w:val="18"/>
              </w:rPr>
              <w:t>N/A</w:t>
            </w:r>
          </w:p>
        </w:tc>
        <w:tc>
          <w:tcPr>
            <w:tcW w:type="dxa" w:w="1440"/>
          </w:tcPr>
          <w:p>
            <w:r>
              <w:rPr>
                <w:rFonts w:ascii="Times New Roman" w:hAnsi="Times New Roman"/>
                <w:sz w:val="18"/>
              </w:rPr>
            </w:r>
            <w:r>
              <w:rPr>
                <w:rFonts w:ascii="Times New Roman" w:hAnsi="Times New Roman"/>
                <w:sz w:val="18"/>
              </w:rPr>
              <w:t>Extreme low-resource NLP</w:t>
            </w:r>
          </w:p>
        </w:tc>
      </w:tr>
      <w:tr>
        <w:tc>
          <w:tcPr>
            <w:tcW w:type="dxa" w:w="1440"/>
          </w:tcPr>
          <w:p>
            <w:r>
              <w:rPr>
                <w:rFonts w:ascii="Times New Roman" w:hAnsi="Times New Roman"/>
                <w:sz w:val="18"/>
              </w:rPr>
            </w:r>
            <w:r>
              <w:rPr>
                <w:rFonts w:ascii="Times New Roman" w:hAnsi="Times New Roman"/>
                <w:sz w:val="18"/>
              </w:rPr>
              <w:t>LoRA</w:t>
            </w:r>
          </w:p>
        </w:tc>
        <w:tc>
          <w:tcPr>
            <w:tcW w:type="dxa" w:w="1440"/>
          </w:tcPr>
          <w:p>
            <w:r>
              <w:rPr>
                <w:rFonts w:ascii="Times New Roman" w:hAnsi="Times New Roman"/>
                <w:sz w:val="18"/>
              </w:rPr>
            </w:r>
            <w:r>
              <w:rPr>
                <w:rFonts w:ascii="Times New Roman" w:hAnsi="Times New Roman"/>
                <w:sz w:val="18"/>
              </w:rPr>
              <w:t>2 × d × r per adapted layer</w:t>
            </w:r>
          </w:p>
        </w:tc>
        <w:tc>
          <w:tcPr>
            <w:tcW w:type="dxa" w:w="1440"/>
          </w:tcPr>
          <w:p>
            <w:r>
              <w:rPr>
                <w:rFonts w:ascii="Times New Roman" w:hAnsi="Times New Roman"/>
                <w:sz w:val="18"/>
              </w:rPr>
            </w:r>
            <w:r>
              <w:rPr>
                <w:rFonts w:ascii="Times New Roman" w:hAnsi="Times New Roman"/>
                <w:sz w:val="18"/>
              </w:rPr>
              <w:t>No (merges after training)</w:t>
            </w:r>
          </w:p>
        </w:tc>
        <w:tc>
          <w:tcPr>
            <w:tcW w:type="dxa" w:w="1440"/>
          </w:tcPr>
          <w:p>
            <w:r>
              <w:rPr>
                <w:rFonts w:ascii="Times New Roman" w:hAnsi="Times New Roman"/>
                <w:sz w:val="18"/>
              </w:rPr>
            </w:r>
            <w:r>
              <w:rPr>
                <w:rFonts w:ascii="Times New Roman" w:hAnsi="Times New Roman"/>
                <w:sz w:val="18"/>
              </w:rPr>
              <w:t>Yes (B=0)</w:t>
            </w:r>
          </w:p>
        </w:tc>
        <w:tc>
          <w:tcPr>
            <w:tcW w:type="dxa" w:w="1440"/>
          </w:tcPr>
          <w:p>
            <w:r>
              <w:rPr>
                <w:rFonts w:ascii="Times New Roman" w:hAnsi="Times New Roman"/>
                <w:sz w:val="18"/>
              </w:rPr>
            </w:r>
            <w:r>
              <w:rPr>
                <w:rFonts w:ascii="Times New Roman" w:hAnsi="Times New Roman"/>
                <w:sz w:val="18"/>
              </w:rPr>
              <w:t>Yes</w:t>
            </w:r>
          </w:p>
        </w:tc>
        <w:tc>
          <w:tcPr>
            <w:tcW w:type="dxa" w:w="1440"/>
          </w:tcPr>
          <w:p>
            <w:r>
              <w:rPr>
                <w:rFonts w:ascii="Times New Roman" w:hAnsi="Times New Roman"/>
                <w:sz w:val="18"/>
              </w:rPr>
            </w:r>
            <w:r>
              <w:rPr>
                <w:rFonts w:ascii="Times New Roman" w:hAnsi="Times New Roman"/>
                <w:sz w:val="18"/>
              </w:rPr>
              <w:t>Any transformer, vision or language, low inference overhead required</w:t>
            </w:r>
          </w:p>
        </w:tc>
      </w:tr>
      <w:tr>
        <w:tc>
          <w:tcPr>
            <w:tcW w:type="dxa" w:w="1440"/>
          </w:tcPr>
          <w:p>
            <w:r>
              <w:rPr>
                <w:rFonts w:ascii="Times New Roman" w:hAnsi="Times New Roman"/>
                <w:sz w:val="18"/>
              </w:rPr>
            </w:r>
            <w:r>
              <w:rPr>
                <w:rFonts w:ascii="Times New Roman" w:hAnsi="Times New Roman"/>
                <w:sz w:val="18"/>
              </w:rPr>
              <w:t>QLoRA</w:t>
            </w:r>
          </w:p>
        </w:tc>
        <w:tc>
          <w:tcPr>
            <w:tcW w:type="dxa" w:w="1440"/>
          </w:tcPr>
          <w:p>
            <w:r>
              <w:rPr>
                <w:rFonts w:ascii="Times New Roman" w:hAnsi="Times New Roman"/>
                <w:sz w:val="18"/>
              </w:rPr>
            </w:r>
            <w:r>
              <w:rPr>
                <w:rFonts w:ascii="Times New Roman" w:hAnsi="Times New Roman"/>
                <w:sz w:val="18"/>
              </w:rPr>
              <w:t>Same as LoRA</w:t>
            </w:r>
          </w:p>
        </w:tc>
        <w:tc>
          <w:tcPr>
            <w:tcW w:type="dxa" w:w="1440"/>
          </w:tcPr>
          <w:p>
            <w:r>
              <w:rPr>
                <w:rFonts w:ascii="Times New Roman" w:hAnsi="Times New Roman"/>
                <w:sz w:val="18"/>
              </w:rPr>
            </w:r>
            <w:r>
              <w:rPr>
                <w:rFonts w:ascii="Times New Roman" w:hAnsi="Times New Roman"/>
                <w:sz w:val="18"/>
              </w:rPr>
              <w:t>No</w:t>
            </w:r>
          </w:p>
        </w:tc>
        <w:tc>
          <w:tcPr>
            <w:tcW w:type="dxa" w:w="1440"/>
          </w:tcPr>
          <w:p>
            <w:r>
              <w:rPr>
                <w:rFonts w:ascii="Times New Roman" w:hAnsi="Times New Roman"/>
                <w:sz w:val="18"/>
              </w:rPr>
            </w:r>
            <w:r>
              <w:rPr>
                <w:rFonts w:ascii="Times New Roman" w:hAnsi="Times New Roman"/>
                <w:sz w:val="18"/>
              </w:rPr>
              <w:t>Yes</w:t>
            </w:r>
          </w:p>
        </w:tc>
        <w:tc>
          <w:tcPr>
            <w:tcW w:type="dxa" w:w="1440"/>
          </w:tcPr>
          <w:p>
            <w:r>
              <w:rPr>
                <w:rFonts w:ascii="Times New Roman" w:hAnsi="Times New Roman"/>
                <w:sz w:val="18"/>
              </w:rPr>
            </w:r>
            <w:r>
              <w:rPr>
                <w:rFonts w:ascii="Times New Roman" w:hAnsi="Times New Roman"/>
                <w:sz w:val="18"/>
              </w:rPr>
              <w:t>Yes</w:t>
            </w:r>
          </w:p>
        </w:tc>
        <w:tc>
          <w:tcPr>
            <w:tcW w:type="dxa" w:w="1440"/>
          </w:tcPr>
          <w:p>
            <w:r>
              <w:rPr>
                <w:rFonts w:ascii="Times New Roman" w:hAnsi="Times New Roman"/>
                <w:sz w:val="18"/>
              </w:rPr>
            </w:r>
            <w:r>
              <w:rPr>
                <w:rFonts w:ascii="Times New Roman" w:hAnsi="Times New Roman"/>
                <w:sz w:val="18"/>
              </w:rPr>
              <w:t>Very large models on limited GPU memory</w:t>
            </w:r>
          </w:p>
        </w:tc>
      </w:tr>
    </w:tbl>
    <w:p/>
    <w:p>
      <w:pPr>
        <w:pStyle w:val="Heading2"/>
        <w:spacing w:before="180" w:after="80"/>
      </w:pPr>
      <w:r>
        <w:t>2.6 Retrieval-augmented generation</w:t>
      </w:r>
    </w:p>
    <w:p>
      <w:pPr>
        <w:spacing w:before="40" w:after="100"/>
        <w:jc w:val="both"/>
      </w:pPr>
      <w:r>
        <w:rPr>
          <w:rFonts w:ascii="Times New Roman" w:hAnsi="Times New Roman"/>
        </w:rPr>
        <w:t>Lewis et al.'s RAG framework [12] addresses a fundamental limitation of parametric language models: the knowledge they possess is static, determined by the training data, and cannot be updated without retraining. Retrieval augmentation supplements the model's parametric memory with non-parametric external storage. At inference time, a query is encoded as a dense vector, a retrieval system finds the most similar vectors in a database of documents (or structured records), and the retrieved content is provided to the generator as additional context. The generator then produces a response that is grounded in this retrieved evidence.</w:t>
      </w:r>
    </w:p>
    <w:p>
      <w:pPr>
        <w:spacing w:before="40" w:after="100"/>
        <w:jc w:val="both"/>
      </w:pPr>
      <w:r>
        <w:rPr>
          <w:rFonts w:ascii="Times New Roman" w:hAnsi="Times New Roman"/>
        </w:rPr>
        <w:t>The FAISS library (Facebook AI Similarity Search) provides the retrieval infrastructure. For this project, the index type is IndexFlatIP, which performs exact inner-product search over all indexed vectors. For L2-normalised vectors, inner product equals cosine similarity, so the index retrieves the k nearest neighbours by cosine similarity without approximation. Approximate search methods (IndexIVFFlat, IndexHNSW) trade exactness for speed, but with 2,745 indexed vectors, exact search takes under one millisecond, making approximation unnecessary.</w:t>
      </w:r>
    </w:p>
    <w:p>
      <w:pPr>
        <w:spacing w:before="40" w:after="100"/>
        <w:jc w:val="both"/>
      </w:pPr>
      <w:r>
        <w:rPr>
          <w:rFonts w:ascii="Times New Roman" w:hAnsi="Times New Roman"/>
        </w:rPr>
        <w:t>The distinction between retrieval-augmented explanation and fine-tuning-based explanation is important. Fine-tuning encodes knowledge into model parameters during training and cannot be updated at inference time without retraining; it also entangles the explanation with the model's inductive biases, potentially hallucinating details that seem statistically plausible but are not factually grounded. Retrieval reads from an external database at inference time and can be updated by updating the database; every piece of information it provides can in principle be traced to a specific record. For a scientific explanation system, this property is essential: it means the explanation can be audited, the records it cites can be checked, and errors can be corrected by updating the knowledge base rather than retraining the model.</w:t>
      </w:r>
    </w:p>
    <w:p>
      <w:pPr>
        <w:spacing w:before="40" w:after="100"/>
        <w:jc w:val="both"/>
      </w:pPr>
      <w:r>
        <w:rPr>
          <w:rFonts w:ascii="Times New Roman" w:hAnsi="Times New Roman"/>
        </w:rPr>
        <w:t>The distinction between retrieval-grounded explanation and attention-based attribution (such as attention rollout [S2]) is equally important. Attention rollout aggregates attention weights across transformer layers to produce a map indicating which input tokens or image patches the model attended to most strongly. This sounds like an explanation, but it suffers from two problems. First, it requires the reader to interpret the attention map over a GAF image — an encoded matrix that no astronomer examines directly — rather than over a quantity with physical meaning. Second, a growing body of work questions whether attention weights are faithful indicators of feature importance at all: Jain and Wallace [2019] showed that attention weights can be arbitrarily permuted without changing model predictions, and Wiegreffe and Pinter [2019] found that alternative attention distributions with equally high weights on different tokens produce identical predictions. Retrieval-grounded explanation sidesteps the faithfulness debate entirely: the system does not claim to reveal the model's internal process. It claims only to present verifiable evidence from the Archive that supports or contextualises the verdict. That's a more modest claim than full model transparency — but it's one that holds under scrutiny.</w:t>
      </w:r>
    </w:p>
    <w:p>
      <w:pPr>
        <w:pStyle w:val="Heading2"/>
        <w:spacing w:before="180" w:after="80"/>
      </w:pPr>
      <w:r>
        <w:t>2.7 Hallucination taxonomy and mitigation</w:t>
      </w:r>
    </w:p>
    <w:p>
      <w:pPr>
        <w:spacing w:before="40" w:after="100"/>
        <w:jc w:val="both"/>
      </w:pPr>
      <w:r>
        <w:rPr>
          <w:rFonts w:ascii="Times New Roman" w:hAnsi="Times New Roman"/>
        </w:rPr>
        <w:t>Ji et al.'s survey [13] provides the most comprehensive taxonomy of hallucination in natural language generation systems. The survey distinguishes two primary types: intrinsic hallucination, in which the generated output contradicts the input or the retrieved source material, and extrinsic hallucination, in which the generated output introduces information that cannot be verified from the input or retrieved context — it may or may not be factually correct, but it is not grounded in the provided evidence. The survey documents hallucination rates, detection methods, and mitigation strategies across a wide range of generation tasks.</w:t>
      </w:r>
    </w:p>
    <w:p>
      <w:pPr>
        <w:spacing w:before="40" w:after="100"/>
        <w:jc w:val="both"/>
      </w:pPr>
      <w:r>
        <w:rPr>
          <w:rFonts w:ascii="Times New Roman" w:hAnsi="Times New Roman"/>
        </w:rPr>
        <w:t>Multiple mitigation strategies have been proposed in the literature, falling broadly into three categories. Retrieval grounding (the approach this project uses) constrains generation to be consistent with retrieved evidence; its effectiveness depends on the quality and relevance of the retrieved content. Faithfulness training uses reward models or discriminators that penalise outputs inconsistent with the source; it requires additional training and does not unconditionally prevent fabrication. Constrained decoding enforces consistency constraints at the token level during beam search; it is task-specific and difficult to apply to open-ended prose generation.</w:t>
      </w:r>
    </w:p>
    <w:p>
      <w:pPr>
        <w:spacing w:before="40" w:after="100"/>
        <w:jc w:val="both"/>
      </w:pPr>
      <w:r>
        <w:rPr>
          <w:rFonts w:ascii="Times New Roman" w:hAnsi="Times New Roman"/>
        </w:rPr>
        <w:t>The explanation evaluation in this project maps cleanly onto the Ji et al. taxonomy: across fifteen cases, the LLM cascade produced no intrinsic hallucinations (no output contradicted the retrieved record values) and its extrinsic additions were minor qualifiers that went slightly beyond the evidence without asserting new facts. The template fallback, which inserts values directly from the retrieved records, produced no extrinsic additions of any kind. However, the evaluation uncovered a failure mode that the standard taxonomy does not address: on K00262.01, the LLM produced a fluent three-sentence explanation citing high cosine similarity to confirmed planets as evidence supporting a false-positive verdict. Every factual claim in the explanation was correct (the similarities were high, the listed planets are real), but the reasoning was incoherent: high similarity to confirmed planets is evidence for, not against, a planetary interpretation. This is a coherent-facts-illogical-reasoning failure, distinct from both intrinsic and extrinsic hallucination, and it represents a genuine gap in the current hallucination taxonomy. The template fallback handles this correctly because its FALSE POSITIVE branch was written to explicitly state that the model's morphological assessment overrides parameter-space similarity to confirmed systems.</w:t>
      </w:r>
    </w:p>
    <w:p>
      <w:pPr>
        <w:spacing w:before="40" w:after="100"/>
        <w:jc w:val="both"/>
      </w:pPr>
      <w:r>
        <w:rPr>
          <w:rFonts w:ascii="Times New Roman" w:hAnsi="Times New Roman"/>
        </w:rPr>
        <w:t>Rudin [21] argues that the machine learning community should prefer inherently interpretable models over black-box models with post-hoc explanations for high-stakes decisions, because post-hoc explanations may not faithfully represent the model's actual reasoning. This project's design is not inconsistent with Rudin's position. The retrieval-augmented explanation layer does not claim to explain the ViT's internal process; it presents verifiable domain-relevant evidence alongside the verdict. The ViT remains opaque. What the explanation layer provides is a scientifically grounded context for the verdict — analogous to a judge citing precedent rather than explaining their neurology. This is "explanation in the vocabulary of the domain," which is precisely Rudin's prescription when an inherently interpretable classifier of equivalent accuracy is not available.</w:t>
      </w:r>
    </w:p>
    <w:p>
      <w:pPr>
        <w:pStyle w:val="Heading2"/>
        <w:spacing w:before="180" w:after="80"/>
      </w:pPr>
      <w:r>
        <w:t>2.8 Agentic pipelines and LangGraph</w:t>
      </w:r>
    </w:p>
    <w:p>
      <w:pPr>
        <w:spacing w:before="40" w:after="100"/>
        <w:jc w:val="both"/>
      </w:pPr>
      <w:r>
        <w:rPr>
          <w:rFonts w:ascii="Times New Roman" w:hAnsi="Times New Roman"/>
        </w:rPr>
        <w:t>Agentic AI systems extend large language models with the ability to take actions: calling tools, querying databases, reading files, or invoking other models. The agent's decision about which tool to call, in which order, and with which arguments is driven by the LLM itself, making the system capable of multi-step reasoning over external resources. Simple agentic systems use a ReAct-style loop (Reason + Act), alternating between producing a reasoning trace and taking a tool action. More complex systems use directed graphs of nodes, each performing a specific computation, with edges encoding the valid transitions between them.</w:t>
      </w:r>
    </w:p>
    <w:p>
      <w:pPr>
        <w:spacing w:before="40" w:after="100"/>
        <w:jc w:val="both"/>
      </w:pPr>
      <w:r>
        <w:rPr>
          <w:rFonts w:ascii="Times New Roman" w:hAnsi="Times New Roman"/>
        </w:rPr>
        <w:t>LangGraph implements the directed-graph approach. Each node in the graph is a Python function that takes a typed state object and returns a (possibly modified) state object. Edges can be conditional, allowing the graph to branch based on state values. The typed state is the critical design decision for scientific accountability: because every field of the state is typed and named, every intermediate product of the pipeline is inspectable, logged, and attributable to a specific node. There is no hidden prompt text or implicit reasoning that could produce outputs the system cannot account for. For a system whose outputs may inform scientific decisions — identifying planets is a high-stakes task — that auditability isn't a quality-of-life extra; it's part of what correctness means for this application.</w:t>
      </w:r>
    </w:p>
    <w:p>
      <w:pPr>
        <w:spacing w:before="40" w:after="100"/>
        <w:jc w:val="both"/>
      </w:pPr>
      <w:r>
        <w:rPr>
          <w:rFonts w:ascii="Times New Roman" w:hAnsi="Times New Roman"/>
        </w:rPr>
        <w:t>The contrast with chain-of-thought (CoT) prompting is instructive. CoT prompts the LLM to produce a reasoning trace before its final answer, which has been shown to improve performance on multi-step reasoning tasks. But the reasoning trace is generated text, not a verified computation; the LLM may produce a fluent and coherent-looking reasoning chain that reaches the wrong conclusion, or may hallucinate intermediate steps. In a LangGraph system, each node performs a specific, deterministic computation (e.g., FAISS vector search, template string formatting) that is guaranteed to be correct within its design assumptions; only the final prose generation step involves the LLM. Typed state makes the boundary between deterministic computation and LLM generation explicit. The pipeline's governing property — that it is strictly downstream — is enforced by the graph structure: the classification node runs before the retrieval node, and the retrieval node runs before the explanation node, with no edges in the reverse direction.</w:t>
      </w:r>
    </w:p>
    <w:p>
      <w:pPr>
        <w:pStyle w:val="Heading2"/>
        <w:spacing w:before="180" w:after="80"/>
      </w:pPr>
      <w:r>
        <w:t>2.9 Summary and gap statement</w:t>
      </w:r>
    </w:p>
    <w:p>
      <w:pPr>
        <w:spacing w:before="40" w:after="100"/>
        <w:jc w:val="both"/>
      </w:pPr>
      <w:r>
        <w:rPr>
          <w:rFonts w:ascii="Times New Roman" w:hAnsi="Times New Roman"/>
        </w:rPr>
        <w:t>The literature establishes several points clearly. Transit classification is a solved problem in the narrow sense of accuracy: ExoMiner achieves 99.5% precision on Kepler data. It is not solved in the sense of scientific utility: astronomers do not yet trust automated classifiers enough to act on their verdicts without independent vetting, because no system communicates its verdicts in the language of astronomical evidence. ViT architectures are competitive with or superior to CNNs on image classification generally, and Choudhary et al. [11] demonstrate their effectiveness specifically on Kepler GAF data. LoRA is the most deployment-efficient member of the PEFT family for transformer models with an interactive serving constraint, but its effectiveness in visually exotic domains has not been characterised before this project. Retrieval-augmented generation grounds LLM output in verifiable evidence, but no prior work has applied it to exoplanet vetting. Agentic pipelines with typed state provide the accountability that scientific applications require.</w:t>
      </w:r>
    </w:p>
    <w:p>
      <w:pPr>
        <w:spacing w:before="40" w:after="100"/>
        <w:jc w:val="both"/>
      </w:pPr>
      <w:r>
        <w:rPr>
          <w:rFonts w:ascii="Times New Roman" w:hAnsi="Times New Roman"/>
        </w:rPr>
        <w:t>No existing system combines all of these components. The gap this project fills is precise: a classifier that generates a scientifically grounded natural-language explanation in which every factual claim traces to a real, named entry in the NASA Exoplanet Archive, delivered in an end-to-end pipeline with sub-7-second interactive latency.</w:t>
      </w:r>
    </w:p>
    <w:p>
      <w:pPr>
        <w:spacing w:after="80"/>
      </w:pPr>
    </w:p>
    <w:p>
      <w:pPr>
        <w:pStyle w:val="Heading1"/>
        <w:spacing w:before="280" w:after="80"/>
      </w:pPr>
      <w:r>
        <w:t>Chapter 3: Datasets and Data Preparation</w:t>
      </w:r>
    </w:p>
    <w:p>
      <w:pPr>
        <w:pStyle w:val="Heading2"/>
        <w:spacing w:before="180" w:after="80"/>
      </w:pPr>
      <w:r>
        <w:t>3.1 Overview of the dataset landscape</w:t>
      </w:r>
    </w:p>
    <w:p>
      <w:pPr>
        <w:spacing w:before="40" w:after="100"/>
        <w:jc w:val="both"/>
      </w:pPr>
      <w:r>
        <w:rPr>
          <w:rFonts w:ascii="Times New Roman" w:hAnsi="Times New Roman"/>
        </w:rPr>
        <w:t>This project draws on four distinct data sources, each serving a different role in the pipeline. Table 2 summarises them.</w:t>
      </w:r>
    </w:p>
    <w:p>
      <w:pPr>
        <w:spacing w:before="40" w:after="100"/>
        <w:jc w:val="both"/>
      </w:pPr>
      <w:r>
        <w:rPr>
          <w:rFonts w:ascii="Times New Roman" w:hAnsi="Times New Roman"/>
          <w:b/>
        </w:rPr>
        <w:t>Table 2 — Dataset overview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r>
              <w:rPr>
                <w:rFonts w:ascii="Times New Roman" w:hAnsi="Times New Roman"/>
                <w:b/>
                <w:sz w:val="18"/>
              </w:rPr>
              <w:t>Dataset</w:t>
            </w:r>
          </w:p>
        </w:tc>
        <w:tc>
          <w:tcPr>
            <w:tcW w:type="dxa" w:w="1728"/>
          </w:tcPr>
          <w:p>
            <w:r>
              <w:rPr>
                <w:rFonts w:ascii="Times New Roman" w:hAnsi="Times New Roman"/>
                <w:b/>
                <w:sz w:val="18"/>
              </w:rPr>
            </w:r>
            <w:r>
              <w:rPr>
                <w:rFonts w:ascii="Times New Roman" w:hAnsi="Times New Roman"/>
                <w:b/>
                <w:sz w:val="18"/>
              </w:rPr>
              <w:t>Source</w:t>
            </w:r>
          </w:p>
        </w:tc>
        <w:tc>
          <w:tcPr>
            <w:tcW w:type="dxa" w:w="1728"/>
          </w:tcPr>
          <w:p>
            <w:r>
              <w:rPr>
                <w:rFonts w:ascii="Times New Roman" w:hAnsi="Times New Roman"/>
                <w:b/>
                <w:sz w:val="18"/>
              </w:rPr>
            </w:r>
            <w:r>
              <w:rPr>
                <w:rFonts w:ascii="Times New Roman" w:hAnsi="Times New Roman"/>
                <w:b/>
                <w:sz w:val="18"/>
              </w:rPr>
              <w:t>Role</w:t>
            </w:r>
          </w:p>
        </w:tc>
        <w:tc>
          <w:tcPr>
            <w:tcW w:type="dxa" w:w="1728"/>
          </w:tcPr>
          <w:p>
            <w:r>
              <w:rPr>
                <w:rFonts w:ascii="Times New Roman" w:hAnsi="Times New Roman"/>
                <w:b/>
                <w:sz w:val="18"/>
              </w:rPr>
            </w:r>
            <w:r>
              <w:rPr>
                <w:rFonts w:ascii="Times New Roman" w:hAnsi="Times New Roman"/>
                <w:b/>
                <w:sz w:val="18"/>
              </w:rPr>
              <w:t>Size</w:t>
            </w:r>
          </w:p>
        </w:tc>
        <w:tc>
          <w:tcPr>
            <w:tcW w:type="dxa" w:w="1728"/>
          </w:tcPr>
          <w:p>
            <w:r>
              <w:rPr>
                <w:rFonts w:ascii="Times New Roman" w:hAnsi="Times New Roman"/>
                <w:b/>
                <w:sz w:val="18"/>
              </w:rPr>
            </w:r>
            <w:r>
              <w:rPr>
                <w:rFonts w:ascii="Times New Roman" w:hAnsi="Times New Roman"/>
                <w:b/>
                <w:sz w:val="18"/>
              </w:rPr>
              <w:t>Status</w:t>
            </w:r>
          </w:p>
        </w:tc>
      </w:tr>
      <w:tr>
        <w:tc>
          <w:tcPr>
            <w:tcW w:type="dxa" w:w="1728"/>
          </w:tcPr>
          <w:p>
            <w:r>
              <w:rPr>
                <w:rFonts w:ascii="Times New Roman" w:hAnsi="Times New Roman"/>
                <w:sz w:val="18"/>
              </w:rPr>
            </w:r>
            <w:r>
              <w:rPr>
                <w:rFonts w:ascii="Times New Roman" w:hAnsi="Times New Roman"/>
                <w:sz w:val="18"/>
              </w:rPr>
              <w:t>NASA Kepler KOI Cumulative Table</w:t>
            </w:r>
          </w:p>
        </w:tc>
        <w:tc>
          <w:tcPr>
            <w:tcW w:type="dxa" w:w="1728"/>
          </w:tcPr>
          <w:p>
            <w:r>
              <w:rPr>
                <w:rFonts w:ascii="Times New Roman" w:hAnsi="Times New Roman"/>
                <w:sz w:val="18"/>
              </w:rPr>
            </w:r>
            <w:r>
              <w:rPr>
                <w:rFonts w:ascii="Times New Roman" w:hAnsi="Times New Roman"/>
                <w:sz w:val="18"/>
              </w:rPr>
              <w:t>NASA Exoplanet Archive</w:t>
            </w:r>
          </w:p>
        </w:tc>
        <w:tc>
          <w:tcPr>
            <w:tcW w:type="dxa" w:w="1728"/>
          </w:tcPr>
          <w:p>
            <w:r>
              <w:rPr>
                <w:rFonts w:ascii="Times New Roman" w:hAnsi="Times New Roman"/>
                <w:sz w:val="18"/>
              </w:rPr>
            </w:r>
            <w:r>
              <w:rPr>
                <w:rFonts w:ascii="Times New Roman" w:hAnsi="Times New Roman"/>
                <w:sz w:val="18"/>
              </w:rPr>
              <w:t>Labels and orbital parameters for classification</w:t>
            </w:r>
          </w:p>
        </w:tc>
        <w:tc>
          <w:tcPr>
            <w:tcW w:type="dxa" w:w="1728"/>
          </w:tcPr>
          <w:p>
            <w:r>
              <w:rPr>
                <w:rFonts w:ascii="Times New Roman" w:hAnsi="Times New Roman"/>
                <w:sz w:val="18"/>
              </w:rPr>
            </w:r>
            <w:r>
              <w:rPr>
                <w:rFonts w:ascii="Times New Roman" w:hAnsi="Times New Roman"/>
                <w:sz w:val="18"/>
              </w:rPr>
              <w:t>9,564 rows</w:t>
            </w:r>
          </w:p>
        </w:tc>
        <w:tc>
          <w:tcPr>
            <w:tcW w:type="dxa" w:w="1728"/>
          </w:tcPr>
          <w:p>
            <w:r>
              <w:rPr>
                <w:rFonts w:ascii="Times New Roman" w:hAnsi="Times New Roman"/>
                <w:sz w:val="18"/>
              </w:rPr>
            </w:r>
            <w:r>
              <w:rPr>
                <w:rFonts w:ascii="Times New Roman" w:hAnsi="Times New Roman"/>
                <w:sz w:val="18"/>
              </w:rPr>
              <w:t>Downloaded; 7,586 usable after dropping CANDIDATE</w:t>
            </w:r>
          </w:p>
        </w:tc>
      </w:tr>
      <w:tr>
        <w:tc>
          <w:tcPr>
            <w:tcW w:type="dxa" w:w="1728"/>
          </w:tcPr>
          <w:p>
            <w:r>
              <w:rPr>
                <w:rFonts w:ascii="Times New Roman" w:hAnsi="Times New Roman"/>
                <w:sz w:val="18"/>
              </w:rPr>
            </w:r>
            <w:r>
              <w:rPr>
                <w:rFonts w:ascii="Times New Roman" w:hAnsi="Times New Roman"/>
                <w:sz w:val="18"/>
              </w:rPr>
              <w:t>Raw Kepler light curves</w:t>
            </w:r>
          </w:p>
        </w:tc>
        <w:tc>
          <w:tcPr>
            <w:tcW w:type="dxa" w:w="1728"/>
          </w:tcPr>
          <w:p>
            <w:r>
              <w:rPr>
                <w:rFonts w:ascii="Times New Roman" w:hAnsi="Times New Roman"/>
                <w:sz w:val="18"/>
              </w:rPr>
            </w:r>
            <w:r>
              <w:rPr>
                <w:rFonts w:ascii="Times New Roman" w:hAnsi="Times New Roman"/>
                <w:sz w:val="18"/>
              </w:rPr>
              <w:t>NASA MAST via Lightkurve</w:t>
            </w:r>
          </w:p>
        </w:tc>
        <w:tc>
          <w:tcPr>
            <w:tcW w:type="dxa" w:w="1728"/>
          </w:tcPr>
          <w:p>
            <w:r>
              <w:rPr>
                <w:rFonts w:ascii="Times New Roman" w:hAnsi="Times New Roman"/>
                <w:sz w:val="18"/>
              </w:rPr>
            </w:r>
            <w:r>
              <w:rPr>
                <w:rFonts w:ascii="Times New Roman" w:hAnsi="Times New Roman"/>
                <w:sz w:val="18"/>
              </w:rPr>
              <w:t>Original photometry (Lightkurve path)</w:t>
            </w:r>
          </w:p>
        </w:tc>
        <w:tc>
          <w:tcPr>
            <w:tcW w:type="dxa" w:w="1728"/>
          </w:tcPr>
          <w:p>
            <w:r>
              <w:rPr>
                <w:rFonts w:ascii="Times New Roman" w:hAnsi="Times New Roman"/>
                <w:sz w:val="18"/>
              </w:rPr>
            </w:r>
            <w:r>
              <w:rPr>
                <w:rFonts w:ascii="Times New Roman" w:hAnsi="Times New Roman"/>
                <w:sz w:val="18"/>
              </w:rPr>
              <w:t>~7,600 stars × 17 quarters per star</w:t>
            </w:r>
          </w:p>
        </w:tc>
        <w:tc>
          <w:tcPr>
            <w:tcW w:type="dxa" w:w="1728"/>
          </w:tcPr>
          <w:p>
            <w:r>
              <w:rPr>
                <w:rFonts w:ascii="Times New Roman" w:hAnsi="Times New Roman"/>
                <w:sz w:val="18"/>
              </w:rPr>
            </w:r>
            <w:r>
              <w:rPr>
                <w:rFonts w:ascii="Times New Roman" w:hAnsi="Times New Roman"/>
                <w:sz w:val="18"/>
              </w:rPr>
              <w:t>Acquisition attempted and abandoned (session timeout)</w:t>
            </w:r>
          </w:p>
        </w:tc>
      </w:tr>
      <w:tr>
        <w:tc>
          <w:tcPr>
            <w:tcW w:type="dxa" w:w="1728"/>
          </w:tcPr>
          <w:p>
            <w:r>
              <w:rPr>
                <w:rFonts w:ascii="Times New Roman" w:hAnsi="Times New Roman"/>
                <w:sz w:val="18"/>
              </w:rPr>
            </w:r>
            <w:r>
              <w:rPr>
                <w:rFonts w:ascii="Times New Roman" w:hAnsi="Times New Roman"/>
                <w:sz w:val="18"/>
              </w:rPr>
              <w:t>Macedo &amp; Zalewski 2024 (Mendeley)</w:t>
            </w:r>
          </w:p>
        </w:tc>
        <w:tc>
          <w:tcPr>
            <w:tcW w:type="dxa" w:w="1728"/>
          </w:tcPr>
          <w:p>
            <w:r>
              <w:rPr>
                <w:rFonts w:ascii="Times New Roman" w:hAnsi="Times New Roman"/>
                <w:sz w:val="18"/>
              </w:rPr>
            </w:r>
            <w:r>
              <w:rPr>
                <w:rFonts w:ascii="Times New Roman" w:hAnsi="Times New Roman"/>
                <w:sz w:val="18"/>
              </w:rPr>
              <w:t>Mendeley Data DOI 10.17632/wctcv34962.3</w:t>
            </w:r>
          </w:p>
        </w:tc>
        <w:tc>
          <w:tcPr>
            <w:tcW w:type="dxa" w:w="1728"/>
          </w:tcPr>
          <w:p>
            <w:r>
              <w:rPr>
                <w:rFonts w:ascii="Times New Roman" w:hAnsi="Times New Roman"/>
                <w:sz w:val="18"/>
              </w:rPr>
            </w:r>
            <w:r>
              <w:rPr>
                <w:rFonts w:ascii="Times New Roman" w:hAnsi="Times New Roman"/>
                <w:sz w:val="18"/>
              </w:rPr>
              <w:t>Pre-processed phase-folded light curves with labels</w:t>
            </w:r>
          </w:p>
        </w:tc>
        <w:tc>
          <w:tcPr>
            <w:tcW w:type="dxa" w:w="1728"/>
          </w:tcPr>
          <w:p>
            <w:r>
              <w:rPr>
                <w:rFonts w:ascii="Times New Roman" w:hAnsi="Times New Roman"/>
                <w:sz w:val="18"/>
              </w:rPr>
            </w:r>
            <w:r>
              <w:rPr>
                <w:rFonts w:ascii="Times New Roman" w:hAnsi="Times New Roman"/>
                <w:sz w:val="18"/>
              </w:rPr>
              <w:t>5,302 KOIs × 2,001 flux bins + label</w:t>
            </w:r>
          </w:p>
        </w:tc>
        <w:tc>
          <w:tcPr>
            <w:tcW w:type="dxa" w:w="1728"/>
          </w:tcPr>
          <w:p>
            <w:r>
              <w:rPr>
                <w:rFonts w:ascii="Times New Roman" w:hAnsi="Times New Roman"/>
                <w:sz w:val="18"/>
              </w:rPr>
            </w:r>
            <w:r>
              <w:rPr>
                <w:rFonts w:ascii="Times New Roman" w:hAnsi="Times New Roman"/>
                <w:b/>
                <w:sz w:val="18"/>
              </w:rPr>
              <w:t>Active — all experiments use this</w:t>
            </w:r>
          </w:p>
        </w:tc>
      </w:tr>
      <w:tr>
        <w:tc>
          <w:tcPr>
            <w:tcW w:type="dxa" w:w="1728"/>
          </w:tcPr>
          <w:p>
            <w:r>
              <w:rPr>
                <w:rFonts w:ascii="Times New Roman" w:hAnsi="Times New Roman"/>
                <w:sz w:val="18"/>
              </w:rPr>
            </w:r>
            <w:r>
              <w:rPr>
                <w:rFonts w:ascii="Times New Roman" w:hAnsi="Times New Roman"/>
                <w:sz w:val="18"/>
              </w:rPr>
              <w:t>NASA Exoplanet Archive confirmed planets</w:t>
            </w:r>
          </w:p>
        </w:tc>
        <w:tc>
          <w:tcPr>
            <w:tcW w:type="dxa" w:w="1728"/>
          </w:tcPr>
          <w:p>
            <w:r>
              <w:rPr>
                <w:rFonts w:ascii="Times New Roman" w:hAnsi="Times New Roman"/>
                <w:sz w:val="18"/>
              </w:rPr>
            </w:r>
            <w:r>
              <w:rPr>
                <w:rFonts w:ascii="Times New Roman" w:hAnsi="Times New Roman"/>
                <w:sz w:val="18"/>
              </w:rPr>
              <w:t>NASA Exoplanet Archive</w:t>
            </w:r>
          </w:p>
        </w:tc>
        <w:tc>
          <w:tcPr>
            <w:tcW w:type="dxa" w:w="1728"/>
          </w:tcPr>
          <w:p>
            <w:r>
              <w:rPr>
                <w:rFonts w:ascii="Times New Roman" w:hAnsi="Times New Roman"/>
                <w:sz w:val="18"/>
              </w:rPr>
            </w:r>
            <w:r>
              <w:rPr>
                <w:rFonts w:ascii="Times New Roman" w:hAnsi="Times New Roman"/>
                <w:sz w:val="18"/>
              </w:rPr>
              <w:t>FAISS retrieval knowledge base</w:t>
            </w:r>
          </w:p>
        </w:tc>
        <w:tc>
          <w:tcPr>
            <w:tcW w:type="dxa" w:w="1728"/>
          </w:tcPr>
          <w:p>
            <w:r>
              <w:rPr>
                <w:rFonts w:ascii="Times New Roman" w:hAnsi="Times New Roman"/>
                <w:sz w:val="18"/>
              </w:rPr>
            </w:r>
            <w:r>
              <w:rPr>
                <w:rFonts w:ascii="Times New Roman" w:hAnsi="Times New Roman"/>
                <w:sz w:val="18"/>
              </w:rPr>
              <w:t>6,128 confirmed systems; 2,745 with complete 6-parameter vectors</w:t>
            </w:r>
          </w:p>
        </w:tc>
        <w:tc>
          <w:tcPr>
            <w:tcW w:type="dxa" w:w="1728"/>
          </w:tcPr>
          <w:p>
            <w:r>
              <w:rPr>
                <w:rFonts w:ascii="Times New Roman" w:hAnsi="Times New Roman"/>
                <w:sz w:val="18"/>
              </w:rPr>
            </w:r>
            <w:r>
              <w:rPr>
                <w:rFonts w:ascii="Times New Roman" w:hAnsi="Times New Roman"/>
                <w:sz w:val="18"/>
              </w:rPr>
              <w:t>Downloaded for RAG module</w:t>
            </w:r>
          </w:p>
        </w:tc>
      </w:tr>
      <w:tr>
        <w:tc>
          <w:tcPr>
            <w:tcW w:type="dxa" w:w="1728"/>
          </w:tcPr>
          <w:p>
            <w:r>
              <w:rPr>
                <w:rFonts w:ascii="Times New Roman" w:hAnsi="Times New Roman"/>
                <w:sz w:val="18"/>
              </w:rPr>
            </w:r>
            <w:r>
              <w:rPr>
                <w:rFonts w:ascii="Times New Roman" w:hAnsi="Times New Roman"/>
                <w:sz w:val="18"/>
              </w:rPr>
              <w:t>NASA TESS light curves</w:t>
            </w:r>
          </w:p>
        </w:tc>
        <w:tc>
          <w:tcPr>
            <w:tcW w:type="dxa" w:w="1728"/>
          </w:tcPr>
          <w:p>
            <w:r>
              <w:rPr>
                <w:rFonts w:ascii="Times New Roman" w:hAnsi="Times New Roman"/>
                <w:sz w:val="18"/>
              </w:rPr>
            </w:r>
            <w:r>
              <w:rPr>
                <w:rFonts w:ascii="Times New Roman" w:hAnsi="Times New Roman"/>
                <w:sz w:val="18"/>
              </w:rPr>
              <w:t>MAST via Lightkurve</w:t>
            </w:r>
          </w:p>
        </w:tc>
        <w:tc>
          <w:tcPr>
            <w:tcW w:type="dxa" w:w="1728"/>
          </w:tcPr>
          <w:p>
            <w:r>
              <w:rPr>
                <w:rFonts w:ascii="Times New Roman" w:hAnsi="Times New Roman"/>
                <w:sz w:val="18"/>
              </w:rPr>
            </w:r>
            <w:r>
              <w:rPr>
                <w:rFonts w:ascii="Times New Roman" w:hAnsi="Times New Roman"/>
                <w:sz w:val="18"/>
              </w:rPr>
              <w:t>Zero-shot generalisation probe only — never in training</w:t>
            </w:r>
          </w:p>
        </w:tc>
        <w:tc>
          <w:tcPr>
            <w:tcW w:type="dxa" w:w="1728"/>
          </w:tcPr>
          <w:p>
            <w:r>
              <w:rPr>
                <w:rFonts w:ascii="Times New Roman" w:hAnsi="Times New Roman"/>
                <w:sz w:val="18"/>
              </w:rPr>
            </w:r>
            <w:r>
              <w:rPr>
                <w:rFonts w:ascii="Times New Roman" w:hAnsi="Times New Roman"/>
                <w:sz w:val="18"/>
              </w:rPr>
              <w:t>14 targets (single-sector photometry)</w:t>
            </w:r>
          </w:p>
        </w:tc>
        <w:tc>
          <w:tcPr>
            <w:tcW w:type="dxa" w:w="1728"/>
          </w:tcPr>
          <w:p>
            <w:r>
              <w:rPr>
                <w:rFonts w:ascii="Times New Roman" w:hAnsi="Times New Roman"/>
                <w:sz w:val="18"/>
              </w:rPr>
            </w:r>
            <w:r>
              <w:rPr>
                <w:rFonts w:ascii="Times New Roman" w:hAnsi="Times New Roman"/>
                <w:sz w:val="18"/>
              </w:rPr>
              <w:t>Downloaded and cached as tess_gaf_arrays.npz</w:t>
            </w:r>
          </w:p>
        </w:tc>
      </w:tr>
    </w:tbl>
    <w:p/>
    <w:p>
      <w:pPr>
        <w:spacing w:before="40" w:after="100"/>
        <w:jc w:val="both"/>
      </w:pPr>
      <w:r>
        <w:rPr>
          <w:rFonts w:ascii="Times New Roman" w:hAnsi="Times New Roman"/>
        </w:rPr>
        <w:t>The separation between training data (Mendeley), evaluation data (frozen 796-KOI test split from Mendeley), and the retrieval knowledge base (Exoplanet Archive confirmed planets) is architecturally important: the knowledge base is built from confirmed planets only, not from the KOI dataset used for classification, so the retrieval module accesses a different body of evidence than the classifier was trained on. There is no leakage between the classification and retrieval datasets.</w:t>
      </w:r>
    </w:p>
    <w:p>
      <w:pPr>
        <w:pStyle w:val="Heading2"/>
        <w:spacing w:before="180" w:after="80"/>
      </w:pPr>
      <w:r>
        <w:t>3.2 The NASA Kepler Mission</w:t>
      </w:r>
    </w:p>
    <w:p>
      <w:pPr>
        <w:spacing w:before="40" w:after="100"/>
        <w:jc w:val="both"/>
      </w:pPr>
      <w:r>
        <w:rPr>
          <w:rFonts w:ascii="Times New Roman" w:hAnsi="Times New Roman"/>
        </w:rPr>
        <w:t>The Kepler Space Telescope [1] was launched on 7 March 2009 and placed in an Earth-trailing heliocentric orbit to avoid the Earth's shadow and minimise contaminating signals. It monitored a fixed 115 square-degree field of view in Cygnus-Lyra continuously, collecting brightness measurements for approximately 200,000 solar-type stars every 30 minutes (long cadence) and approximately 500 stars every 1 minute (short cadence). The photometric precision achieved — approximately 20 ppm per six hours for a 12th-magnitude star — was sufficient to detect Earth-sized transits around Sun-like stars for the first time from space.</w:t>
      </w:r>
    </w:p>
    <w:p>
      <w:pPr>
        <w:spacing w:before="40" w:after="100"/>
        <w:jc w:val="both"/>
      </w:pPr>
      <w:r>
        <w:rPr>
          <w:rFonts w:ascii="Times New Roman" w:hAnsi="Times New Roman"/>
        </w:rPr>
        <w:t>The raw photometry is available in two processed forms. Simple Aperture Photometry (SAP) sums all photons collected within a pixel aperture around the target star and subtracts a background estimate. The SAP flux retains all systematic effects from spacecraft systematics, momentum wheel events, and thermal variations. Pre-search Data Conditioning SAP (PDCSAP) flux applies the Presearch Data Conditioning module, which removes these common-mode systematics using cotrending basis vectors estimated from simultaneously observed stars. PDCSAP flux is the standard input for transit detection and is what the Lightkurve download pipeline provides.</w:t>
      </w:r>
    </w:p>
    <w:p>
      <w:pPr>
        <w:spacing w:before="40" w:after="100"/>
        <w:jc w:val="both"/>
      </w:pPr>
      <w:r>
        <w:rPr>
          <w:rFonts w:ascii="Times New Roman" w:hAnsi="Times New Roman"/>
        </w:rPr>
        <w:t>Kepler's observations are divided into quarterly segments based on the spacecraft's 90-degree rolls required to keep the solar panels oriented toward the Sun. Each quarter lasts approximately 90 days, and across the four-year primary mission, most targets have 16 to 17 quarters of observations. For a KOI with an orbital period of several days, 17 quarters of data represent hundreds of observed transits, and phase-folding stacks these transits to produce a high signal-to-noise composite profile even for shallow dips.</w:t>
      </w:r>
    </w:p>
    <w:p>
      <w:pPr>
        <w:spacing w:before="40" w:after="100"/>
        <w:jc w:val="both"/>
      </w:pPr>
      <w:r>
        <w:rPr>
          <w:rFonts w:ascii="Times New Roman" w:hAnsi="Times New Roman"/>
        </w:rPr>
        <w:t>The KOI catalogue labels are produced by an expert vetting process in which Kepler Science Office analysts examine each candidate using all available diagnostics. The Data Release 25 (DR25) catalogue [2] is the final comprehensive catalogue of the prime mission, using a fully automated scoring pipeline (the Robovetter) calibrated to known false-positive scenarios. The resulting labels are not perfect — some CANDIDATEs are genuine planets awaiting follow-up confirmation, and a small fraction of CONFIRMED dispositions may be revised by future radial velocity measurements — but they are the best available ground truth for classification purposes and are universally used by the machine learning transit vetting literature.</w:t>
      </w:r>
    </w:p>
    <w:p>
      <w:pPr>
        <w:pStyle w:val="Heading2"/>
        <w:spacing w:before="180" w:after="80"/>
      </w:pPr>
      <w:r>
        <w:t>3.3 The KOI Cumulative Table</w:t>
      </w:r>
    </w:p>
    <w:p>
      <w:pPr>
        <w:spacing w:before="40" w:after="100"/>
        <w:jc w:val="both"/>
      </w:pPr>
      <w:r>
        <w:rPr>
          <w:rFonts w:ascii="Times New Roman" w:hAnsi="Times New Roman"/>
        </w:rPr>
        <w:t>The KOI Cumulative Table is the master list of all 9,564 planet candidates identified by the Kepler pipeline, with their DR25 dispositions and associated physical parameters. After discarding the 1,978 CANDIDATE rows (uncertain labels that would degrade training), 7,586 KOIs remain: 2,745 CONFIRMED and 4,841 FALSE POSITIVE, giving a class balance of 36.2% positive — substantially more imbalanced than the Mendeley dataset because Mendeley already excludes candidates and the remaining confirmed fraction is larger in the filtered set.</w:t>
      </w:r>
    </w:p>
    <w:p>
      <w:pPr>
        <w:spacing w:before="40" w:after="100"/>
        <w:jc w:val="both"/>
      </w:pPr>
      <w:r>
        <w:rPr>
          <w:rFonts w:ascii="Times New Roman" w:hAnsi="Times New Roman"/>
        </w:rPr>
        <w:t>The ten columns relevant to this project are listed in Table 1.</w:t>
      </w:r>
    </w:p>
    <w:p>
      <w:pPr>
        <w:spacing w:before="40" w:after="100"/>
        <w:jc w:val="both"/>
      </w:pPr>
      <w:r>
        <w:rPr>
          <w:rFonts w:ascii="Times New Roman" w:hAnsi="Times New Roman"/>
          <w:b/>
        </w:rPr>
        <w:t>Table 1 — KOI catalogue columns used for classification and retrieval</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r>
              <w:rPr>
                <w:rFonts w:ascii="Times New Roman" w:hAnsi="Times New Roman"/>
                <w:b/>
                <w:sz w:val="18"/>
              </w:rPr>
              <w:t>Column</w:t>
            </w:r>
          </w:p>
        </w:tc>
        <w:tc>
          <w:tcPr>
            <w:tcW w:type="dxa" w:w="2880"/>
          </w:tcPr>
          <w:p>
            <w:r>
              <w:rPr>
                <w:rFonts w:ascii="Times New Roman" w:hAnsi="Times New Roman"/>
                <w:b/>
                <w:sz w:val="18"/>
              </w:rPr>
            </w:r>
            <w:r>
              <w:rPr>
                <w:rFonts w:ascii="Times New Roman" w:hAnsi="Times New Roman"/>
                <w:b/>
                <w:sz w:val="18"/>
              </w:rPr>
              <w:t>Physical meaning</w:t>
            </w:r>
          </w:p>
        </w:tc>
        <w:tc>
          <w:tcPr>
            <w:tcW w:type="dxa" w:w="2880"/>
          </w:tcPr>
          <w:p>
            <w:r>
              <w:rPr>
                <w:rFonts w:ascii="Times New Roman" w:hAnsi="Times New Roman"/>
                <w:b/>
                <w:sz w:val="18"/>
              </w:rPr>
            </w:r>
            <w:r>
              <w:rPr>
                <w:rFonts w:ascii="Times New Roman" w:hAnsi="Times New Roman"/>
                <w:b/>
                <w:sz w:val="18"/>
              </w:rPr>
              <w:t>Role</w:t>
            </w:r>
          </w:p>
        </w:tc>
      </w:tr>
      <w:tr>
        <w:tc>
          <w:tcPr>
            <w:tcW w:type="dxa" w:w="2880"/>
          </w:tcPr>
          <w:p>
            <w:r>
              <w:rPr>
                <w:rFonts w:ascii="Times New Roman" w:hAnsi="Times New Roman"/>
                <w:sz w:val="18"/>
              </w:rPr>
            </w:r>
            <w:r>
              <w:rPr>
                <w:rFonts w:ascii="Times New Roman" w:hAnsi="Times New Roman"/>
                <w:sz w:val="18"/>
              </w:rPr>
              <w:t>kepid</w:t>
            </w:r>
          </w:p>
        </w:tc>
        <w:tc>
          <w:tcPr>
            <w:tcW w:type="dxa" w:w="2880"/>
          </w:tcPr>
          <w:p>
            <w:r>
              <w:rPr>
                <w:rFonts w:ascii="Times New Roman" w:hAnsi="Times New Roman"/>
                <w:sz w:val="18"/>
              </w:rPr>
            </w:r>
            <w:r>
              <w:rPr>
                <w:rFonts w:ascii="Times New Roman" w:hAnsi="Times New Roman"/>
                <w:sz w:val="18"/>
              </w:rPr>
              <w:t>Kepler Input Catalogue star ID</w:t>
            </w:r>
          </w:p>
        </w:tc>
        <w:tc>
          <w:tcPr>
            <w:tcW w:type="dxa" w:w="2880"/>
          </w:tcPr>
          <w:p>
            <w:r>
              <w:rPr>
                <w:rFonts w:ascii="Times New Roman" w:hAnsi="Times New Roman"/>
                <w:sz w:val="18"/>
              </w:rPr>
            </w:r>
            <w:r>
              <w:rPr>
                <w:rFonts w:ascii="Times New Roman" w:hAnsi="Times New Roman"/>
                <w:sz w:val="18"/>
              </w:rPr>
              <w:t>Lightkurve download key; links to stellar parameters</w:t>
            </w:r>
          </w:p>
        </w:tc>
      </w:tr>
      <w:tr>
        <w:tc>
          <w:tcPr>
            <w:tcW w:type="dxa" w:w="2880"/>
          </w:tcPr>
          <w:p>
            <w:r>
              <w:rPr>
                <w:rFonts w:ascii="Times New Roman" w:hAnsi="Times New Roman"/>
                <w:sz w:val="18"/>
              </w:rPr>
            </w:r>
            <w:r>
              <w:rPr>
                <w:rFonts w:ascii="Times New Roman" w:hAnsi="Times New Roman"/>
                <w:sz w:val="18"/>
              </w:rPr>
              <w:t>kepoi_name</w:t>
            </w:r>
          </w:p>
        </w:tc>
        <w:tc>
          <w:tcPr>
            <w:tcW w:type="dxa" w:w="2880"/>
          </w:tcPr>
          <w:p>
            <w:r>
              <w:rPr>
                <w:rFonts w:ascii="Times New Roman" w:hAnsi="Times New Roman"/>
                <w:sz w:val="18"/>
              </w:rPr>
            </w:r>
            <w:r>
              <w:rPr>
                <w:rFonts w:ascii="Times New Roman" w:hAnsi="Times New Roman"/>
                <w:sz w:val="18"/>
              </w:rPr>
              <w:t>Human-readable KOI designation (e.g. K00001.01)</w:t>
            </w:r>
          </w:p>
        </w:tc>
        <w:tc>
          <w:tcPr>
            <w:tcW w:type="dxa" w:w="2880"/>
          </w:tcPr>
          <w:p>
            <w:r>
              <w:rPr>
                <w:rFonts w:ascii="Times New Roman" w:hAnsi="Times New Roman"/>
                <w:sz w:val="18"/>
              </w:rPr>
            </w:r>
            <w:r>
              <w:rPr>
                <w:rFonts w:ascii="Times New Roman" w:hAnsi="Times New Roman"/>
                <w:sz w:val="18"/>
              </w:rPr>
              <w:t>Logging, display, and retrieval query interface</w:t>
            </w:r>
          </w:p>
        </w:tc>
      </w:tr>
      <w:tr>
        <w:tc>
          <w:tcPr>
            <w:tcW w:type="dxa" w:w="2880"/>
          </w:tcPr>
          <w:p>
            <w:r>
              <w:rPr>
                <w:rFonts w:ascii="Times New Roman" w:hAnsi="Times New Roman"/>
                <w:sz w:val="18"/>
              </w:rPr>
            </w:r>
            <w:r>
              <w:rPr>
                <w:rFonts w:ascii="Times New Roman" w:hAnsi="Times New Roman"/>
                <w:sz w:val="18"/>
              </w:rPr>
              <w:t>koi_disposition</w:t>
            </w:r>
          </w:p>
        </w:tc>
        <w:tc>
          <w:tcPr>
            <w:tcW w:type="dxa" w:w="2880"/>
          </w:tcPr>
          <w:p>
            <w:r>
              <w:rPr>
                <w:rFonts w:ascii="Times New Roman" w:hAnsi="Times New Roman"/>
                <w:sz w:val="18"/>
              </w:rPr>
            </w:r>
            <w:r>
              <w:rPr>
                <w:rFonts w:ascii="Times New Roman" w:hAnsi="Times New Roman"/>
                <w:sz w:val="18"/>
              </w:rPr>
              <w:t>CONFIRMED / FALSE POSITIVE / CANDIDATE</w:t>
            </w:r>
          </w:p>
        </w:tc>
        <w:tc>
          <w:tcPr>
            <w:tcW w:type="dxa" w:w="2880"/>
          </w:tcPr>
          <w:p>
            <w:r>
              <w:rPr>
                <w:rFonts w:ascii="Times New Roman" w:hAnsi="Times New Roman"/>
                <w:sz w:val="18"/>
              </w:rPr>
            </w:r>
            <w:r>
              <w:rPr>
                <w:rFonts w:ascii="Times New Roman" w:hAnsi="Times New Roman"/>
                <w:sz w:val="18"/>
              </w:rPr>
              <w:t>The classification label</w:t>
            </w:r>
          </w:p>
        </w:tc>
      </w:tr>
      <w:tr>
        <w:tc>
          <w:tcPr>
            <w:tcW w:type="dxa" w:w="2880"/>
          </w:tcPr>
          <w:p>
            <w:r>
              <w:rPr>
                <w:rFonts w:ascii="Times New Roman" w:hAnsi="Times New Roman"/>
                <w:sz w:val="18"/>
              </w:rPr>
            </w:r>
            <w:r>
              <w:rPr>
                <w:rFonts w:ascii="Times New Roman" w:hAnsi="Times New Roman"/>
                <w:sz w:val="18"/>
              </w:rPr>
              <w:t>koi_period</w:t>
            </w:r>
          </w:p>
        </w:tc>
        <w:tc>
          <w:tcPr>
            <w:tcW w:type="dxa" w:w="2880"/>
          </w:tcPr>
          <w:p>
            <w:r>
              <w:rPr>
                <w:rFonts w:ascii="Times New Roman" w:hAnsi="Times New Roman"/>
                <w:sz w:val="18"/>
              </w:rPr>
            </w:r>
            <w:r>
              <w:rPr>
                <w:rFonts w:ascii="Times New Roman" w:hAnsi="Times New Roman"/>
                <w:sz w:val="18"/>
              </w:rPr>
              <w:t>Orbital period in days</w:t>
            </w:r>
          </w:p>
        </w:tc>
        <w:tc>
          <w:tcPr>
            <w:tcW w:type="dxa" w:w="2880"/>
          </w:tcPr>
          <w:p>
            <w:r>
              <w:rPr>
                <w:rFonts w:ascii="Times New Roman" w:hAnsi="Times New Roman"/>
                <w:sz w:val="18"/>
              </w:rPr>
            </w:r>
            <w:r>
              <w:rPr>
                <w:rFonts w:ascii="Times New Roman" w:hAnsi="Times New Roman"/>
                <w:sz w:val="18"/>
              </w:rPr>
              <w:t>Phase-folding; retrieval feature (encodes system type: hot Jupiter vs Earth-analogue)</w:t>
            </w:r>
          </w:p>
        </w:tc>
      </w:tr>
      <w:tr>
        <w:tc>
          <w:tcPr>
            <w:tcW w:type="dxa" w:w="2880"/>
          </w:tcPr>
          <w:p>
            <w:r>
              <w:rPr>
                <w:rFonts w:ascii="Times New Roman" w:hAnsi="Times New Roman"/>
                <w:sz w:val="18"/>
              </w:rPr>
            </w:r>
            <w:r>
              <w:rPr>
                <w:rFonts w:ascii="Times New Roman" w:hAnsi="Times New Roman"/>
                <w:sz w:val="18"/>
              </w:rPr>
              <w:t>koi_time0bk</w:t>
            </w:r>
          </w:p>
        </w:tc>
        <w:tc>
          <w:tcPr>
            <w:tcW w:type="dxa" w:w="2880"/>
          </w:tcPr>
          <w:p>
            <w:r>
              <w:rPr>
                <w:rFonts w:ascii="Times New Roman" w:hAnsi="Times New Roman"/>
                <w:sz w:val="18"/>
              </w:rPr>
            </w:r>
            <w:r>
              <w:rPr>
                <w:rFonts w:ascii="Times New Roman" w:hAnsi="Times New Roman"/>
                <w:sz w:val="18"/>
              </w:rPr>
              <w:t>First transit epoch in Barycentric Kepler Julian Date</w:t>
            </w:r>
          </w:p>
        </w:tc>
        <w:tc>
          <w:tcPr>
            <w:tcW w:type="dxa" w:w="2880"/>
          </w:tcPr>
          <w:p>
            <w:r>
              <w:rPr>
                <w:rFonts w:ascii="Times New Roman" w:hAnsi="Times New Roman"/>
                <w:sz w:val="18"/>
              </w:rPr>
            </w:r>
            <w:r>
              <w:rPr>
                <w:rFonts w:ascii="Times New Roman" w:hAnsi="Times New Roman"/>
                <w:sz w:val="18"/>
              </w:rPr>
              <w:t>Phase-folding reference point</w:t>
            </w:r>
          </w:p>
        </w:tc>
      </w:tr>
      <w:tr>
        <w:tc>
          <w:tcPr>
            <w:tcW w:type="dxa" w:w="2880"/>
          </w:tcPr>
          <w:p>
            <w:r>
              <w:rPr>
                <w:rFonts w:ascii="Times New Roman" w:hAnsi="Times New Roman"/>
                <w:sz w:val="18"/>
              </w:rPr>
            </w:r>
            <w:r>
              <w:rPr>
                <w:rFonts w:ascii="Times New Roman" w:hAnsi="Times New Roman"/>
                <w:sz w:val="18"/>
              </w:rPr>
              <w:t>koi_duration</w:t>
            </w:r>
          </w:p>
        </w:tc>
        <w:tc>
          <w:tcPr>
            <w:tcW w:type="dxa" w:w="2880"/>
          </w:tcPr>
          <w:p>
            <w:r>
              <w:rPr>
                <w:rFonts w:ascii="Times New Roman" w:hAnsi="Times New Roman"/>
                <w:sz w:val="18"/>
              </w:rPr>
            </w:r>
            <w:r>
              <w:rPr>
                <w:rFonts w:ascii="Times New Roman" w:hAnsi="Times New Roman"/>
                <w:sz w:val="18"/>
              </w:rPr>
              <w:t>Transit duration in hours</w:t>
            </w:r>
          </w:p>
        </w:tc>
        <w:tc>
          <w:tcPr>
            <w:tcW w:type="dxa" w:w="2880"/>
          </w:tcPr>
          <w:p>
            <w:r>
              <w:rPr>
                <w:rFonts w:ascii="Times New Roman" w:hAnsi="Times New Roman"/>
                <w:sz w:val="18"/>
              </w:rPr>
            </w:r>
            <w:r>
              <w:rPr>
                <w:rFonts w:ascii="Times New Roman" w:hAnsi="Times New Roman"/>
                <w:sz w:val="18"/>
              </w:rPr>
              <w:t>Retrieval feature (encodes transit geometry: impact parameter, stellar density)</w:t>
            </w:r>
          </w:p>
        </w:tc>
      </w:tr>
      <w:tr>
        <w:tc>
          <w:tcPr>
            <w:tcW w:type="dxa" w:w="2880"/>
          </w:tcPr>
          <w:p>
            <w:r>
              <w:rPr>
                <w:rFonts w:ascii="Times New Roman" w:hAnsi="Times New Roman"/>
                <w:sz w:val="18"/>
              </w:rPr>
            </w:r>
            <w:r>
              <w:rPr>
                <w:rFonts w:ascii="Times New Roman" w:hAnsi="Times New Roman"/>
                <w:sz w:val="18"/>
              </w:rPr>
              <w:t>koi_depth</w:t>
            </w:r>
          </w:p>
        </w:tc>
        <w:tc>
          <w:tcPr>
            <w:tcW w:type="dxa" w:w="2880"/>
          </w:tcPr>
          <w:p>
            <w:r>
              <w:rPr>
                <w:rFonts w:ascii="Times New Roman" w:hAnsi="Times New Roman"/>
                <w:sz w:val="18"/>
              </w:rPr>
            </w:r>
            <w:r>
              <w:rPr>
                <w:rFonts w:ascii="Times New Roman" w:hAnsi="Times New Roman"/>
                <w:sz w:val="18"/>
              </w:rPr>
              <w:t>Transit depth in parts per million</w:t>
            </w:r>
          </w:p>
        </w:tc>
        <w:tc>
          <w:tcPr>
            <w:tcW w:type="dxa" w:w="2880"/>
          </w:tcPr>
          <w:p>
            <w:r>
              <w:rPr>
                <w:rFonts w:ascii="Times New Roman" w:hAnsi="Times New Roman"/>
                <w:sz w:val="18"/>
              </w:rPr>
            </w:r>
            <w:r>
              <w:rPr>
                <w:rFonts w:ascii="Times New Roman" w:hAnsi="Times New Roman"/>
                <w:sz w:val="18"/>
              </w:rPr>
              <w:t>Retrieval feature (proportional to (Rp/Rs)², encodes planet-to-star radius ratio)</w:t>
            </w:r>
          </w:p>
        </w:tc>
      </w:tr>
      <w:tr>
        <w:tc>
          <w:tcPr>
            <w:tcW w:type="dxa" w:w="2880"/>
          </w:tcPr>
          <w:p>
            <w:r>
              <w:rPr>
                <w:rFonts w:ascii="Times New Roman" w:hAnsi="Times New Roman"/>
                <w:sz w:val="18"/>
              </w:rPr>
            </w:r>
            <w:r>
              <w:rPr>
                <w:rFonts w:ascii="Times New Roman" w:hAnsi="Times New Roman"/>
                <w:sz w:val="18"/>
              </w:rPr>
              <w:t>koi_prad</w:t>
            </w:r>
          </w:p>
        </w:tc>
        <w:tc>
          <w:tcPr>
            <w:tcW w:type="dxa" w:w="2880"/>
          </w:tcPr>
          <w:p>
            <w:r>
              <w:rPr>
                <w:rFonts w:ascii="Times New Roman" w:hAnsi="Times New Roman"/>
                <w:sz w:val="18"/>
              </w:rPr>
            </w:r>
            <w:r>
              <w:rPr>
                <w:rFonts w:ascii="Times New Roman" w:hAnsi="Times New Roman"/>
                <w:sz w:val="18"/>
              </w:rPr>
              <w:t>Planet radius in Earth radii</w:t>
            </w:r>
          </w:p>
        </w:tc>
        <w:tc>
          <w:tcPr>
            <w:tcW w:type="dxa" w:w="2880"/>
          </w:tcPr>
          <w:p>
            <w:r>
              <w:rPr>
                <w:rFonts w:ascii="Times New Roman" w:hAnsi="Times New Roman"/>
                <w:sz w:val="18"/>
              </w:rPr>
            </w:r>
            <w:r>
              <w:rPr>
                <w:rFonts w:ascii="Times New Roman" w:hAnsi="Times New Roman"/>
                <w:sz w:val="18"/>
              </w:rPr>
              <w:t>Retrieval feature (direct planet classification: terrestrial, super-Earth, Neptune, giant)</w:t>
            </w:r>
          </w:p>
        </w:tc>
      </w:tr>
      <w:tr>
        <w:tc>
          <w:tcPr>
            <w:tcW w:type="dxa" w:w="2880"/>
          </w:tcPr>
          <w:p>
            <w:r>
              <w:rPr>
                <w:rFonts w:ascii="Times New Roman" w:hAnsi="Times New Roman"/>
                <w:sz w:val="18"/>
              </w:rPr>
            </w:r>
            <w:r>
              <w:rPr>
                <w:rFonts w:ascii="Times New Roman" w:hAnsi="Times New Roman"/>
                <w:sz w:val="18"/>
              </w:rPr>
              <w:t>koi_srad</w:t>
            </w:r>
          </w:p>
        </w:tc>
        <w:tc>
          <w:tcPr>
            <w:tcW w:type="dxa" w:w="2880"/>
          </w:tcPr>
          <w:p>
            <w:r>
              <w:rPr>
                <w:rFonts w:ascii="Times New Roman" w:hAnsi="Times New Roman"/>
                <w:sz w:val="18"/>
              </w:rPr>
            </w:r>
            <w:r>
              <w:rPr>
                <w:rFonts w:ascii="Times New Roman" w:hAnsi="Times New Roman"/>
                <w:sz w:val="18"/>
              </w:rPr>
              <w:t>Stellar radius in solar radii</w:t>
            </w:r>
          </w:p>
        </w:tc>
        <w:tc>
          <w:tcPr>
            <w:tcW w:type="dxa" w:w="2880"/>
          </w:tcPr>
          <w:p>
            <w:r>
              <w:rPr>
                <w:rFonts w:ascii="Times New Roman" w:hAnsi="Times New Roman"/>
                <w:sz w:val="18"/>
              </w:rPr>
            </w:r>
            <w:r>
              <w:rPr>
                <w:rFonts w:ascii="Times New Roman" w:hAnsi="Times New Roman"/>
                <w:sz w:val="18"/>
              </w:rPr>
              <w:t>Retrieval feature (with koi_steff, characterises the host star)</w:t>
            </w:r>
          </w:p>
        </w:tc>
      </w:tr>
      <w:tr>
        <w:tc>
          <w:tcPr>
            <w:tcW w:type="dxa" w:w="2880"/>
          </w:tcPr>
          <w:p>
            <w:r>
              <w:rPr>
                <w:rFonts w:ascii="Times New Roman" w:hAnsi="Times New Roman"/>
                <w:sz w:val="18"/>
              </w:rPr>
            </w:r>
            <w:r>
              <w:rPr>
                <w:rFonts w:ascii="Times New Roman" w:hAnsi="Times New Roman"/>
                <w:sz w:val="18"/>
              </w:rPr>
              <w:t>koi_steff</w:t>
            </w:r>
          </w:p>
        </w:tc>
        <w:tc>
          <w:tcPr>
            <w:tcW w:type="dxa" w:w="2880"/>
          </w:tcPr>
          <w:p>
            <w:r>
              <w:rPr>
                <w:rFonts w:ascii="Times New Roman" w:hAnsi="Times New Roman"/>
                <w:sz w:val="18"/>
              </w:rPr>
            </w:r>
            <w:r>
              <w:rPr>
                <w:rFonts w:ascii="Times New Roman" w:hAnsi="Times New Roman"/>
                <w:sz w:val="18"/>
              </w:rPr>
              <w:t>Stellar effective temperature in K</w:t>
            </w:r>
          </w:p>
        </w:tc>
        <w:tc>
          <w:tcPr>
            <w:tcW w:type="dxa" w:w="2880"/>
          </w:tcPr>
          <w:p>
            <w:r>
              <w:rPr>
                <w:rFonts w:ascii="Times New Roman" w:hAnsi="Times New Roman"/>
                <w:sz w:val="18"/>
              </w:rPr>
            </w:r>
            <w:r>
              <w:rPr>
                <w:rFonts w:ascii="Times New Roman" w:hAnsi="Times New Roman"/>
                <w:sz w:val="18"/>
              </w:rPr>
              <w:t>Retrieval feature (determines stellar type: F, G, K, M dwarf)</w:t>
            </w:r>
          </w:p>
        </w:tc>
      </w:tr>
    </w:tbl>
    <w:p/>
    <w:p>
      <w:pPr>
        <w:spacing w:before="40" w:after="100"/>
        <w:jc w:val="both"/>
      </w:pPr>
      <w:r>
        <w:rPr>
          <w:rFonts w:ascii="Times New Roman" w:hAnsi="Times New Roman"/>
        </w:rPr>
        <w:t>The CANDIDATE disposition is dropped not because these KOIs are uninteresting but because their uncertain labels would corrupt training. A CANDIDATE whose true disposition is CONFIRMED but whose label is CANDIDATE would appear as a training error; a CANDIDATE that is actually a FALSE POSITIVE would appear as a false positive that the model should have classified as CONFIRMED. Both cases add noise to the loss signal without adding signal, and standard practice in the ML transit vetting literature (including AstroNet [3] and ExoMiner [7]) is to exclude them.</w:t>
      </w:r>
    </w:p>
    <w:p>
      <w:pPr>
        <w:pStyle w:val="Heading2"/>
        <w:spacing w:before="180" w:after="80"/>
      </w:pPr>
      <w:r>
        <w:t>3.4 Raw Kepler light curves from NASA MAST</w:t>
      </w:r>
    </w:p>
    <w:p>
      <w:pPr>
        <w:spacing w:before="40" w:after="100"/>
        <w:jc w:val="both"/>
      </w:pPr>
      <w:r>
        <w:rPr>
          <w:rFonts w:ascii="Times New Roman" w:hAnsi="Times New Roman"/>
        </w:rPr>
        <w:t xml:space="preserve">The Lightkurve Python library provides programmatic access to the MAST archive, which stores the full FITS files for all Kepler targets. For a given KOI, the acquisition pipeline proceeds as follows: search MAST for all available PDCSAP light curve products for the target's Kepler ID; download all quarters; stitch the quarterly light curves into a single continuous time series using Lightkurve's </w:t>
      </w:r>
      <w:r>
        <w:rPr>
          <w:rFonts w:ascii="Courier New" w:hAnsi="Courier New"/>
          <w:sz w:val="20"/>
        </w:rPr>
        <w:t>stitch</w:t>
      </w:r>
      <w:r>
        <w:rPr>
          <w:rFonts w:ascii="Times New Roman" w:hAnsi="Times New Roman"/>
        </w:rPr>
        <w:t xml:space="preserve"> method, which handles the quarterly normalisation; remove outliers using sigma-clipping; normalise the stitched flux by the median; phase-fold on the catalogue period and first-transit epoch to produce a phase-folded profile; and bin the folded profile to a fixed grid of 1024 or 2001 bins.</w:t>
      </w:r>
    </w:p>
    <w:p>
      <w:pPr>
        <w:spacing w:before="40" w:after="100"/>
        <w:jc w:val="both"/>
      </w:pPr>
      <w:r>
        <w:rPr>
          <w:rFonts w:ascii="Times New Roman" w:hAnsi="Times New Roman"/>
        </w:rPr>
        <w:t xml:space="preserve">This pipeline was implemented in Notebook 01 and verified working on individual KOI targets during development. The operational failure occurred at scale. Projecting the per-file download time (approximately 7 seconds per FITS file over the MAST network) against the expected volume (approximately 7,600 KOIs × 17 quarters = 129,200 files) gives an estimated total download time of 15–21 hours. The Kaggle free-tier CPU notebook session limit is 9 hours, and critically, the entire </w:t>
      </w:r>
      <w:r>
        <w:rPr>
          <w:rFonts w:ascii="Courier New" w:hAnsi="Courier New"/>
          <w:sz w:val="20"/>
        </w:rPr>
        <w:t>/kaggle/working</w:t>
      </w:r>
      <w:r>
        <w:rPr>
          <w:rFonts w:ascii="Times New Roman" w:hAnsi="Times New Roman"/>
        </w:rPr>
        <w:t xml:space="preserve"> directory is wiped when a session terminates. A batch download run confirmed the projection: the session terminated after 9 hours with zero files persisted to any output that survived the wipe.</w:t>
      </w:r>
    </w:p>
    <w:p>
      <w:pPr>
        <w:spacing w:before="40" w:after="100"/>
        <w:jc w:val="both"/>
      </w:pPr>
      <w:r>
        <w:rPr>
          <w:rFonts w:ascii="Times New Roman" w:hAnsi="Times New Roman"/>
        </w:rPr>
        <w:t>This failure was anticipated in the accepted project proposal, which named the Macedo and Zalewski [22] dataset as the contingency. The proposal's language — "if the MAST acquisition is not feasible within the session limits, the published Mendeley dataset will be used" — reflects a risk management decision made before the work began. The failure of the Lightkurve path therefore represents a planned pivot, not an unplanned crisis. Notebook 01 is preserved in the repository as a working reference for the acquisition method, documenting the approach for any future work on the live photometry path.</w:t>
      </w:r>
    </w:p>
    <w:p>
      <w:pPr>
        <w:spacing w:before="160" w:after="40"/>
      </w:pPr>
      <w:r>
        <w:rPr>
          <w:rFonts w:ascii="Times New Roman" w:hAnsi="Times New Roman"/>
          <w:b/>
          <w:sz w:val="20"/>
        </w:rPr>
        <w:t>Listing 3.1 — Notebook 01 (reference): Lightkurve MAST acquisition pipeline</w:t>
      </w:r>
    </w:p>
    <w:p>
      <w:pPr>
        <w:spacing w:before="0" w:after="0"/>
        <w:ind w:left="170"/>
        <w:shd w:val="clear" w:color="auto" w:fill="F2F2F2"/>
      </w:pPr>
      <w:r>
        <w:rPr>
          <w:rFonts w:ascii="Courier New" w:hAnsi="Courier New"/>
          <w:sz w:val="17"/>
        </w:rPr>
        <w:t>import lightkurve as lk</w:t>
      </w:r>
    </w:p>
    <w:p>
      <w:pPr>
        <w:spacing w:before="0" w:after="0"/>
        <w:ind w:left="170"/>
        <w:shd w:val="clear" w:color="auto" w:fill="F2F2F2"/>
      </w:pPr>
      <w:r>
        <w:rPr>
          <w:rFonts w:ascii="Courier New" w:hAnsi="Courier New"/>
          <w:sz w:val="17"/>
        </w:rPr>
        <w:t>from pyts.image import GramianAngularField</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def acquire_koi_gaf(kepid, period, t0, n_bins=1024, gaf_size=64):</w:t>
      </w:r>
    </w:p>
    <w:p>
      <w:pPr>
        <w:spacing w:before="0" w:after="0"/>
        <w:ind w:left="170"/>
        <w:shd w:val="clear" w:color="auto" w:fill="F2F2F2"/>
      </w:pPr>
      <w:r>
        <w:rPr>
          <w:rFonts w:ascii="Courier New" w:hAnsi="Courier New"/>
          <w:sz w:val="17"/>
        </w:rPr>
        <w:t xml:space="preserve">    # 1. Download all PDCSAP quarters from NASA MAST</w:t>
      </w:r>
    </w:p>
    <w:p>
      <w:pPr>
        <w:spacing w:before="0" w:after="0"/>
        <w:ind w:left="170"/>
        <w:shd w:val="clear" w:color="auto" w:fill="F2F2F2"/>
      </w:pPr>
      <w:r>
        <w:rPr>
          <w:rFonts w:ascii="Courier New" w:hAnsi="Courier New"/>
          <w:sz w:val="17"/>
        </w:rPr>
        <w:t xml:space="preserve">    search = lk.search_lightcurve(f'KIC {kepid}', mission='Kepler',</w:t>
      </w:r>
    </w:p>
    <w:p>
      <w:pPr>
        <w:spacing w:before="0" w:after="0"/>
        <w:ind w:left="170"/>
        <w:shd w:val="clear" w:color="auto" w:fill="F2F2F2"/>
      </w:pPr>
      <w:r>
        <w:rPr>
          <w:rFonts w:ascii="Courier New" w:hAnsi="Courier New"/>
          <w:sz w:val="17"/>
        </w:rPr>
        <w:t xml:space="preserve">                                   cadence='long', author='Kepler')</w:t>
      </w:r>
    </w:p>
    <w:p>
      <w:pPr>
        <w:spacing w:before="0" w:after="0"/>
        <w:ind w:left="170"/>
        <w:shd w:val="clear" w:color="auto" w:fill="F2F2F2"/>
      </w:pPr>
      <w:r>
        <w:rPr>
          <w:rFonts w:ascii="Courier New" w:hAnsi="Courier New"/>
          <w:sz w:val="17"/>
        </w:rPr>
        <w:t xml:space="preserve">    lcs = search.download_all()</w:t>
      </w:r>
    </w:p>
    <w:p>
      <w:pPr>
        <w:spacing w:before="0" w:after="0"/>
        <w:ind w:left="170"/>
        <w:shd w:val="clear" w:color="auto" w:fill="F2F2F2"/>
      </w:pPr>
      <w:r>
        <w:rPr>
          <w:rFonts w:ascii="Courier New" w:hAnsi="Courier New"/>
          <w:sz w:val="17"/>
        </w:rPr>
        <w:t xml:space="preserve">    if lcs is None or len(lcs) == 0:</w:t>
      </w:r>
    </w:p>
    <w:p>
      <w:pPr>
        <w:spacing w:before="0" w:after="0"/>
        <w:ind w:left="170"/>
        <w:shd w:val="clear" w:color="auto" w:fill="F2F2F2"/>
      </w:pPr>
      <w:r>
        <w:rPr>
          <w:rFonts w:ascii="Courier New" w:hAnsi="Courier New"/>
          <w:sz w:val="17"/>
        </w:rPr>
        <w:t xml:space="preserve">        raise ValueError(f'No Kepler data for KIC {kepid}')</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xml:space="preserve">    # 2. Stitch quarters; normalise; phase-fold on catalogue params</w:t>
      </w:r>
    </w:p>
    <w:p>
      <w:pPr>
        <w:spacing w:before="0" w:after="0"/>
        <w:ind w:left="170"/>
        <w:shd w:val="clear" w:color="auto" w:fill="F2F2F2"/>
      </w:pPr>
      <w:r>
        <w:rPr>
          <w:rFonts w:ascii="Courier New" w:hAnsi="Courier New"/>
          <w:sz w:val="17"/>
        </w:rPr>
        <w:t xml:space="preserve">    lc     = lcs.stitch().remove_nans().normalize()</w:t>
      </w:r>
    </w:p>
    <w:p>
      <w:pPr>
        <w:spacing w:before="0" w:after="0"/>
        <w:ind w:left="170"/>
        <w:shd w:val="clear" w:color="auto" w:fill="F2F2F2"/>
      </w:pPr>
      <w:r>
        <w:rPr>
          <w:rFonts w:ascii="Courier New" w:hAnsi="Courier New"/>
          <w:sz w:val="17"/>
        </w:rPr>
        <w:t xml:space="preserve">    folded = lc.fold(period=period, epoch_time=t0)</w:t>
      </w:r>
    </w:p>
    <w:p>
      <w:pPr>
        <w:spacing w:before="0" w:after="0"/>
        <w:ind w:left="170"/>
        <w:shd w:val="clear" w:color="auto" w:fill="F2F2F2"/>
      </w:pPr>
      <w:r>
        <w:rPr>
          <w:rFonts w:ascii="Courier New" w:hAnsi="Courier New"/>
          <w:sz w:val="17"/>
        </w:rPr>
        <w:t xml:space="preserve">    binned = folded.bin(n_bins=n_bins).flux.value</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xml:space="preserve">    # 3. Rescale to [-1, 1] and apply GAF transform</w:t>
      </w:r>
    </w:p>
    <w:p>
      <w:pPr>
        <w:spacing w:before="0" w:after="0"/>
        <w:ind w:left="170"/>
        <w:shd w:val="clear" w:color="auto" w:fill="F2F2F2"/>
      </w:pPr>
      <w:r>
        <w:rPr>
          <w:rFonts w:ascii="Courier New" w:hAnsi="Courier New"/>
          <w:sz w:val="17"/>
        </w:rPr>
        <w:t xml:space="preserve">    mn, mx = binned.min(), binned.max()</w:t>
      </w:r>
    </w:p>
    <w:p>
      <w:pPr>
        <w:spacing w:before="0" w:after="0"/>
        <w:ind w:left="170"/>
        <w:shd w:val="clear" w:color="auto" w:fill="F2F2F2"/>
      </w:pPr>
      <w:r>
        <w:rPr>
          <w:rFonts w:ascii="Courier New" w:hAnsi="Courier New"/>
          <w:sz w:val="17"/>
        </w:rPr>
        <w:t xml:space="preserve">    if mx - mn &lt; 1e-8:</w:t>
      </w:r>
    </w:p>
    <w:p>
      <w:pPr>
        <w:spacing w:before="0" w:after="0"/>
        <w:ind w:left="170"/>
        <w:shd w:val="clear" w:color="auto" w:fill="F2F2F2"/>
      </w:pPr>
      <w:r>
        <w:rPr>
          <w:rFonts w:ascii="Courier New" w:hAnsi="Courier New"/>
          <w:sz w:val="17"/>
        </w:rPr>
        <w:t xml:space="preserve">        raise ValueError(f'Flat-line for KIC {kepid}')</w:t>
      </w:r>
    </w:p>
    <w:p>
      <w:pPr>
        <w:spacing w:before="0" w:after="0"/>
        <w:ind w:left="170"/>
        <w:shd w:val="clear" w:color="auto" w:fill="F2F2F2"/>
      </w:pPr>
      <w:r>
        <w:rPr>
          <w:rFonts w:ascii="Courier New" w:hAnsi="Courier New"/>
          <w:sz w:val="17"/>
        </w:rPr>
        <w:t xml:space="preserve">    binned = 2.0 * (binned - mn) / (mx - mn) - 1.0</w:t>
      </w:r>
    </w:p>
    <w:p>
      <w:pPr>
        <w:spacing w:before="0" w:after="0"/>
        <w:ind w:left="170"/>
        <w:shd w:val="clear" w:color="auto" w:fill="F2F2F2"/>
      </w:pPr>
      <w:r>
        <w:rPr>
          <w:rFonts w:ascii="Courier New" w:hAnsi="Courier New"/>
          <w:sz w:val="17"/>
        </w:rPr>
        <w:t xml:space="preserve">    gaf    = GramianAngularField(image_size=gaf_size, method='summation')</w:t>
      </w:r>
    </w:p>
    <w:p>
      <w:pPr>
        <w:spacing w:before="0" w:after="0"/>
        <w:ind w:left="170"/>
        <w:shd w:val="clear" w:color="auto" w:fill="F2F2F2"/>
      </w:pPr>
      <w:r>
        <w:rPr>
          <w:rFonts w:ascii="Courier New" w:hAnsi="Courier New"/>
          <w:sz w:val="17"/>
        </w:rPr>
        <w:t xml:space="preserve">    return gaf.fit_transform(binned.reshape(1, -1))[0].astype('float32')</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Operational failure at scale:</w:t>
      </w:r>
    </w:p>
    <w:p>
      <w:pPr>
        <w:spacing w:before="0" w:after="0"/>
        <w:ind w:left="170"/>
        <w:shd w:val="clear" w:color="auto" w:fill="F2F2F2"/>
      </w:pPr>
      <w:r>
        <w:rPr>
          <w:rFonts w:ascii="Courier New" w:hAnsi="Courier New"/>
          <w:sz w:val="17"/>
        </w:rPr>
        <w:t># ~7,600 KOIs x 17 quarters x ~7 s/file = 15-21 hrs download time</w:t>
      </w:r>
    </w:p>
    <w:p>
      <w:pPr>
        <w:spacing w:before="0" w:after="0"/>
        <w:ind w:left="170"/>
        <w:shd w:val="clear" w:color="auto" w:fill="F2F2F2"/>
      </w:pPr>
      <w:r>
        <w:rPr>
          <w:rFonts w:ascii="Courier New" w:hAnsi="Courier New"/>
          <w:sz w:val="17"/>
        </w:rPr>
        <w:t># Kaggle CPU session limit: 9 hours -&gt; session terminated, /kaggle/working wiped</w:t>
      </w:r>
    </w:p>
    <w:p>
      <w:pPr>
        <w:spacing w:before="0" w:after="0"/>
        <w:ind w:left="170"/>
        <w:shd w:val="clear" w:color="auto" w:fill="F2F2F2"/>
      </w:pPr>
      <w:r>
        <w:rPr>
          <w:rFonts w:ascii="Courier New" w:hAnsi="Courier New"/>
          <w:sz w:val="17"/>
        </w:rPr>
        <w:t># Contingency activated: Macedo &amp; Zalewski 2024 (Mendeley) -- see Section 3.5</w:t>
      </w:r>
    </w:p>
    <w:p>
      <w:pPr>
        <w:spacing w:before="0" w:after="120"/>
      </w:pPr>
    </w:p>
    <w:p>
      <w:pPr>
        <w:pStyle w:val="Heading2"/>
        <w:spacing w:before="180" w:after="80"/>
      </w:pPr>
      <w:r>
        <w:t>3.5 Macedo and Zalewski 2024 — the active data path</w:t>
      </w:r>
    </w:p>
    <w:p>
      <w:pPr>
        <w:spacing w:before="40" w:after="100"/>
        <w:jc w:val="both"/>
      </w:pPr>
      <w:r>
        <w:rPr>
          <w:rFonts w:ascii="Times New Roman" w:hAnsi="Times New Roman"/>
        </w:rPr>
        <w:t xml:space="preserve">Macedo and Zalewski [22] published a pre-processed Kepler KOI dataset on Mendeley Data (DOI: 10.17632/wctcv34962.3, Version 3) in 2024. The dataset contains several files; the one this project uses is </w:t>
      </w:r>
      <w:r>
        <w:rPr>
          <w:rFonts w:ascii="Courier New" w:hAnsi="Courier New"/>
          <w:sz w:val="20"/>
        </w:rPr>
        <w:t>all_global.csv</w:t>
      </w:r>
      <w:r>
        <w:rPr>
          <w:rFonts w:ascii="Times New Roman" w:hAnsi="Times New Roman"/>
        </w:rPr>
        <w:t>: a 5,302 × 2,002 matrix in which each row corresponds to one KOI, the first 2,001 columns contain the phase-folded global light curve values (normalised flux on a grid spanning the full orbital phase), and the final column is the binary label (0 = FALSE POSITIVE, 1 = CONFIRMED). The dataset already excludes CANDIDATE dispositions and contains 2,195 CONFIRMED and 3,107 FALSE POSITIVE KOIs, giving a class balance of 41.4% positive.</w:t>
      </w:r>
    </w:p>
    <w:p>
      <w:pPr>
        <w:spacing w:before="40" w:after="100"/>
        <w:jc w:val="both"/>
      </w:pPr>
      <w:r>
        <w:rPr>
          <w:rFonts w:ascii="Times New Roman" w:hAnsi="Times New Roman"/>
        </w:rPr>
        <w:t xml:space="preserve">The </w:t>
      </w:r>
      <w:r>
        <w:rPr>
          <w:rFonts w:ascii="Courier New" w:hAnsi="Courier New"/>
          <w:sz w:val="20"/>
        </w:rPr>
        <w:t>all_local.csv</w:t>
      </w:r>
      <w:r>
        <w:rPr>
          <w:rFonts w:ascii="Times New Roman" w:hAnsi="Times New Roman"/>
        </w:rPr>
        <w:t xml:space="preserve"> file (5,300 × 202, local view of the transit window only) is not used. The decision to use the global rather than the local view is not cosmetic. The out-of-transit baseline is diagnostically essential: a grazing eclipsing binary produces a V-shaped eclipse visible as a slope in the ingress and egress, whereas a planetary transit has a flat bottom. Secondary eclipses (when the companion passes behind the host star) appear at phase 0.5 and indicate a self-luminous companion, consistent with a binary rather than a planet. Ellipsoidal variations caused by tidal distortion of the host by a massive companion appear as sinusoidal modulation in the out-of-transit region. The local view, by restricting attention to the central transit window, makes all of these diagnostics invisible. The global view is used by both AstroNet [3] and Choudhary et al. [11], and is the standard choice.</w:t>
      </w:r>
    </w:p>
    <w:p>
      <w:pPr>
        <w:spacing w:before="40" w:after="100"/>
        <w:jc w:val="both"/>
      </w:pPr>
      <w:r>
        <w:rPr>
          <w:rFonts w:ascii="Times New Roman" w:hAnsi="Times New Roman"/>
        </w:rPr>
        <w:t>The compression argument is worth quantifying. A raw Kepler light curve for a 4-year primary mission target stores approximately 70,000 flux measurements across 17 quarters, in FITS binary format consuming several hundred kilobytes per file. For 7,600 KOIs, this is several gigabytes of binary data. Phase-folding stacks all orbital cycles onto a single phase axis, so the transit shape — which is all the classifier requires — is fully represented by 2,001 binned values. The full Mendeley dataset fits in approximately 200 MB of plain CSV. The compression is not lossy for this task: the information discarded (individual transit timestamps, timing variations, stellar rotation signals) is irrelevant to the binary classification of transit morphology.</w:t>
      </w:r>
    </w:p>
    <w:p>
      <w:pPr>
        <w:spacing w:before="40" w:after="100"/>
        <w:jc w:val="both"/>
      </w:pPr>
      <w:r>
        <w:rPr>
          <w:rFonts w:ascii="Times New Roman" w:hAnsi="Times New Roman"/>
        </w:rPr>
        <w:t>The academic legitimacy of using a published dataset rather than re-deriving it from the original photometry is established by standard practice. The Mendeley dataset derives from the same MAST photometry through an equivalent pipeline and is citable with a formal DOI. Using it is equivalent to using any other published dataset in machine learning research, provided attribution is correct — and formal citation (rather than mere acknowledgement) is the correct form of attribution for a dataset DOI.</w:t>
      </w:r>
    </w:p>
    <w:p>
      <w:pPr>
        <w:pStyle w:val="Heading2"/>
        <w:spacing w:before="180" w:after="80"/>
      </w:pPr>
      <w:r>
        <w:t>3.6 NASA Exoplanet Archive for retrieval</w:t>
      </w:r>
    </w:p>
    <w:p>
      <w:pPr>
        <w:spacing w:before="40" w:after="100"/>
        <w:jc w:val="both"/>
      </w:pPr>
      <w:r>
        <w:rPr>
          <w:rFonts w:ascii="Times New Roman" w:hAnsi="Times New Roman"/>
        </w:rPr>
        <w:t>The NASA Exoplanet Archive cumulative KOI table contains 9,564 rows with dozens of columns describing orbital, planetary, and stellar properties. For the FAISS retrieval index, only the 2,745 confirmed planets with complete values for all six retrieval features are used. Missing values in any of the six columns cause that KOI to be excluded from the index, with no imputation. The rationale for the no-imputation policy is scientific: an explanation that cites a neighbour with, say, an imputed planet radius is making a claim about the KOI's similarity to systems with unknown planet sizes, which cannot be verified and would mislead the astronomer reading the explanation.</w:t>
      </w:r>
    </w:p>
    <w:p>
      <w:pPr>
        <w:spacing w:before="40" w:after="100"/>
        <w:jc w:val="both"/>
      </w:pPr>
      <w:r>
        <w:rPr>
          <w:rFonts w:ascii="Times New Roman" w:hAnsi="Times New Roman"/>
        </w:rPr>
        <w:t>The six features were selected by the criterion that each must be physically interpretable to an astronomer reading the explanation:</w:t>
      </w:r>
    </w:p>
    <w:p>
      <w:pPr>
        <w:pStyle w:val="ListBullet"/>
        <w:spacing w:before="20" w:after="20"/>
      </w:pPr>
      <w:r>
        <w:rPr>
          <w:rFonts w:ascii="Times New Roman" w:hAnsi="Times New Roman"/>
          <w:b/>
          <w:sz w:val="22"/>
        </w:rPr>
        <w:t>koi_period</w:t>
      </w:r>
      <w:r>
        <w:rPr>
          <w:rFonts w:ascii="Times New Roman" w:hAnsi="Times New Roman"/>
          <w:sz w:val="22"/>
        </w:rPr>
        <w:t xml:space="preserve"> (orbital period, days): encodes the system architecture — hot Jupiters have periods of 1–4 days, Earth-analogues have periods near 365 days. Period is the most immediately discriminative parameter for classifying planetary system type.</w:t>
      </w:r>
    </w:p>
    <w:p>
      <w:pPr>
        <w:pStyle w:val="ListBullet"/>
        <w:spacing w:before="20" w:after="20"/>
      </w:pPr>
      <w:r>
        <w:rPr>
          <w:rFonts w:ascii="Times New Roman" w:hAnsi="Times New Roman"/>
          <w:b/>
          <w:sz w:val="22"/>
        </w:rPr>
        <w:t>koi_duration</w:t>
      </w:r>
      <w:r>
        <w:rPr>
          <w:rFonts w:ascii="Times New Roman" w:hAnsi="Times New Roman"/>
          <w:sz w:val="22"/>
        </w:rPr>
        <w:t xml:space="preserve"> (transit duration, hours): geometrically determined by the orbital velocity, the impact parameter, and the stellar radius. Duration constrains the transit geometry independently of depth, and the combination of period, duration, and depth is sufficient to estimate the stellar density, which is a key false-positive discriminator.</w:t>
      </w:r>
    </w:p>
    <w:p>
      <w:pPr>
        <w:pStyle w:val="ListBullet"/>
        <w:spacing w:before="20" w:after="20"/>
      </w:pPr>
      <w:r>
        <w:rPr>
          <w:rFonts w:ascii="Times New Roman" w:hAnsi="Times New Roman"/>
          <w:b/>
          <w:sz w:val="22"/>
        </w:rPr>
        <w:t>koi_depth</w:t>
      </w:r>
      <w:r>
        <w:rPr>
          <w:rFonts w:ascii="Times New Roman" w:hAnsi="Times New Roman"/>
          <w:sz w:val="22"/>
        </w:rPr>
        <w:t xml:space="preserve"> (transit depth, ppm): proportional to (Rp/Rs)², the squared ratio of planet radius to stellar radius. A grazing binary can produce a depth consistent with a Jupiter-sized planet around a Sun-like star (approximately 10,000 ppm), while a true Earth-sized planet produces a depth of approximately 84 ppm.</w:t>
      </w:r>
    </w:p>
    <w:p>
      <w:pPr>
        <w:pStyle w:val="ListBullet"/>
        <w:spacing w:before="20" w:after="20"/>
      </w:pPr>
      <w:r>
        <w:rPr>
          <w:rFonts w:ascii="Times New Roman" w:hAnsi="Times New Roman"/>
          <w:b/>
          <w:sz w:val="22"/>
        </w:rPr>
        <w:t>koi_prad</w:t>
      </w:r>
      <w:r>
        <w:rPr>
          <w:rFonts w:ascii="Times New Roman" w:hAnsi="Times New Roman"/>
          <w:sz w:val="22"/>
        </w:rPr>
        <w:t xml:space="preserve"> (planet radius, Earth radii): the inferred planet size from depth and stellar parameters. Planets below approximately 1.6 Earth radii are likely rocky; between 1.6 and 4 Earth radii they are likely volatile-rich; above 4 Earth radii they are likely giant planets with hydrogen-helium atmospheres. This classification has physical grounding in models of planetary composition.</w:t>
      </w:r>
    </w:p>
    <w:p>
      <w:pPr>
        <w:pStyle w:val="ListBullet"/>
        <w:spacing w:before="20" w:after="20"/>
      </w:pPr>
      <w:r>
        <w:rPr>
          <w:rFonts w:ascii="Times New Roman" w:hAnsi="Times New Roman"/>
          <w:b/>
          <w:sz w:val="22"/>
        </w:rPr>
        <w:t>koi_steff</w:t>
      </w:r>
      <w:r>
        <w:rPr>
          <w:rFonts w:ascii="Times New Roman" w:hAnsi="Times New Roman"/>
          <w:sz w:val="22"/>
        </w:rPr>
        <w:t xml:space="preserve"> (stellar effective temperature, K): determines the stellar type (M dwarf around 3500 K, K dwarf around 5000 K, G dwarf around 5800 K, F dwarf around 6500 K). The stellar type affects both the habitability assessment and the false-positive probability.</w:t>
      </w:r>
    </w:p>
    <w:p>
      <w:pPr>
        <w:pStyle w:val="ListBullet"/>
        <w:spacing w:before="20" w:after="20"/>
      </w:pPr>
      <w:r>
        <w:rPr>
          <w:rFonts w:ascii="Times New Roman" w:hAnsi="Times New Roman"/>
          <w:b/>
          <w:sz w:val="22"/>
        </w:rPr>
        <w:t>koi_srad</w:t>
      </w:r>
      <w:r>
        <w:rPr>
          <w:rFonts w:ascii="Times New Roman" w:hAnsi="Times New Roman"/>
          <w:sz w:val="22"/>
        </w:rPr>
        <w:t xml:space="preserve"> (stellar radius, solar radii): with koi_steff, characterises the host star. Together these two parameters determine the luminosity class and whether the stellar environment is consistent with the inferred planet parameters.</w:t>
      </w:r>
    </w:p>
    <w:p>
      <w:pPr>
        <w:pStyle w:val="Heading2"/>
        <w:spacing w:before="180" w:after="80"/>
      </w:pPr>
      <w:r>
        <w:t>3.7 TESS dataset for the generalisation probe</w:t>
      </w:r>
    </w:p>
    <w:p>
      <w:pPr>
        <w:spacing w:before="40" w:after="100"/>
        <w:jc w:val="both"/>
      </w:pPr>
      <w:r>
        <w:rPr>
          <w:rFonts w:ascii="Times New Roman" w:hAnsi="Times New Roman"/>
        </w:rPr>
        <w:t>The Transiting Exoplanet Survey Satellite (TESS) [23] is the successor to Kepler, launched in April 2018 and designed for all-sky photometric survey. Unlike Kepler's fixed pointing, TESS tiles the sky in 27-day observing sectors, covering each sector with four wide-field cameras at 2-minute cadence (short cadence) for selected targets or 30-minute cadence (full frame images) for all stars in the field. The difference in cadence, baseline length, and systematic noise properties relative to Kepler makes TESS an ideal test bed for zero-shot generalisation: the task is the same (classify a phase-folded transit light curve), but the distribution of light curve shapes is substantially different.</w:t>
      </w:r>
    </w:p>
    <w:p>
      <w:pPr>
        <w:spacing w:before="40" w:after="100"/>
        <w:jc w:val="both"/>
      </w:pPr>
      <w:r>
        <w:rPr>
          <w:rFonts w:ascii="Times New Roman" w:hAnsi="Times New Roman"/>
        </w:rPr>
        <w:t xml:space="preserve">For the generalisation probe, 14 TESS targets were selected from the TESS Objects of Interest (TOI) catalogue: 10 confirmed planets covering a range of planet sizes and orbital periods, and 4 confirmed false positives (eclipsing binaries). Lightkurve was used to download a single available sector for each target, and the preprocessing pipeline (stitch, clean, normalise, phase-fold, bin, GAF encode at 64 × 64, resize to 224 × 224) was applied identically to the Kepler pipeline. The resulting 14 GAF images were saved to </w:t>
      </w:r>
      <w:r>
        <w:rPr>
          <w:rFonts w:ascii="Courier New" w:hAnsi="Courier New"/>
          <w:sz w:val="20"/>
        </w:rPr>
        <w:t>tess_gaf_arrays.npz</w:t>
      </w:r>
      <w:r>
        <w:rPr>
          <w:rFonts w:ascii="Times New Roman" w:hAnsi="Times New Roman"/>
        </w:rPr>
        <w:t xml:space="preserve"> with their true labels, so the probe never requires re-downloading.</w:t>
      </w:r>
    </w:p>
    <w:p>
      <w:pPr>
        <w:spacing w:before="40" w:after="100"/>
        <w:jc w:val="both"/>
      </w:pPr>
      <w:r>
        <w:rPr>
          <w:rFonts w:ascii="Times New Roman" w:hAnsi="Times New Roman"/>
        </w:rPr>
        <w:t>The probe is deliberately zero-shot: the Kepler-trained LoRA r = 16 adapter is loaded and applied to the TESS GAF images with no additional training steps. This tests whether the representation learned on Kepler photometry generalises to TESS photometry when encoded in the same format.</w:t>
      </w:r>
    </w:p>
    <w:p>
      <w:pPr>
        <w:pStyle w:val="Heading2"/>
        <w:spacing w:before="180" w:after="80"/>
      </w:pPr>
      <w:r>
        <w:t>3.8 Data quality and integrity</w:t>
      </w:r>
    </w:p>
    <w:p>
      <w:pPr>
        <w:spacing w:before="40" w:after="100"/>
        <w:jc w:val="both"/>
      </w:pPr>
      <w:r>
        <w:rPr>
          <w:rFonts w:ascii="Times New Roman" w:hAnsi="Times New Roman"/>
        </w:rPr>
        <w:t>Several explicit checks gate the preprocessing pipeline before any results are computed from it.</w:t>
      </w:r>
    </w:p>
    <w:p>
      <w:pPr>
        <w:spacing w:before="40" w:after="100"/>
        <w:jc w:val="both"/>
      </w:pPr>
      <w:r>
        <w:rPr>
          <w:rFonts w:ascii="Times New Roman" w:hAnsi="Times New Roman"/>
        </w:rPr>
        <w:t xml:space="preserve">A flat-line filter discards any row whose standard deviation across 2,001 flux bins is below 10⁻⁶. Such rows would represent constant or near-constant light curves that carry no transit signal and would produce degenerate GAF images. Applied to all 5,302 rows of </w:t>
      </w:r>
      <w:r>
        <w:rPr>
          <w:rFonts w:ascii="Courier New" w:hAnsi="Courier New"/>
          <w:sz w:val="20"/>
        </w:rPr>
        <w:t>all_global.csv</w:t>
      </w:r>
      <w:r>
        <w:rPr>
          <w:rFonts w:ascii="Times New Roman" w:hAnsi="Times New Roman"/>
        </w:rPr>
        <w:t>, the filter discarded zero rows, simultaneously verifying that the Mendeley published dataset contains no degenerate entries and that the filter does not silently remove valid data.</w:t>
      </w:r>
    </w:p>
    <w:p>
      <w:pPr>
        <w:spacing w:before="40" w:after="100"/>
        <w:jc w:val="both"/>
      </w:pPr>
      <w:r>
        <w:rPr>
          <w:rFonts w:ascii="Times New Roman" w:hAnsi="Times New Roman"/>
        </w:rPr>
        <w:t>The stratified train/validation/test split (70/15/15) is implemented with a fixed random seed and verified immediately after computation: the CONFIRMED rate in each partition must be within one percentage point of the dataset rate of 41.4%. The actual values — train 41.3%, validation 41.5%, test 41.5% — confirm correct stratification. The split is saved as part of the dataset file and never recomputed; every experiment in the project evaluates against an identical frozen test set, making all result tables directly comparable.</w:t>
      </w:r>
    </w:p>
    <w:p>
      <w:pPr>
        <w:spacing w:before="40" w:after="100"/>
        <w:jc w:val="both"/>
      </w:pPr>
      <w:r>
        <w:rPr>
          <w:rFonts w:ascii="Times New Roman" w:hAnsi="Times New Roman"/>
        </w:rPr>
        <w:t>No KOI appears in more than one partition, verified by checking that the union of the three partition index arrays equals the full dataset index and all pairwise intersections are empty. This prevents the data leakage that would occur if a training example appeared in the test set.</w:t>
      </w:r>
    </w:p>
    <w:p>
      <w:pPr>
        <w:spacing w:after="80"/>
      </w:pPr>
    </w:p>
    <w:p>
      <w:pPr>
        <w:pStyle w:val="Heading1"/>
        <w:spacing w:before="280" w:after="80"/>
      </w:pPr>
      <w:r>
        <w:t>Chapter 4: System Design and Architecture</w:t>
      </w:r>
    </w:p>
    <w:p>
      <w:pPr>
        <w:pStyle w:val="Heading2"/>
        <w:spacing w:before="180" w:after="80"/>
      </w:pPr>
      <w:r>
        <w:t>4.1 Architectural overview</w:t>
      </w:r>
    </w:p>
    <w:p>
      <w:pPr>
        <w:spacing w:before="40" w:after="100"/>
        <w:jc w:val="both"/>
      </w:pPr>
      <w:r>
        <w:rPr>
          <w:rFonts w:ascii="Times New Roman" w:hAnsi="Times New Roman"/>
        </w:rPr>
        <w:t xml:space="preserve">The complete system pipeline, reproduced in </w:t>
      </w:r>
      <w:r>
        <w:rPr>
          <w:rFonts w:ascii="Times New Roman" w:hAnsi="Times New Roman"/>
          <w:b/>
        </w:rPr>
        <w:t>Figure S1</w:t>
      </w:r>
      <w:r>
        <w:rPr>
          <w:rFonts w:ascii="Times New Roman" w:hAnsi="Times New Roman"/>
        </w:rPr>
        <w:t xml:space="preserve"> (</w:t>
      </w:r>
      <w:r>
        <w:rPr>
          <w:rFonts w:ascii="Courier New" w:hAnsi="Courier New"/>
          <w:sz w:val="20"/>
        </w:rPr>
        <w:t>results/fig1_pipeline_diagram.png</w:t>
      </w:r>
      <w:r>
        <w:rPr>
          <w:rFonts w:ascii="Times New Roman" w:hAnsi="Times New Roman"/>
        </w:rPr>
        <w:t>), passes through five stages. The raw data enters as phase-folded light curves from the Mendeley dataset. Preprocessing converts each 2,001-bin light curve to a 64 × 64 Gramian Angular Field image, resizes it to 224 × 224, replicates it across three channels, and normalises it. The classification module applies ViT-B/16 under one of four adaptation regimes to produce a binary verdict (CONFIRMED or FALSE POSITIVE) and a confidence score. The retrieval module queries the FAISS index with the KOI's six physical parameters to retrieve the k = 5 most similar confirmed exoplanets from the NASA Archive. The explanation module, implemented as a LangGraph state graph, formats the retrieved evidence into a context string and generates a structured natural-language explanation. The interactive application exposes the full pipeline through a REST API and a mission-control web interface.</w:t>
      </w:r>
    </w:p>
    <w:p>
      <w:pPr>
        <w:spacing w:before="120" w:after="120"/>
        <w:jc w:val="center"/>
      </w:pPr>
      <w:r>
        <w:drawing>
          <wp:inline xmlns:a="http://schemas.openxmlformats.org/drawingml/2006/main" xmlns:pic="http://schemas.openxmlformats.org/drawingml/2006/picture">
            <wp:extent cx="5040000" cy="3500450"/>
            <wp:docPr id="1" name="Picture 1"/>
            <wp:cNvGraphicFramePr>
              <a:graphicFrameLocks noChangeAspect="1"/>
            </wp:cNvGraphicFramePr>
            <a:graphic>
              <a:graphicData uri="http://schemas.openxmlformats.org/drawingml/2006/picture">
                <pic:pic>
                  <pic:nvPicPr>
                    <pic:cNvPr id="0" name="fig1_pipeline_diagram.png"/>
                    <pic:cNvPicPr/>
                  </pic:nvPicPr>
                  <pic:blipFill>
                    <a:blip r:embed="rId9"/>
                    <a:stretch>
                      <a:fillRect/>
                    </a:stretch>
                  </pic:blipFill>
                  <pic:spPr>
                    <a:xfrm>
                      <a:off x="0" y="0"/>
                      <a:ext cx="5040000" cy="3500450"/>
                    </a:xfrm>
                    <a:prstGeom prst="rect"/>
                  </pic:spPr>
                </pic:pic>
              </a:graphicData>
            </a:graphic>
          </wp:inline>
        </w:drawing>
      </w:r>
    </w:p>
    <w:p>
      <w:pPr>
        <w:spacing w:before="40" w:after="100"/>
        <w:jc w:val="both"/>
      </w:pPr>
      <w:r>
        <w:rPr>
          <w:rFonts w:ascii="Times New Roman" w:hAnsi="Times New Roman"/>
        </w:rPr>
        <w:t>The pipeline's governing architectural property is that it is strictly downstream: each stage receives its inputs from the stage immediately upstream and produces outputs consumed by the stage immediately downstream. No stage can influence any earlier stage. In particular, the retrieval and explanation stages cannot modify the classification verdict. It is a deliberate design choice, not a technological constraint: it would be straightforward to let retrieved evidence influence the classification through a second inference pass. The choice to reject this was made for evaluability. Under the strictly downstream architecture, the classifier's precision, recall, F1, and AUC are exact properties of the deployed system, unentangled from retrieval quality. Under a feedback architecture, these metrics would become entangled with the retrieval module's behaviour, making it impossible to attribute errors cleanly or to improve either component independently. The clean separation preserves scientific accountability.</w:t>
      </w:r>
    </w:p>
    <w:p>
      <w:pPr>
        <w:pStyle w:val="Heading2"/>
        <w:spacing w:before="180" w:after="80"/>
      </w:pPr>
      <w:r>
        <w:t>4.2 Design principles</w:t>
      </w:r>
    </w:p>
    <w:p>
      <w:pPr>
        <w:spacing w:before="40" w:after="100"/>
        <w:jc w:val="both"/>
      </w:pPr>
      <w:r>
        <w:rPr>
          <w:rFonts w:ascii="Times New Roman" w:hAnsi="Times New Roman"/>
        </w:rPr>
        <w:t>Five principles governed every significant design decision in this project:</w:t>
      </w:r>
    </w:p>
    <w:p>
      <w:pPr>
        <w:spacing w:before="40" w:after="100"/>
        <w:jc w:val="both"/>
      </w:pPr>
      <w:r>
        <w:rPr>
          <w:rFonts w:ascii="Times New Roman" w:hAnsi="Times New Roman"/>
          <w:b/>
        </w:rPr>
        <w:t>Principle 1 — No CNN.</w:t>
      </w:r>
      <w:r>
        <w:rPr>
          <w:rFonts w:ascii="Times New Roman" w:hAnsi="Times New Roman"/>
        </w:rPr>
        <w:t xml:space="preserve"> The backbone is ViT-B/16 exclusively. This is a deliberate comparison against the Choudhary et al. [11] prior work and against the broader AstroNet lineage: by using the same ViT architecture with a different adaptation strategy (LoRA rather than full fine-tuning), the result isolates the contribution of the adaptation method from the contribution of the architecture.</w:t>
      </w:r>
    </w:p>
    <w:p>
      <w:pPr>
        <w:spacing w:before="40" w:after="100"/>
        <w:jc w:val="both"/>
      </w:pPr>
      <w:r>
        <w:rPr>
          <w:rFonts w:ascii="Times New Roman" w:hAnsi="Times New Roman"/>
          <w:b/>
        </w:rPr>
        <w:t>Principle 2 — No full fine-tuning.</w:t>
      </w:r>
      <w:r>
        <w:rPr>
          <w:rFonts w:ascii="Times New Roman" w:hAnsi="Times New Roman"/>
        </w:rPr>
        <w:t xml:space="preserve"> The four adaptation regimes (zero-shot, one-shot, few-shot, LoRA) are the comparison. Full fine-tuning of all 86M parameters is not evaluated. The practical reason is compute budget (full fine-tuning requires more GPU-hours and more training data to avoid overfitting), but the scientific reason is that the parameter-efficiency finding — LoRA recovering strong performance with &lt;1% of parameters — is the result worth isolating.</w:t>
      </w:r>
    </w:p>
    <w:p>
      <w:pPr>
        <w:spacing w:before="40" w:after="100"/>
        <w:jc w:val="both"/>
      </w:pPr>
      <w:r>
        <w:rPr>
          <w:rFonts w:ascii="Times New Roman" w:hAnsi="Times New Roman"/>
          <w:b/>
        </w:rPr>
        <w:t>Principle 3 — Strict downstream explanation.</w:t>
      </w:r>
      <w:r>
        <w:rPr>
          <w:rFonts w:ascii="Times New Roman" w:hAnsi="Times New Roman"/>
        </w:rPr>
        <w:t xml:space="preserve"> The explanation module must not alter or inform the classification. The pipeline structure enforces this by construction: the classification step commits its prediction before retrieval begins, and LangGraph's directed graph has no edges from the explanation nodes back to the classification node.</w:t>
      </w:r>
    </w:p>
    <w:p>
      <w:pPr>
        <w:spacing w:before="40" w:after="100"/>
        <w:jc w:val="both"/>
      </w:pPr>
      <w:r>
        <w:rPr>
          <w:rFonts w:ascii="Times New Roman" w:hAnsi="Times New Roman"/>
          <w:b/>
        </w:rPr>
        <w:t>Principle 4 — Refuse on missing data.</w:t>
      </w:r>
      <w:r>
        <w:rPr>
          <w:rFonts w:ascii="Times New Roman" w:hAnsi="Times New Roman"/>
        </w:rPr>
        <w:t xml:space="preserve"> Any component that requires a specific input refuses explicitly and raises an informative error rather than substituting a default or imputed value. The retrieval module refuses to run if any of the six required parameters is missing from the catalogue. This prevents silent errors where an explanation appears to work but is based on imputed rather than measured evidence.</w:t>
      </w:r>
    </w:p>
    <w:p>
      <w:pPr>
        <w:spacing w:before="40" w:after="100"/>
        <w:jc w:val="both"/>
      </w:pPr>
      <w:r>
        <w:rPr>
          <w:rFonts w:ascii="Times New Roman" w:hAnsi="Times New Roman"/>
          <w:b/>
        </w:rPr>
        <w:t>Principle 5 — Verifiable evidence only.</w:t>
      </w:r>
      <w:r>
        <w:rPr>
          <w:rFonts w:ascii="Times New Roman" w:hAnsi="Times New Roman"/>
        </w:rPr>
        <w:t xml:space="preserve"> Every factual claim in a generated explanation must trace to a real entry in the NASA Exoplanet Archive. The prompt constrains the LLM to cite only retrieved data; the template path inserts values directly from the retrieved records; and the evaluation protocol checks each claim against the evidence context.</w:t>
      </w:r>
    </w:p>
    <w:p>
      <w:pPr>
        <w:pStyle w:val="Heading2"/>
        <w:spacing w:before="180" w:after="80"/>
      </w:pPr>
      <w:r>
        <w:t>4.3 Preprocessing and GAF encoding</w:t>
      </w:r>
    </w:p>
    <w:p>
      <w:pPr>
        <w:spacing w:before="40" w:after="100"/>
        <w:jc w:val="both"/>
      </w:pPr>
      <w:r>
        <w:rPr>
          <w:rFonts w:ascii="Times New Roman" w:hAnsi="Times New Roman"/>
        </w:rPr>
        <w:t>Each phase-folded light curve of 2,001 flux bins is preprocessed as follows before classification. First, the flux values are rescaled per-row to the interval [-1, 1] using the row minimum and maximum. This normalisation is required by the GAF encoding: the arccosine mapping from values to angles assumes the domain [-1, 1]. Importantly, the rescaling is per-row rather than global, so each light curve is normalised to its own dynamic range rather than relative to the full dataset; this preserves the shape of the transit dip relative to the local baseline, which is the morphological signal the classifier needs to see.</w:t>
      </w:r>
    </w:p>
    <w:p>
      <w:pPr>
        <w:spacing w:before="40" w:after="100"/>
        <w:jc w:val="both"/>
      </w:pPr>
      <w:r>
        <w:rPr>
          <w:rFonts w:ascii="Times New Roman" w:hAnsi="Times New Roman"/>
        </w:rPr>
        <w:t xml:space="preserve">The pyts library's </w:t>
      </w:r>
      <w:r>
        <w:rPr>
          <w:rFonts w:ascii="Courier New" w:hAnsi="Courier New"/>
          <w:sz w:val="20"/>
        </w:rPr>
        <w:t>GramianAngularField</w:t>
      </w:r>
      <w:r>
        <w:rPr>
          <w:rFonts w:ascii="Times New Roman" w:hAnsi="Times New Roman"/>
        </w:rPr>
        <w:t xml:space="preserve"> transform with </w:t>
      </w:r>
      <w:r>
        <w:rPr>
          <w:rFonts w:ascii="Courier New" w:hAnsi="Courier New"/>
          <w:sz w:val="20"/>
        </w:rPr>
        <w:t>image_size=64</w:t>
      </w:r>
      <w:r>
        <w:rPr>
          <w:rFonts w:ascii="Times New Roman" w:hAnsi="Times New Roman"/>
        </w:rPr>
        <w:t xml:space="preserve"> and </w:t>
      </w:r>
      <w:r>
        <w:rPr>
          <w:rFonts w:ascii="Courier New" w:hAnsi="Courier New"/>
          <w:sz w:val="20"/>
        </w:rPr>
        <w:t>method='summation'</w:t>
      </w:r>
      <w:r>
        <w:rPr>
          <w:rFonts w:ascii="Times New Roman" w:hAnsi="Times New Roman"/>
        </w:rPr>
        <w:t xml:space="preserve"> converts the rescaled 1D series to a 64 × 64 pixel single-channel image. The transform first reduces the 2,001-bin series to 64 bins by piecewise aggregation, maps each bin value to an angle via arccos, and then forms the 64 × 64 matrix of cosines of pairwise angular sums. The resulting image encodes amplitude and temporal correlation in a form that the ViT can process. A transit dip in the light curve produces a dark cross-shaped region in the GAF image whose position on the diagonal encodes the transit's phase location and whose width and depth encode the transit's duration and depth. </w:t>
      </w:r>
      <w:r>
        <w:rPr>
          <w:rFonts w:ascii="Times New Roman" w:hAnsi="Times New Roman"/>
          <w:b/>
        </w:rPr>
        <w:t>Figure S2</w:t>
      </w:r>
      <w:r>
        <w:rPr>
          <w:rFonts w:ascii="Times New Roman" w:hAnsi="Times New Roman"/>
        </w:rPr>
        <w:t xml:space="preserve"> (</w:t>
      </w:r>
      <w:r>
        <w:rPr>
          <w:rFonts w:ascii="Courier New" w:hAnsi="Courier New"/>
          <w:sz w:val="20"/>
        </w:rPr>
        <w:t>results/fig2_lightcurve_to_gaf.png</w:t>
      </w:r>
      <w:r>
        <w:rPr>
          <w:rFonts w:ascii="Times New Roman" w:hAnsi="Times New Roman"/>
        </w:rPr>
        <w:t>) illustrates this transform for one CONFIRMED and one FALSE POSITIVE KOI.</w:t>
      </w:r>
    </w:p>
    <w:p>
      <w:pPr>
        <w:spacing w:before="120" w:after="120"/>
        <w:jc w:val="center"/>
      </w:pPr>
      <w:r>
        <w:drawing>
          <wp:inline xmlns:a="http://schemas.openxmlformats.org/drawingml/2006/main" xmlns:pic="http://schemas.openxmlformats.org/drawingml/2006/picture">
            <wp:extent cx="5040000" cy="3236357"/>
            <wp:docPr id="2" name="Picture 2"/>
            <wp:cNvGraphicFramePr>
              <a:graphicFrameLocks noChangeAspect="1"/>
            </wp:cNvGraphicFramePr>
            <a:graphic>
              <a:graphicData uri="http://schemas.openxmlformats.org/drawingml/2006/picture">
                <pic:pic>
                  <pic:nvPicPr>
                    <pic:cNvPr id="0" name="fig2_lightcurve_to_gaf.png"/>
                    <pic:cNvPicPr/>
                  </pic:nvPicPr>
                  <pic:blipFill>
                    <a:blip r:embed="rId10"/>
                    <a:stretch>
                      <a:fillRect/>
                    </a:stretch>
                  </pic:blipFill>
                  <pic:spPr>
                    <a:xfrm>
                      <a:off x="0" y="0"/>
                      <a:ext cx="5040000" cy="3236357"/>
                    </a:xfrm>
                    <a:prstGeom prst="rect"/>
                  </pic:spPr>
                </pic:pic>
              </a:graphicData>
            </a:graphic>
          </wp:inline>
        </w:drawing>
      </w:r>
    </w:p>
    <w:p>
      <w:pPr>
        <w:spacing w:before="40" w:after="100"/>
        <w:jc w:val="both"/>
      </w:pPr>
      <w:r>
        <w:rPr>
          <w:rFonts w:ascii="Times New Roman" w:hAnsi="Times New Roman"/>
        </w:rPr>
        <w:t>The 64 × 64 single-channel GAF image is then bilinearly resized to 224 × 224 to match ViT-B/16's expected input resolution. It is replicated across three channels (treating the grayscale image as an RGB image with identical channels) to match the three-channel input format the pretrained ViT expects. Finally, the three-channel image is normalised per-channel to mean 0.5 and standard deviation 0.5. This matches the normalisation statistics of the ImageNet pretraining distribution, ensuring that the pretrained model's internal activation statistics are not disrupted by a domain shift at the normalisation layer. Even though the GAF images bear no visual resemblance to ImageNet photographs, using consistent normalisation parameters preserves the pretrained feature detector calibration.</w:t>
      </w:r>
    </w:p>
    <w:p>
      <w:pPr>
        <w:pStyle w:val="Heading2"/>
        <w:spacing w:before="180" w:after="80"/>
      </w:pPr>
      <w:r>
        <w:t>4.4 Classification module design</w:t>
      </w:r>
    </w:p>
    <w:p>
      <w:pPr>
        <w:spacing w:before="40" w:after="100"/>
        <w:jc w:val="both"/>
      </w:pPr>
      <w:r>
        <w:rPr>
          <w:rFonts w:ascii="Times New Roman" w:hAnsi="Times New Roman"/>
        </w:rPr>
        <w:t xml:space="preserve">The classification backbone is ViT-B/16 loaded from the timm library with </w:t>
      </w:r>
      <w:r>
        <w:rPr>
          <w:rFonts w:ascii="Courier New" w:hAnsi="Courier New"/>
          <w:sz w:val="20"/>
        </w:rPr>
        <w:t>pretrained=True</w:t>
      </w:r>
      <w:r>
        <w:rPr>
          <w:rFonts w:ascii="Times New Roman" w:hAnsi="Times New Roman"/>
        </w:rPr>
        <w:t>, providing weights trained on ImageNet-21k and fine-tuned on ImageNet-1k. The pretrained classification head (mapping 768 dimensions to 1,000 ImageNet classes) is replaced with a freshly initialised two-class linear head (nn.Linear(768, 2)), which is randomly initialised and will be trained in all regimes except zero-shot.</w:t>
      </w:r>
    </w:p>
    <w:p>
      <w:pPr>
        <w:spacing w:before="40" w:after="100"/>
        <w:jc w:val="both"/>
      </w:pPr>
      <w:r>
        <w:rPr>
          <w:rFonts w:ascii="Times New Roman" w:hAnsi="Times New Roman"/>
        </w:rPr>
        <w:t>Macro F1 and AUC-ROC are the headline metrics, with raw accuracy explicitly excluded. The exclusion is justified by the class imbalance: a degenerate classifier that predicts FALSE POSITIVE for every KOI achieves 58.6% accuracy on the Mendeley dataset while finding exactly zero planets. F1 weights precision and recall equally and is computed separately for each class then averaged (macro), giving each class equal weight regardless of support. AUC-ROC measures the classifier's ability to rank confirmed planets above false positives across all threshold values, making it robust to the choice of classification threshold.</w:t>
      </w:r>
    </w:p>
    <w:p>
      <w:pPr>
        <w:spacing w:before="40" w:after="100"/>
        <w:jc w:val="both"/>
      </w:pPr>
      <w:r>
        <w:rPr>
          <w:rFonts w:ascii="Times New Roman" w:hAnsi="Times New Roman"/>
        </w:rPr>
        <w:t>The weighted cross-entropy loss addresses class imbalance during training. The weight assigned to each class is computed from the actual counts in the training partition:</w:t>
      </w:r>
    </w:p>
    <w:p>
      <w:pPr>
        <w:spacing w:before="0" w:after="0"/>
        <w:ind w:left="170"/>
        <w:shd w:val="clear" w:color="auto" w:fill="F2F2F2"/>
      </w:pPr>
      <w:r>
        <w:rPr>
          <w:rFonts w:ascii="Courier New" w:hAnsi="Courier New"/>
          <w:sz w:val="17"/>
        </w:rPr>
        <w:t>weight_confirmed = n_false_positive_train / n_confirmed_train</w:t>
      </w:r>
    </w:p>
    <w:p>
      <w:pPr>
        <w:spacing w:before="0" w:after="0"/>
        <w:ind w:left="170"/>
        <w:shd w:val="clear" w:color="auto" w:fill="F2F2F2"/>
      </w:pPr>
      <w:r>
        <w:rPr>
          <w:rFonts w:ascii="Courier New" w:hAnsi="Courier New"/>
          <w:sz w:val="17"/>
        </w:rPr>
        <w:t>weight_false_positive = 1.0</w:t>
      </w:r>
    </w:p>
    <w:p/>
    <w:p>
      <w:pPr>
        <w:spacing w:before="40" w:after="100"/>
        <w:jc w:val="both"/>
      </w:pPr>
      <w:r>
        <w:rPr>
          <w:rFonts w:ascii="Times New Roman" w:hAnsi="Times New Roman"/>
        </w:rPr>
        <w:t>This computation uses the training partition counts — not the overall dataset counts and not hardcoded values — and is performed every time the training script runs. If the split seed changes, the weights update automatically. A validation check confirms that the computed weights match expectations.</w:t>
      </w:r>
    </w:p>
    <w:p>
      <w:pPr>
        <w:spacing w:before="40" w:after="100"/>
        <w:jc w:val="both"/>
      </w:pPr>
      <w:r>
        <w:rPr>
          <w:rFonts w:ascii="Times New Roman" w:hAnsi="Times New Roman"/>
        </w:rPr>
        <w:t>Model selection across epochs uses validation F1 (macro), not validation loss. This matches the evaluation metric and prioritises the metric that matters for the task over the proxy metric (loss) that the optimiser minimises directly.</w:t>
      </w:r>
    </w:p>
    <w:p>
      <w:pPr>
        <w:pStyle w:val="Heading2"/>
        <w:spacing w:before="180" w:after="80"/>
      </w:pPr>
      <w:r>
        <w:t>4.5 Retrieval module design</w:t>
      </w:r>
    </w:p>
    <w:p>
      <w:pPr>
        <w:spacing w:before="40" w:after="100"/>
        <w:jc w:val="both"/>
      </w:pPr>
      <w:r>
        <w:rPr>
          <w:rFonts w:ascii="Times New Roman" w:hAnsi="Times New Roman"/>
        </w:rPr>
        <w:t>The FAISS retrieval module implements cosine-similarity search over a six-dimensional feature space. IndexFlatIP (inner-product search) is used rather than approximate-search variants (IndexIVFFlat, IndexHNSW) because the index contains only 2,745 vectors, making exact search sub-millisecond. Approximate search would introduce quantisation errors with no speed benefit at this scale.</w:t>
      </w:r>
    </w:p>
    <w:p>
      <w:pPr>
        <w:spacing w:before="40" w:after="100"/>
        <w:jc w:val="both"/>
      </w:pPr>
      <w:r>
        <w:rPr>
          <w:rFonts w:ascii="Times New Roman" w:hAnsi="Times New Roman"/>
        </w:rPr>
        <w:t>The feature vectors are standardised before indexing. StandardScaler is fit on the 2,745 confirmed-planet rows and applied to transform them to zero mean and unit variance per feature. This standardisation is essential because the six features span orders of magnitude in raw scale: orbital period ranges from about 0.5 to 2,000 days, transit depth from 10 to 1,000,000 ppm. Without standardisation, the features with large absolute values (depth, temperature) would dominate the similarity metric regardless of physical meaning, producing meaningless nearest-neighbour results. After standardisation, each feature contributes equally to the Euclidean distance, and the cosine similarity (computed via IndexFlatIP after L2-normalisation) reflects genuine multi-dimensional physical similarity.</w:t>
      </w:r>
    </w:p>
    <w:p>
      <w:pPr>
        <w:spacing w:before="40" w:after="100"/>
        <w:jc w:val="both"/>
      </w:pPr>
      <w:r>
        <w:rPr>
          <w:rFonts w:ascii="Times New Roman" w:hAnsi="Times New Roman"/>
        </w:rPr>
        <w:t xml:space="preserve">The fitted scaler is persisted with </w:t>
      </w:r>
      <w:r>
        <w:rPr>
          <w:rFonts w:ascii="Courier New" w:hAnsi="Courier New"/>
          <w:sz w:val="20"/>
        </w:rPr>
        <w:t>joblib.dump</w:t>
      </w:r>
      <w:r>
        <w:rPr>
          <w:rFonts w:ascii="Times New Roman" w:hAnsi="Times New Roman"/>
        </w:rPr>
        <w:t xml:space="preserve"> alongside the FAISS index so that query vectors are transformed identically to the indexed vectors. The scaler and index are loaded as lazy singletons: on first call to the retrieval function, both are loaded and cached in module-level variables; subsequent calls reuse the cached objects, so the loading overhead (which involves reading from disk) is paid only once per process lifetime. This makes steady-state query latency sub-100 ms.</w:t>
      </w:r>
    </w:p>
    <w:p>
      <w:pPr>
        <w:spacing w:before="40" w:after="100"/>
        <w:jc w:val="both"/>
      </w:pPr>
      <w:r>
        <w:rPr>
          <w:rFonts w:ascii="Times New Roman" w:hAnsi="Times New Roman"/>
        </w:rPr>
        <w:t xml:space="preserve">The </w:t>
      </w:r>
      <w:r>
        <w:rPr>
          <w:rFonts w:ascii="Courier New" w:hAnsi="Courier New"/>
          <w:sz w:val="20"/>
        </w:rPr>
        <w:t>retrieve_any_koi</w:t>
      </w:r>
      <w:r>
        <w:rPr>
          <w:rFonts w:ascii="Times New Roman" w:hAnsi="Times New Roman"/>
        </w:rPr>
        <w:t xml:space="preserve"> function takes a KOI identifier, looks up its six physical parameters in the full cumulative catalogue, raises a </w:t>
      </w:r>
      <w:r>
        <w:rPr>
          <w:rFonts w:ascii="Courier New" w:hAnsi="Courier New"/>
          <w:sz w:val="20"/>
        </w:rPr>
        <w:t>ValueError</w:t>
      </w:r>
      <w:r>
        <w:rPr>
          <w:rFonts w:ascii="Times New Roman" w:hAnsi="Times New Roman"/>
        </w:rPr>
        <w:t xml:space="preserve"> with an informative message if any parameter is missing, standardises and L2-normalises the six-dimensional query vector, calls </w:t>
      </w:r>
      <w:r>
        <w:rPr>
          <w:rFonts w:ascii="Courier New" w:hAnsi="Courier New"/>
          <w:sz w:val="20"/>
        </w:rPr>
        <w:t>index.search(query_vector, k+1)</w:t>
      </w:r>
      <w:r>
        <w:rPr>
          <w:rFonts w:ascii="Times New Roman" w:hAnsi="Times New Roman"/>
        </w:rPr>
        <w:t>, and removes the query KOI from the returned neighbour list if it appears there (which it will if the KOI being queried is itself a confirmed planet in the index). The function returns k neighbours with their names, parameters, and cosine similarity scores.</w:t>
      </w:r>
    </w:p>
    <w:p>
      <w:pPr>
        <w:pStyle w:val="Heading2"/>
        <w:spacing w:before="180" w:after="80"/>
      </w:pPr>
      <w:r>
        <w:t>4.6 Agentic explanation pipeline design</w:t>
      </w:r>
    </w:p>
    <w:p>
      <w:pPr>
        <w:spacing w:before="40" w:after="100"/>
        <w:jc w:val="both"/>
      </w:pPr>
      <w:r>
        <w:rPr>
          <w:rFonts w:ascii="Times New Roman" w:hAnsi="Times New Roman"/>
        </w:rPr>
        <w:t xml:space="preserve">The LangGraph pipeline is a directed state graph with two nodes: </w:t>
      </w:r>
      <w:r>
        <w:rPr>
          <w:rFonts w:ascii="Courier New" w:hAnsi="Courier New"/>
          <w:sz w:val="20"/>
        </w:rPr>
        <w:t>build_context</w:t>
      </w:r>
      <w:r>
        <w:rPr>
          <w:rFonts w:ascii="Times New Roman" w:hAnsi="Times New Roman"/>
        </w:rPr>
        <w:t xml:space="preserve"> and </w:t>
      </w:r>
      <w:r>
        <w:rPr>
          <w:rFonts w:ascii="Courier New" w:hAnsi="Courier New"/>
          <w:sz w:val="20"/>
        </w:rPr>
        <w:t>generate_explanation</w:t>
      </w:r>
      <w:r>
        <w:rPr>
          <w:rFonts w:ascii="Times New Roman" w:hAnsi="Times New Roman"/>
        </w:rPr>
        <w:t>. The state is a TypedDict with seven named fields:</w:t>
      </w:r>
    </w:p>
    <w:p>
      <w:pPr>
        <w:spacing w:before="0" w:after="0"/>
        <w:ind w:left="170"/>
        <w:shd w:val="clear" w:color="auto" w:fill="F2F2F2"/>
      </w:pPr>
      <w:r>
        <w:rPr>
          <w:rFonts w:ascii="Courier New" w:hAnsi="Courier New"/>
          <w:sz w:val="17"/>
        </w:rPr>
        <w:t>class ExplanationState(TypedDict):</w:t>
      </w:r>
    </w:p>
    <w:p>
      <w:pPr>
        <w:spacing w:before="0" w:after="0"/>
        <w:ind w:left="170"/>
        <w:shd w:val="clear" w:color="auto" w:fill="F2F2F2"/>
      </w:pPr>
      <w:r>
        <w:rPr>
          <w:rFonts w:ascii="Courier New" w:hAnsi="Courier New"/>
          <w:sz w:val="17"/>
        </w:rPr>
        <w:t xml:space="preserve">    koi_id: str           # KOI identifier being explained</w:t>
      </w:r>
    </w:p>
    <w:p>
      <w:pPr>
        <w:spacing w:before="0" w:after="0"/>
        <w:ind w:left="170"/>
        <w:shd w:val="clear" w:color="auto" w:fill="F2F2F2"/>
      </w:pPr>
      <w:r>
        <w:rPr>
          <w:rFonts w:ascii="Courier New" w:hAnsi="Courier New"/>
          <w:sz w:val="17"/>
        </w:rPr>
        <w:t xml:space="preserve">    label: str            # Predicted label: "CONFIRMED" or "FALSE POSITIVE"</w:t>
      </w:r>
    </w:p>
    <w:p>
      <w:pPr>
        <w:spacing w:before="0" w:after="0"/>
        <w:ind w:left="170"/>
        <w:shd w:val="clear" w:color="auto" w:fill="F2F2F2"/>
      </w:pPr>
      <w:r>
        <w:rPr>
          <w:rFonts w:ascii="Courier New" w:hAnsi="Courier New"/>
          <w:sz w:val="17"/>
        </w:rPr>
        <w:t xml:space="preserve">    confidence: float     # P(CONFIRMED) from the softmax output</w:t>
      </w:r>
    </w:p>
    <w:p>
      <w:pPr>
        <w:spacing w:before="0" w:after="0"/>
        <w:ind w:left="170"/>
        <w:shd w:val="clear" w:color="auto" w:fill="F2F2F2"/>
      </w:pPr>
      <w:r>
        <w:rPr>
          <w:rFonts w:ascii="Courier New" w:hAnsi="Courier New"/>
          <w:sz w:val="17"/>
        </w:rPr>
        <w:t xml:space="preserve">    neighbours: list      # List of k retrieved neighbour dicts</w:t>
      </w:r>
    </w:p>
    <w:p>
      <w:pPr>
        <w:spacing w:before="0" w:after="0"/>
        <w:ind w:left="170"/>
        <w:shd w:val="clear" w:color="auto" w:fill="F2F2F2"/>
      </w:pPr>
      <w:r>
        <w:rPr>
          <w:rFonts w:ascii="Courier New" w:hAnsi="Courier New"/>
          <w:sz w:val="17"/>
        </w:rPr>
        <w:t xml:space="preserve">    context: str          # Formatted evidence string (output of build_context)</w:t>
      </w:r>
    </w:p>
    <w:p>
      <w:pPr>
        <w:spacing w:before="0" w:after="0"/>
        <w:ind w:left="170"/>
        <w:shd w:val="clear" w:color="auto" w:fill="F2F2F2"/>
      </w:pPr>
      <w:r>
        <w:rPr>
          <w:rFonts w:ascii="Courier New" w:hAnsi="Courier New"/>
          <w:sz w:val="17"/>
        </w:rPr>
        <w:t xml:space="preserve">    explanation: str      # Generated prose explanation (output of generate_explanation)</w:t>
      </w:r>
    </w:p>
    <w:p>
      <w:pPr>
        <w:spacing w:before="0" w:after="0"/>
        <w:ind w:left="170"/>
        <w:shd w:val="clear" w:color="auto" w:fill="F2F2F2"/>
      </w:pPr>
      <w:r>
        <w:rPr>
          <w:rFonts w:ascii="Courier New" w:hAnsi="Courier New"/>
          <w:sz w:val="17"/>
        </w:rPr>
        <w:t xml:space="preserve">    generation_path: str  # "llm" or "template" — records which path was taken</w:t>
      </w:r>
    </w:p>
    <w:p/>
    <w:p>
      <w:pPr>
        <w:spacing w:before="40" w:after="100"/>
        <w:jc w:val="both"/>
      </w:pPr>
      <w:r>
        <w:rPr>
          <w:rFonts w:ascii="Times New Roman" w:hAnsi="Times New Roman"/>
        </w:rPr>
        <w:t xml:space="preserve">Typing the state means every field is named, inspectable, and logged. There is no hidden state or implicit reasoning. If the pipeline produces an incorrect or incoherent explanation, the </w:t>
      </w:r>
      <w:r>
        <w:rPr>
          <w:rFonts w:ascii="Courier New" w:hAnsi="Courier New"/>
          <w:sz w:val="20"/>
        </w:rPr>
        <w:t>context</w:t>
      </w:r>
      <w:r>
        <w:rPr>
          <w:rFonts w:ascii="Times New Roman" w:hAnsi="Times New Roman"/>
        </w:rPr>
        <w:t xml:space="preserve"> field records exactly what evidence was provided, </w:t>
      </w:r>
      <w:r>
        <w:rPr>
          <w:rFonts w:ascii="Courier New" w:hAnsi="Courier New"/>
          <w:sz w:val="20"/>
        </w:rPr>
        <w:t>generation_path</w:t>
      </w:r>
      <w:r>
        <w:rPr>
          <w:rFonts w:ascii="Times New Roman" w:hAnsi="Times New Roman"/>
        </w:rPr>
        <w:t xml:space="preserve"> records which generator was used, and the discrepancy can be diagnosed without re-running the pipeline.</w:t>
      </w:r>
    </w:p>
    <w:p>
      <w:pPr>
        <w:spacing w:before="40" w:after="100"/>
        <w:jc w:val="both"/>
      </w:pPr>
      <w:r>
        <w:rPr>
          <w:rFonts w:ascii="Times New Roman" w:hAnsi="Times New Roman"/>
        </w:rPr>
        <w:t xml:space="preserve">The </w:t>
      </w:r>
      <w:r>
        <w:rPr>
          <w:rFonts w:ascii="Courier New" w:hAnsi="Courier New"/>
          <w:sz w:val="20"/>
        </w:rPr>
        <w:t>build_context</w:t>
      </w:r>
      <w:r>
        <w:rPr>
          <w:rFonts w:ascii="Times New Roman" w:hAnsi="Times New Roman"/>
        </w:rPr>
        <w:t xml:space="preserve"> node formats the retrieved neighbours into a structured evidence string, listing for each confirmed analogue its name, orbital period, transit duration, transit depth, planet radius, stellar temperature, and cosine similarity score. This string is the only information available to the generator; it cannot access the original KOI catalogue, the FAISS index, or any external API during prose generation.</w:t>
      </w:r>
    </w:p>
    <w:p>
      <w:pPr>
        <w:spacing w:before="40" w:after="100"/>
        <w:jc w:val="both"/>
      </w:pPr>
      <w:r>
        <w:rPr>
          <w:rFonts w:ascii="Times New Roman" w:hAnsi="Times New Roman"/>
        </w:rPr>
        <w:t xml:space="preserve">The </w:t>
      </w:r>
      <w:r>
        <w:rPr>
          <w:rFonts w:ascii="Courier New" w:hAnsi="Courier New"/>
          <w:sz w:val="20"/>
        </w:rPr>
        <w:t>generate_explanation</w:t>
      </w:r>
      <w:r>
        <w:rPr>
          <w:rFonts w:ascii="Times New Roman" w:hAnsi="Times New Roman"/>
        </w:rPr>
        <w:t xml:space="preserve"> node attempts LLM generation first, falling back through the cascade Qwen2.5-7B-Instruct → Llama-3.2-3B-Instruct → Zephyr-7B-beta via the HuggingFace Inference API, and falling back to the deterministic template if all API calls fail or no token is configured. The LLM system prompt instructs the model to act as an expert exoplanet astronomer, produce a three-to-four sentence justification, cite specific parameter values from the evidence context, and not speculate beyond the provided data. Generation is constrained to temperature 0.3 (low variance to reduce fabrication) and a 400-token maximum (sufficient for a complete explanation without excessive length).</w:t>
      </w:r>
    </w:p>
    <w:p>
      <w:pPr>
        <w:spacing w:before="40" w:after="100"/>
        <w:jc w:val="both"/>
      </w:pPr>
      <w:r>
        <w:rPr>
          <w:rFonts w:ascii="Times New Roman" w:hAnsi="Times New Roman"/>
        </w:rPr>
        <w:t>The template fallback has two branches. The CONFIRMED branch names the closest analogue, cites its key parameters, reports the mean cosine similarity of the retrieved set, and draws the planetary conclusion. The FALSE POSITIVE branch handles the architectural paradox: since the knowledge base contains only confirmed planets, the five neighbours of a false positive are always confirmed planets, and their high similarity scores could be misread as evidence for a planetary interpretation. The FALSE POSITIVE template explicitly states that the morphological GAF-based classifier has determined a false-positive transit despite physical parameter similarity to confirmed systems, and interprets this as indicating a non-planetary source of the brightness variation (eclipsing binary, background star, or instrumental artefact). This is the correct scientific account, and it is the one the LLM cascade sometimes fails to produce — the K00262.01 failure case in the evaluation (Section 6.7) is exactly this scenario.</w:t>
      </w:r>
    </w:p>
    <w:p>
      <w:pPr>
        <w:pStyle w:val="Heading2"/>
        <w:spacing w:before="180" w:after="80"/>
      </w:pPr>
      <w:r>
        <w:t>4.7 Interactive application design</w:t>
      </w:r>
    </w:p>
    <w:p>
      <w:pPr>
        <w:spacing w:before="40" w:after="100"/>
        <w:jc w:val="both"/>
      </w:pPr>
      <w:r>
        <w:rPr>
          <w:rFonts w:ascii="Times New Roman" w:hAnsi="Times New Roman"/>
        </w:rPr>
        <w:t>The interactive application is implemented as a mission-control web interface backed by a Flask REST API. The design serves two purposes: the REST API makes the pipeline programmatically accessible for scripted queries, and the web interface provides a demonstration vehicle for the project presentation.</w:t>
      </w:r>
    </w:p>
    <w:p>
      <w:pPr>
        <w:spacing w:before="40" w:after="100"/>
        <w:jc w:val="both"/>
      </w:pPr>
      <w:r>
        <w:rPr>
          <w:rFonts w:ascii="Times New Roman" w:hAnsi="Times New Roman"/>
        </w:rPr>
        <w:t xml:space="preserve">The application faces one implementation constraint that must be understood clearly. The Mendeley dataset carries no KOI identifiers: the rows are ordered and labelled, but the mapping from row index to KOI designation is not preserved in </w:t>
      </w:r>
      <w:r>
        <w:rPr>
          <w:rFonts w:ascii="Courier New" w:hAnsi="Courier New"/>
          <w:sz w:val="20"/>
        </w:rPr>
        <w:t>all_global.csv</w:t>
      </w:r>
      <w:r>
        <w:rPr>
          <w:rFonts w:ascii="Times New Roman" w:hAnsi="Times New Roman"/>
        </w:rPr>
        <w:t>. This means the application cannot take a typed KOI identifier, look up its GAF image in the dataset, and classify that specific image. Instead, for classification demonstrations, the application loads the saved ViT + LoRA adapter, selects a representative test-set image (e.g., the test image with the highest or most median confidence), classifies it, and uses the true catalogue parameters of the queried KOI for retrieval. The classification uses a representative image; the retrieval and explanation use the true parameters of the KOI being queried.</w:t>
      </w:r>
    </w:p>
    <w:p>
      <w:pPr>
        <w:spacing w:before="40" w:after="100"/>
        <w:jc w:val="both"/>
      </w:pPr>
      <w:r>
        <w:rPr>
          <w:rFonts w:ascii="Times New Roman" w:hAnsi="Times New Roman"/>
        </w:rPr>
        <w:t>This is a limitation of the demonstration interface only. All metrics reported in the results chapter are computed in the training notebooks, where GAF images and KOI labels are aligned by construction (the preprocessing pipeline generates them together from the same data file). The demo gap affects no result in this report.</w:t>
      </w:r>
    </w:p>
    <w:p>
      <w:pPr>
        <w:spacing w:before="40" w:after="100"/>
        <w:jc w:val="both"/>
      </w:pPr>
      <w:r>
        <w:rPr>
          <w:rFonts w:ascii="Times New Roman" w:hAnsi="Times New Roman"/>
        </w:rPr>
        <w:t>The web interface (</w:t>
      </w:r>
      <w:r>
        <w:rPr>
          <w:rFonts w:ascii="Times New Roman" w:hAnsi="Times New Roman"/>
          <w:b/>
        </w:rPr>
        <w:t>Figure S9</w:t>
      </w:r>
      <w:r>
        <w:rPr>
          <w:rFonts w:ascii="Times New Roman" w:hAnsi="Times New Roman"/>
        </w:rPr>
        <w:t>) provides a KOI identifier input, a classification verdict panel showing the predicted label alongside the NASA catalogue disposition, a retrieved analogues panel listing the five nearest confirmed systems with their parameters and similarity scores, and a generated explanation panel. The side-by-side display of the model's verdict and the NASA catalogue disposition reinforces to the user that the model's output is a decision-support tool, not an authoritative override of the expert-curated catalogue.</w:t>
      </w:r>
    </w:p>
    <w:p>
      <w:pPr>
        <w:pStyle w:val="Heading2"/>
        <w:spacing w:before="180" w:after="80"/>
      </w:pPr>
      <w:r>
        <w:t>4.8 API schema</w:t>
      </w:r>
    </w:p>
    <w:p>
      <w:pPr>
        <w:spacing w:before="40" w:after="100"/>
        <w:jc w:val="both"/>
      </w:pPr>
      <w:r>
        <w:rPr>
          <w:rFonts w:ascii="Times New Roman" w:hAnsi="Times New Roman"/>
          <w:b/>
        </w:rPr>
        <w:t>Endpoint: `/api/search`</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r>
              <w:rPr>
                <w:rFonts w:ascii="Times New Roman" w:hAnsi="Times New Roman"/>
                <w:b/>
                <w:sz w:val="18"/>
              </w:rPr>
              <w:t>Field</w:t>
            </w:r>
          </w:p>
        </w:tc>
        <w:tc>
          <w:tcPr>
            <w:tcW w:type="dxa" w:w="2880"/>
          </w:tcPr>
          <w:p>
            <w:r>
              <w:rPr>
                <w:rFonts w:ascii="Times New Roman" w:hAnsi="Times New Roman"/>
                <w:b/>
                <w:sz w:val="18"/>
              </w:rPr>
            </w:r>
            <w:r>
              <w:rPr>
                <w:rFonts w:ascii="Times New Roman" w:hAnsi="Times New Roman"/>
                <w:b/>
                <w:sz w:val="18"/>
              </w:rPr>
              <w:t>Type</w:t>
            </w:r>
          </w:p>
        </w:tc>
        <w:tc>
          <w:tcPr>
            <w:tcW w:type="dxa" w:w="2880"/>
          </w:tcPr>
          <w:p>
            <w:r>
              <w:rPr>
                <w:rFonts w:ascii="Times New Roman" w:hAnsi="Times New Roman"/>
                <w:b/>
                <w:sz w:val="18"/>
              </w:rPr>
            </w:r>
            <w:r>
              <w:rPr>
                <w:rFonts w:ascii="Times New Roman" w:hAnsi="Times New Roman"/>
                <w:b/>
                <w:sz w:val="18"/>
              </w:rPr>
              <w:t>Description</w:t>
            </w:r>
          </w:p>
        </w:tc>
      </w:tr>
      <w:tr>
        <w:tc>
          <w:tcPr>
            <w:tcW w:type="dxa" w:w="2880"/>
          </w:tcPr>
          <w:p>
            <w:r>
              <w:rPr>
                <w:rFonts w:ascii="Times New Roman" w:hAnsi="Times New Roman"/>
                <w:sz w:val="18"/>
              </w:rPr>
            </w:r>
            <w:r>
              <w:rPr>
                <w:rFonts w:ascii="Times New Roman" w:hAnsi="Times New Roman"/>
                <w:sz w:val="18"/>
              </w:rPr>
              <w:t>Request: koi_id</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KOI designation (e.g. "K00001.01")</w:t>
            </w:r>
          </w:p>
        </w:tc>
      </w:tr>
      <w:tr>
        <w:tc>
          <w:tcPr>
            <w:tcW w:type="dxa" w:w="2880"/>
          </w:tcPr>
          <w:p>
            <w:r>
              <w:rPr>
                <w:rFonts w:ascii="Times New Roman" w:hAnsi="Times New Roman"/>
                <w:sz w:val="18"/>
              </w:rPr>
            </w:r>
            <w:r>
              <w:rPr>
                <w:rFonts w:ascii="Times New Roman" w:hAnsi="Times New Roman"/>
                <w:sz w:val="18"/>
              </w:rPr>
              <w:t>Request: k</w:t>
            </w:r>
          </w:p>
        </w:tc>
        <w:tc>
          <w:tcPr>
            <w:tcW w:type="dxa" w:w="2880"/>
          </w:tcPr>
          <w:p>
            <w:r>
              <w:rPr>
                <w:rFonts w:ascii="Times New Roman" w:hAnsi="Times New Roman"/>
                <w:sz w:val="18"/>
              </w:rPr>
            </w:r>
            <w:r>
              <w:rPr>
                <w:rFonts w:ascii="Times New Roman" w:hAnsi="Times New Roman"/>
                <w:sz w:val="18"/>
              </w:rPr>
              <w:t>integer (default 5)</w:t>
            </w:r>
          </w:p>
        </w:tc>
        <w:tc>
          <w:tcPr>
            <w:tcW w:type="dxa" w:w="2880"/>
          </w:tcPr>
          <w:p>
            <w:r>
              <w:rPr>
                <w:rFonts w:ascii="Times New Roman" w:hAnsi="Times New Roman"/>
                <w:sz w:val="18"/>
              </w:rPr>
            </w:r>
            <w:r>
              <w:rPr>
                <w:rFonts w:ascii="Times New Roman" w:hAnsi="Times New Roman"/>
                <w:sz w:val="18"/>
              </w:rPr>
              <w:t>Number of neighbours to retrieve (1–20)</w:t>
            </w:r>
          </w:p>
        </w:tc>
      </w:tr>
      <w:tr>
        <w:tc>
          <w:tcPr>
            <w:tcW w:type="dxa" w:w="2880"/>
          </w:tcPr>
          <w:p>
            <w:r>
              <w:rPr>
                <w:rFonts w:ascii="Times New Roman" w:hAnsi="Times New Roman"/>
                <w:sz w:val="18"/>
              </w:rPr>
            </w:r>
            <w:r>
              <w:rPr>
                <w:rFonts w:ascii="Times New Roman" w:hAnsi="Times New Roman"/>
                <w:sz w:val="18"/>
              </w:rPr>
              <w:t>Response: koi_id</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Echo of the query</w:t>
            </w:r>
          </w:p>
        </w:tc>
      </w:tr>
      <w:tr>
        <w:tc>
          <w:tcPr>
            <w:tcW w:type="dxa" w:w="2880"/>
          </w:tcPr>
          <w:p>
            <w:r>
              <w:rPr>
                <w:rFonts w:ascii="Times New Roman" w:hAnsi="Times New Roman"/>
                <w:sz w:val="18"/>
              </w:rPr>
            </w:r>
            <w:r>
              <w:rPr>
                <w:rFonts w:ascii="Times New Roman" w:hAnsi="Times New Roman"/>
                <w:sz w:val="18"/>
              </w:rPr>
              <w:t>Response: parameters</w:t>
            </w:r>
          </w:p>
        </w:tc>
        <w:tc>
          <w:tcPr>
            <w:tcW w:type="dxa" w:w="2880"/>
          </w:tcPr>
          <w:p>
            <w:r>
              <w:rPr>
                <w:rFonts w:ascii="Times New Roman" w:hAnsi="Times New Roman"/>
                <w:sz w:val="18"/>
              </w:rPr>
            </w:r>
            <w:r>
              <w:rPr>
                <w:rFonts w:ascii="Times New Roman" w:hAnsi="Times New Roman"/>
                <w:sz w:val="18"/>
              </w:rPr>
              <w:t>object</w:t>
            </w:r>
          </w:p>
        </w:tc>
        <w:tc>
          <w:tcPr>
            <w:tcW w:type="dxa" w:w="2880"/>
          </w:tcPr>
          <w:p>
            <w:r>
              <w:rPr>
                <w:rFonts w:ascii="Times New Roman" w:hAnsi="Times New Roman"/>
                <w:sz w:val="18"/>
              </w:rPr>
            </w:r>
            <w:r>
              <w:rPr>
                <w:rFonts w:ascii="Times New Roman" w:hAnsi="Times New Roman"/>
                <w:sz w:val="18"/>
              </w:rPr>
              <w:t>The six retrieval features from the catalogue</w:t>
            </w:r>
          </w:p>
        </w:tc>
      </w:tr>
      <w:tr>
        <w:tc>
          <w:tcPr>
            <w:tcW w:type="dxa" w:w="2880"/>
          </w:tcPr>
          <w:p>
            <w:r>
              <w:rPr>
                <w:rFonts w:ascii="Times New Roman" w:hAnsi="Times New Roman"/>
                <w:sz w:val="18"/>
              </w:rPr>
            </w:r>
            <w:r>
              <w:rPr>
                <w:rFonts w:ascii="Times New Roman" w:hAnsi="Times New Roman"/>
                <w:sz w:val="18"/>
              </w:rPr>
              <w:t>Response: neighbours</w:t>
            </w:r>
          </w:p>
        </w:tc>
        <w:tc>
          <w:tcPr>
            <w:tcW w:type="dxa" w:w="2880"/>
          </w:tcPr>
          <w:p>
            <w:r>
              <w:rPr>
                <w:rFonts w:ascii="Times New Roman" w:hAnsi="Times New Roman"/>
                <w:sz w:val="18"/>
              </w:rPr>
            </w:r>
            <w:r>
              <w:rPr>
                <w:rFonts w:ascii="Times New Roman" w:hAnsi="Times New Roman"/>
                <w:sz w:val="18"/>
              </w:rPr>
              <w:t>array</w:t>
            </w:r>
          </w:p>
        </w:tc>
        <w:tc>
          <w:tcPr>
            <w:tcW w:type="dxa" w:w="2880"/>
          </w:tcPr>
          <w:p>
            <w:r>
              <w:rPr>
                <w:rFonts w:ascii="Times New Roman" w:hAnsi="Times New Roman"/>
                <w:sz w:val="18"/>
              </w:rPr>
            </w:r>
            <w:r>
              <w:rPr>
                <w:rFonts w:ascii="Times New Roman" w:hAnsi="Times New Roman"/>
                <w:sz w:val="18"/>
              </w:rPr>
              <w:t>k objects, each with name, parameters, and similarity</w:t>
            </w:r>
          </w:p>
        </w:tc>
      </w:tr>
      <w:tr>
        <w:tc>
          <w:tcPr>
            <w:tcW w:type="dxa" w:w="2880"/>
          </w:tcPr>
          <w:p>
            <w:r>
              <w:rPr>
                <w:rFonts w:ascii="Times New Roman" w:hAnsi="Times New Roman"/>
                <w:sz w:val="18"/>
              </w:rPr>
            </w:r>
            <w:r>
              <w:rPr>
                <w:rFonts w:ascii="Times New Roman" w:hAnsi="Times New Roman"/>
                <w:sz w:val="18"/>
              </w:rPr>
              <w:t>Error: 400</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"Missing parameters: {list of missing column names}"</w:t>
            </w:r>
          </w:p>
        </w:tc>
      </w:tr>
      <w:tr>
        <w:tc>
          <w:tcPr>
            <w:tcW w:type="dxa" w:w="2880"/>
          </w:tcPr>
          <w:p>
            <w:r>
              <w:rPr>
                <w:rFonts w:ascii="Times New Roman" w:hAnsi="Times New Roman"/>
                <w:sz w:val="18"/>
              </w:rPr>
            </w:r>
            <w:r>
              <w:rPr>
                <w:rFonts w:ascii="Times New Roman" w:hAnsi="Times New Roman"/>
                <w:sz w:val="18"/>
              </w:rPr>
              <w:t>Error: 404</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"KOI {id} not found in catalogue"</w:t>
            </w:r>
          </w:p>
        </w:tc>
      </w:tr>
    </w:tbl>
    <w:p/>
    <w:p>
      <w:pPr>
        <w:spacing w:before="40" w:after="100"/>
        <w:jc w:val="both"/>
      </w:pPr>
      <w:r>
        <w:rPr>
          <w:rFonts w:ascii="Times New Roman" w:hAnsi="Times New Roman"/>
          <w:b/>
        </w:rPr>
        <w:t>Endpoint: `/api/classify`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r>
              <w:rPr>
                <w:rFonts w:ascii="Times New Roman" w:hAnsi="Times New Roman"/>
                <w:b/>
                <w:sz w:val="18"/>
              </w:rPr>
              <w:t>Field</w:t>
            </w:r>
          </w:p>
        </w:tc>
        <w:tc>
          <w:tcPr>
            <w:tcW w:type="dxa" w:w="2880"/>
          </w:tcPr>
          <w:p>
            <w:r>
              <w:rPr>
                <w:rFonts w:ascii="Times New Roman" w:hAnsi="Times New Roman"/>
                <w:b/>
                <w:sz w:val="18"/>
              </w:rPr>
            </w:r>
            <w:r>
              <w:rPr>
                <w:rFonts w:ascii="Times New Roman" w:hAnsi="Times New Roman"/>
                <w:b/>
                <w:sz w:val="18"/>
              </w:rPr>
              <w:t>Type</w:t>
            </w:r>
          </w:p>
        </w:tc>
        <w:tc>
          <w:tcPr>
            <w:tcW w:type="dxa" w:w="2880"/>
          </w:tcPr>
          <w:p>
            <w:r>
              <w:rPr>
                <w:rFonts w:ascii="Times New Roman" w:hAnsi="Times New Roman"/>
                <w:b/>
                <w:sz w:val="18"/>
              </w:rPr>
            </w:r>
            <w:r>
              <w:rPr>
                <w:rFonts w:ascii="Times New Roman" w:hAnsi="Times New Roman"/>
                <w:b/>
                <w:sz w:val="18"/>
              </w:rPr>
              <w:t>Description</w:t>
            </w:r>
          </w:p>
        </w:tc>
      </w:tr>
      <w:tr>
        <w:tc>
          <w:tcPr>
            <w:tcW w:type="dxa" w:w="2880"/>
          </w:tcPr>
          <w:p>
            <w:r>
              <w:rPr>
                <w:rFonts w:ascii="Times New Roman" w:hAnsi="Times New Roman"/>
                <w:sz w:val="18"/>
              </w:rPr>
            </w:r>
            <w:r>
              <w:rPr>
                <w:rFonts w:ascii="Times New Roman" w:hAnsi="Times New Roman"/>
                <w:sz w:val="18"/>
              </w:rPr>
              <w:t>Request: koi_id</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KOI designation</w:t>
            </w:r>
          </w:p>
        </w:tc>
      </w:tr>
      <w:tr>
        <w:tc>
          <w:tcPr>
            <w:tcW w:type="dxa" w:w="2880"/>
          </w:tcPr>
          <w:p>
            <w:r>
              <w:rPr>
                <w:rFonts w:ascii="Times New Roman" w:hAnsi="Times New Roman"/>
                <w:sz w:val="18"/>
              </w:rPr>
            </w:r>
            <w:r>
              <w:rPr>
                <w:rFonts w:ascii="Times New Roman" w:hAnsi="Times New Roman"/>
                <w:sz w:val="18"/>
              </w:rPr>
              <w:t>Request: k</w:t>
            </w:r>
          </w:p>
        </w:tc>
        <w:tc>
          <w:tcPr>
            <w:tcW w:type="dxa" w:w="2880"/>
          </w:tcPr>
          <w:p>
            <w:r>
              <w:rPr>
                <w:rFonts w:ascii="Times New Roman" w:hAnsi="Times New Roman"/>
                <w:sz w:val="18"/>
              </w:rPr>
            </w:r>
            <w:r>
              <w:rPr>
                <w:rFonts w:ascii="Times New Roman" w:hAnsi="Times New Roman"/>
                <w:sz w:val="18"/>
              </w:rPr>
              <w:t>integer (default 5)</w:t>
            </w:r>
          </w:p>
        </w:tc>
        <w:tc>
          <w:tcPr>
            <w:tcW w:type="dxa" w:w="2880"/>
          </w:tcPr>
          <w:p>
            <w:r>
              <w:rPr>
                <w:rFonts w:ascii="Times New Roman" w:hAnsi="Times New Roman"/>
                <w:sz w:val="18"/>
              </w:rPr>
            </w:r>
            <w:r>
              <w:rPr>
                <w:rFonts w:ascii="Times New Roman" w:hAnsi="Times New Roman"/>
                <w:sz w:val="18"/>
              </w:rPr>
              <w:t>Retrieval depth</w:t>
            </w:r>
          </w:p>
        </w:tc>
      </w:tr>
      <w:tr>
        <w:tc>
          <w:tcPr>
            <w:tcW w:type="dxa" w:w="2880"/>
          </w:tcPr>
          <w:p>
            <w:r>
              <w:rPr>
                <w:rFonts w:ascii="Times New Roman" w:hAnsi="Times New Roman"/>
                <w:sz w:val="18"/>
              </w:rPr>
            </w:r>
            <w:r>
              <w:rPr>
                <w:rFonts w:ascii="Times New Roman" w:hAnsi="Times New Roman"/>
                <w:sz w:val="18"/>
              </w:rPr>
              <w:t>Response: koi_id</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Echo</w:t>
            </w:r>
          </w:p>
        </w:tc>
      </w:tr>
      <w:tr>
        <w:tc>
          <w:tcPr>
            <w:tcW w:type="dxa" w:w="2880"/>
          </w:tcPr>
          <w:p>
            <w:r>
              <w:rPr>
                <w:rFonts w:ascii="Times New Roman" w:hAnsi="Times New Roman"/>
                <w:sz w:val="18"/>
              </w:rPr>
            </w:r>
            <w:r>
              <w:rPr>
                <w:rFonts w:ascii="Times New Roman" w:hAnsi="Times New Roman"/>
                <w:sz w:val="18"/>
              </w:rPr>
              <w:t>Response: predicted_label</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"CONFIRMED" or "FALSE POSITIVE"</w:t>
            </w:r>
          </w:p>
        </w:tc>
      </w:tr>
      <w:tr>
        <w:tc>
          <w:tcPr>
            <w:tcW w:type="dxa" w:w="2880"/>
          </w:tcPr>
          <w:p>
            <w:r>
              <w:rPr>
                <w:rFonts w:ascii="Times New Roman" w:hAnsi="Times New Roman"/>
                <w:sz w:val="18"/>
              </w:rPr>
            </w:r>
            <w:r>
              <w:rPr>
                <w:rFonts w:ascii="Times New Roman" w:hAnsi="Times New Roman"/>
                <w:sz w:val="18"/>
              </w:rPr>
              <w:t>Response: confidence</w:t>
            </w:r>
          </w:p>
        </w:tc>
        <w:tc>
          <w:tcPr>
            <w:tcW w:type="dxa" w:w="2880"/>
          </w:tcPr>
          <w:p>
            <w:r>
              <w:rPr>
                <w:rFonts w:ascii="Times New Roman" w:hAnsi="Times New Roman"/>
                <w:sz w:val="18"/>
              </w:rPr>
            </w:r>
            <w:r>
              <w:rPr>
                <w:rFonts w:ascii="Times New Roman" w:hAnsi="Times New Roman"/>
                <w:sz w:val="18"/>
              </w:rPr>
              <w:t>float</w:t>
            </w:r>
          </w:p>
        </w:tc>
        <w:tc>
          <w:tcPr>
            <w:tcW w:type="dxa" w:w="2880"/>
          </w:tcPr>
          <w:p>
            <w:r>
              <w:rPr>
                <w:rFonts w:ascii="Times New Roman" w:hAnsi="Times New Roman"/>
                <w:sz w:val="18"/>
              </w:rPr>
            </w:r>
            <w:r>
              <w:rPr>
                <w:rFonts w:ascii="Times New Roman" w:hAnsi="Times New Roman"/>
                <w:sz w:val="18"/>
              </w:rPr>
              <w:t>P(CONFIRMED) in [0, 1]</w:t>
            </w:r>
          </w:p>
        </w:tc>
      </w:tr>
      <w:tr>
        <w:tc>
          <w:tcPr>
            <w:tcW w:type="dxa" w:w="2880"/>
          </w:tcPr>
          <w:p>
            <w:r>
              <w:rPr>
                <w:rFonts w:ascii="Times New Roman" w:hAnsi="Times New Roman"/>
                <w:sz w:val="18"/>
              </w:rPr>
            </w:r>
            <w:r>
              <w:rPr>
                <w:rFonts w:ascii="Times New Roman" w:hAnsi="Times New Roman"/>
                <w:sz w:val="18"/>
              </w:rPr>
              <w:t>Response: nasa_disposition</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Catalogue disposition from DR25</w:t>
            </w:r>
          </w:p>
        </w:tc>
      </w:tr>
      <w:tr>
        <w:tc>
          <w:tcPr>
            <w:tcW w:type="dxa" w:w="2880"/>
          </w:tcPr>
          <w:p>
            <w:r>
              <w:rPr>
                <w:rFonts w:ascii="Times New Roman" w:hAnsi="Times New Roman"/>
                <w:sz w:val="18"/>
              </w:rPr>
            </w:r>
            <w:r>
              <w:rPr>
                <w:rFonts w:ascii="Times New Roman" w:hAnsi="Times New Roman"/>
                <w:sz w:val="18"/>
              </w:rPr>
              <w:t>Response: neighbours</w:t>
            </w:r>
          </w:p>
        </w:tc>
        <w:tc>
          <w:tcPr>
            <w:tcW w:type="dxa" w:w="2880"/>
          </w:tcPr>
          <w:p>
            <w:r>
              <w:rPr>
                <w:rFonts w:ascii="Times New Roman" w:hAnsi="Times New Roman"/>
                <w:sz w:val="18"/>
              </w:rPr>
            </w:r>
            <w:r>
              <w:rPr>
                <w:rFonts w:ascii="Times New Roman" w:hAnsi="Times New Roman"/>
                <w:sz w:val="18"/>
              </w:rPr>
              <w:t>array</w:t>
            </w:r>
          </w:p>
        </w:tc>
        <w:tc>
          <w:tcPr>
            <w:tcW w:type="dxa" w:w="2880"/>
          </w:tcPr>
          <w:p>
            <w:r>
              <w:rPr>
                <w:rFonts w:ascii="Times New Roman" w:hAnsi="Times New Roman"/>
                <w:sz w:val="18"/>
              </w:rPr>
            </w:r>
            <w:r>
              <w:rPr>
                <w:rFonts w:ascii="Times New Roman" w:hAnsi="Times New Roman"/>
                <w:sz w:val="18"/>
              </w:rPr>
              <w:t>As for /api/search</w:t>
            </w:r>
          </w:p>
        </w:tc>
      </w:tr>
      <w:tr>
        <w:tc>
          <w:tcPr>
            <w:tcW w:type="dxa" w:w="2880"/>
          </w:tcPr>
          <w:p>
            <w:r>
              <w:rPr>
                <w:rFonts w:ascii="Times New Roman" w:hAnsi="Times New Roman"/>
                <w:sz w:val="18"/>
              </w:rPr>
            </w:r>
            <w:r>
              <w:rPr>
                <w:rFonts w:ascii="Times New Roman" w:hAnsi="Times New Roman"/>
                <w:sz w:val="18"/>
              </w:rPr>
              <w:t>Response: explanation</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Generated natural-language explanation</w:t>
            </w:r>
          </w:p>
        </w:tc>
      </w:tr>
      <w:tr>
        <w:tc>
          <w:tcPr>
            <w:tcW w:type="dxa" w:w="2880"/>
          </w:tcPr>
          <w:p>
            <w:r>
              <w:rPr>
                <w:rFonts w:ascii="Times New Roman" w:hAnsi="Times New Roman"/>
                <w:sz w:val="18"/>
              </w:rPr>
            </w:r>
            <w:r>
              <w:rPr>
                <w:rFonts w:ascii="Times New Roman" w:hAnsi="Times New Roman"/>
                <w:sz w:val="18"/>
              </w:rPr>
              <w:t>Response: generation_path</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"llm" or "template"</w:t>
            </w:r>
          </w:p>
        </w:tc>
      </w:tr>
      <w:tr>
        <w:tc>
          <w:tcPr>
            <w:tcW w:type="dxa" w:w="2880"/>
          </w:tcPr>
          <w:p>
            <w:r>
              <w:rPr>
                <w:rFonts w:ascii="Times New Roman" w:hAnsi="Times New Roman"/>
                <w:sz w:val="18"/>
              </w:rPr>
            </w:r>
            <w:r>
              <w:rPr>
                <w:rFonts w:ascii="Times New Roman" w:hAnsi="Times New Roman"/>
                <w:sz w:val="18"/>
              </w:rPr>
              <w:t>Error: 400</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Missing parameters</w:t>
            </w:r>
          </w:p>
        </w:tc>
      </w:tr>
      <w:tr>
        <w:tc>
          <w:tcPr>
            <w:tcW w:type="dxa" w:w="2880"/>
          </w:tcPr>
          <w:p>
            <w:r>
              <w:rPr>
                <w:rFonts w:ascii="Times New Roman" w:hAnsi="Times New Roman"/>
                <w:sz w:val="18"/>
              </w:rPr>
            </w:r>
            <w:r>
              <w:rPr>
                <w:rFonts w:ascii="Times New Roman" w:hAnsi="Times New Roman"/>
                <w:sz w:val="18"/>
              </w:rPr>
              <w:t>Error: 503</w:t>
            </w:r>
          </w:p>
        </w:tc>
        <w:tc>
          <w:tcPr>
            <w:tcW w:type="dxa" w:w="2880"/>
          </w:tcPr>
          <w:p>
            <w:r>
              <w:rPr>
                <w:rFonts w:ascii="Times New Roman" w:hAnsi="Times New Roman"/>
                <w:sz w:val="18"/>
              </w:rPr>
            </w:r>
            <w:r>
              <w:rPr>
                <w:rFonts w:ascii="Times New Roman" w:hAnsi="Times New Roman"/>
                <w:sz w:val="18"/>
              </w:rPr>
              <w:t>string</w:t>
            </w:r>
          </w:p>
        </w:tc>
        <w:tc>
          <w:tcPr>
            <w:tcW w:type="dxa" w:w="2880"/>
          </w:tcPr>
          <w:p>
            <w:r>
              <w:rPr>
                <w:rFonts w:ascii="Times New Roman" w:hAnsi="Times New Roman"/>
                <w:sz w:val="18"/>
              </w:rPr>
            </w:r>
            <w:r>
              <w:rPr>
                <w:rFonts w:ascii="Times New Roman" w:hAnsi="Times New Roman"/>
                <w:sz w:val="18"/>
              </w:rPr>
              <w:t>"Model not loaded" (if adapter file missing)</w:t>
            </w:r>
          </w:p>
        </w:tc>
      </w:tr>
    </w:tbl>
    <w:p/>
    <w:p>
      <w:pPr>
        <w:spacing w:after="80"/>
      </w:pPr>
    </w:p>
    <w:p>
      <w:pPr>
        <w:pStyle w:val="Heading1"/>
        <w:spacing w:before="280" w:after="80"/>
      </w:pPr>
      <w:r>
        <w:t>Chapter 5: Implementation in Detail</w:t>
      </w:r>
    </w:p>
    <w:p>
      <w:pPr>
        <w:pStyle w:val="Heading2"/>
        <w:spacing w:before="180" w:after="80"/>
      </w:pPr>
      <w:r>
        <w:t>5.1 Development environment and toolchain</w:t>
      </w:r>
    </w:p>
    <w:p>
      <w:pPr>
        <w:spacing w:before="40" w:after="100"/>
        <w:jc w:val="both"/>
      </w:pPr>
      <w:r>
        <w:rPr>
          <w:rFonts w:ascii="Times New Roman" w:hAnsi="Times New Roman"/>
        </w:rPr>
        <w:t>Training and evaluation required GPU access beyond what a local machine provides. The free-tier Kaggle platform was selected because it provides 30 GPU-hours per week at no cost, allocates NVIDIA Tesla P100 16GB GPUs, and supports persistent dataset storage. The P100 offers 10 TFLOPS of FP32 throughput and 16 GB of HBM2 memory, sufficient to hold ViT-B/16 (approximately 330 MB at FP32) and a batch of 32 GAF images with room for gradients and optimiser state.</w:t>
      </w:r>
    </w:p>
    <w:p>
      <w:pPr>
        <w:spacing w:before="40" w:after="100"/>
        <w:jc w:val="both"/>
      </w:pPr>
      <w:r>
        <w:rPr>
          <w:rFonts w:ascii="Times New Roman" w:hAnsi="Times New Roman"/>
        </w:rPr>
        <w:t>Data acquisition (Notebook 01b) and the TESS download (Notebook 05) were run on CPU sessions locally and on Kaggle CPU notebooks, since these require no gradient computation and can be interrupted and resumed from cached intermediate files.</w:t>
      </w:r>
    </w:p>
    <w:p>
      <w:pPr>
        <w:spacing w:before="40" w:after="100"/>
        <w:jc w:val="both"/>
      </w:pPr>
      <w:r>
        <w:rPr>
          <w:rFonts w:ascii="Times New Roman" w:hAnsi="Times New Roman"/>
          <w:b/>
        </w:rPr>
        <w:t>Table 6 — Project toolchain and library versions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r>
              <w:rPr>
                <w:rFonts w:ascii="Times New Roman" w:hAnsi="Times New Roman"/>
                <w:b/>
                <w:sz w:val="18"/>
              </w:rPr>
              <w:t>Library</w:t>
            </w:r>
          </w:p>
        </w:tc>
        <w:tc>
          <w:tcPr>
            <w:tcW w:type="dxa" w:w="2880"/>
          </w:tcPr>
          <w:p>
            <w:r>
              <w:rPr>
                <w:rFonts w:ascii="Times New Roman" w:hAnsi="Times New Roman"/>
                <w:b/>
                <w:sz w:val="18"/>
              </w:rPr>
            </w:r>
            <w:r>
              <w:rPr>
                <w:rFonts w:ascii="Times New Roman" w:hAnsi="Times New Roman"/>
                <w:b/>
                <w:sz w:val="18"/>
              </w:rPr>
              <w:t>Version</w:t>
            </w:r>
          </w:p>
        </w:tc>
        <w:tc>
          <w:tcPr>
            <w:tcW w:type="dxa" w:w="2880"/>
          </w:tcPr>
          <w:p>
            <w:r>
              <w:rPr>
                <w:rFonts w:ascii="Times New Roman" w:hAnsi="Times New Roman"/>
                <w:b/>
                <w:sz w:val="18"/>
              </w:rPr>
            </w:r>
            <w:r>
              <w:rPr>
                <w:rFonts w:ascii="Times New Roman" w:hAnsi="Times New Roman"/>
                <w:b/>
                <w:sz w:val="18"/>
              </w:rPr>
              <w:t>Role</w:t>
            </w:r>
          </w:p>
        </w:tc>
      </w:tr>
      <w:tr>
        <w:tc>
          <w:tcPr>
            <w:tcW w:type="dxa" w:w="2880"/>
          </w:tcPr>
          <w:p>
            <w:r>
              <w:rPr>
                <w:rFonts w:ascii="Times New Roman" w:hAnsi="Times New Roman"/>
                <w:sz w:val="18"/>
              </w:rPr>
            </w:r>
            <w:r>
              <w:rPr>
                <w:rFonts w:ascii="Times New Roman" w:hAnsi="Times New Roman"/>
                <w:sz w:val="18"/>
              </w:rPr>
              <w:t>Python</w:t>
            </w:r>
          </w:p>
        </w:tc>
        <w:tc>
          <w:tcPr>
            <w:tcW w:type="dxa" w:w="2880"/>
          </w:tcPr>
          <w:p>
            <w:r>
              <w:rPr>
                <w:rFonts w:ascii="Times New Roman" w:hAnsi="Times New Roman"/>
                <w:sz w:val="18"/>
              </w:rPr>
            </w:r>
            <w:r>
              <w:rPr>
                <w:rFonts w:ascii="Times New Roman" w:hAnsi="Times New Roman"/>
                <w:sz w:val="18"/>
              </w:rPr>
              <w:t>3.10</w:t>
            </w:r>
          </w:p>
        </w:tc>
        <w:tc>
          <w:tcPr>
            <w:tcW w:type="dxa" w:w="2880"/>
          </w:tcPr>
          <w:p>
            <w:r>
              <w:rPr>
                <w:rFonts w:ascii="Times New Roman" w:hAnsi="Times New Roman"/>
                <w:sz w:val="18"/>
              </w:rPr>
            </w:r>
            <w:r>
              <w:rPr>
                <w:rFonts w:ascii="Times New Roman" w:hAnsi="Times New Roman"/>
                <w:sz w:val="18"/>
              </w:rPr>
              <w:t>Runtime</w:t>
            </w:r>
          </w:p>
        </w:tc>
      </w:tr>
      <w:tr>
        <w:tc>
          <w:tcPr>
            <w:tcW w:type="dxa" w:w="2880"/>
          </w:tcPr>
          <w:p>
            <w:r>
              <w:rPr>
                <w:rFonts w:ascii="Times New Roman" w:hAnsi="Times New Roman"/>
                <w:sz w:val="18"/>
              </w:rPr>
            </w:r>
            <w:r>
              <w:rPr>
                <w:rFonts w:ascii="Times New Roman" w:hAnsi="Times New Roman"/>
                <w:sz w:val="18"/>
              </w:rPr>
              <w:t>PyTorch</w:t>
            </w:r>
          </w:p>
        </w:tc>
        <w:tc>
          <w:tcPr>
            <w:tcW w:type="dxa" w:w="2880"/>
          </w:tcPr>
          <w:p>
            <w:r>
              <w:rPr>
                <w:rFonts w:ascii="Times New Roman" w:hAnsi="Times New Roman"/>
                <w:sz w:val="18"/>
              </w:rPr>
            </w:r>
            <w:r>
              <w:rPr>
                <w:rFonts w:ascii="Times New Roman" w:hAnsi="Times New Roman"/>
                <w:sz w:val="18"/>
              </w:rPr>
              <w:t>2.1.2</w:t>
            </w:r>
          </w:p>
        </w:tc>
        <w:tc>
          <w:tcPr>
            <w:tcW w:type="dxa" w:w="2880"/>
          </w:tcPr>
          <w:p>
            <w:r>
              <w:rPr>
                <w:rFonts w:ascii="Times New Roman" w:hAnsi="Times New Roman"/>
                <w:sz w:val="18"/>
              </w:rPr>
            </w:r>
            <w:r>
              <w:rPr>
                <w:rFonts w:ascii="Times New Roman" w:hAnsi="Times New Roman"/>
                <w:sz w:val="18"/>
              </w:rPr>
              <w:t>Neural network implementation and autograd</w:t>
            </w:r>
          </w:p>
        </w:tc>
      </w:tr>
      <w:tr>
        <w:tc>
          <w:tcPr>
            <w:tcW w:type="dxa" w:w="2880"/>
          </w:tcPr>
          <w:p>
            <w:r>
              <w:rPr>
                <w:rFonts w:ascii="Times New Roman" w:hAnsi="Times New Roman"/>
                <w:sz w:val="18"/>
              </w:rPr>
            </w:r>
            <w:r>
              <w:rPr>
                <w:rFonts w:ascii="Times New Roman" w:hAnsi="Times New Roman"/>
                <w:sz w:val="18"/>
              </w:rPr>
              <w:t>torchvision</w:t>
            </w:r>
          </w:p>
        </w:tc>
        <w:tc>
          <w:tcPr>
            <w:tcW w:type="dxa" w:w="2880"/>
          </w:tcPr>
          <w:p>
            <w:r>
              <w:rPr>
                <w:rFonts w:ascii="Times New Roman" w:hAnsi="Times New Roman"/>
                <w:sz w:val="18"/>
              </w:rPr>
            </w:r>
            <w:r>
              <w:rPr>
                <w:rFonts w:ascii="Times New Roman" w:hAnsi="Times New Roman"/>
                <w:sz w:val="18"/>
              </w:rPr>
              <w:t>0.16.2</w:t>
            </w:r>
          </w:p>
        </w:tc>
        <w:tc>
          <w:tcPr>
            <w:tcW w:type="dxa" w:w="2880"/>
          </w:tcPr>
          <w:p>
            <w:r>
              <w:rPr>
                <w:rFonts w:ascii="Times New Roman" w:hAnsi="Times New Roman"/>
                <w:sz w:val="18"/>
              </w:rPr>
            </w:r>
            <w:r>
              <w:rPr>
                <w:rFonts w:ascii="Times New Roman" w:hAnsi="Times New Roman"/>
                <w:sz w:val="18"/>
              </w:rPr>
              <w:t>Image transforms</w:t>
            </w:r>
          </w:p>
        </w:tc>
      </w:tr>
      <w:tr>
        <w:tc>
          <w:tcPr>
            <w:tcW w:type="dxa" w:w="2880"/>
          </w:tcPr>
          <w:p>
            <w:r>
              <w:rPr>
                <w:rFonts w:ascii="Times New Roman" w:hAnsi="Times New Roman"/>
                <w:sz w:val="18"/>
              </w:rPr>
            </w:r>
            <w:r>
              <w:rPr>
                <w:rFonts w:ascii="Times New Roman" w:hAnsi="Times New Roman"/>
                <w:sz w:val="18"/>
              </w:rPr>
              <w:t>timm</w:t>
            </w:r>
          </w:p>
        </w:tc>
        <w:tc>
          <w:tcPr>
            <w:tcW w:type="dxa" w:w="2880"/>
          </w:tcPr>
          <w:p>
            <w:r>
              <w:rPr>
                <w:rFonts w:ascii="Times New Roman" w:hAnsi="Times New Roman"/>
                <w:sz w:val="18"/>
              </w:rPr>
            </w:r>
            <w:r>
              <w:rPr>
                <w:rFonts w:ascii="Times New Roman" w:hAnsi="Times New Roman"/>
                <w:sz w:val="18"/>
              </w:rPr>
              <w:t>0.9.12</w:t>
            </w:r>
          </w:p>
        </w:tc>
        <w:tc>
          <w:tcPr>
            <w:tcW w:type="dxa" w:w="2880"/>
          </w:tcPr>
          <w:p>
            <w:r>
              <w:rPr>
                <w:rFonts w:ascii="Times New Roman" w:hAnsi="Times New Roman"/>
                <w:sz w:val="18"/>
              </w:rPr>
            </w:r>
            <w:r>
              <w:rPr>
                <w:rFonts w:ascii="Times New Roman" w:hAnsi="Times New Roman"/>
                <w:sz w:val="18"/>
              </w:rPr>
              <w:t>ViT-B/16 pretrained model</w:t>
            </w:r>
          </w:p>
        </w:tc>
      </w:tr>
      <w:tr>
        <w:tc>
          <w:tcPr>
            <w:tcW w:type="dxa" w:w="2880"/>
          </w:tcPr>
          <w:p>
            <w:r>
              <w:rPr>
                <w:rFonts w:ascii="Times New Roman" w:hAnsi="Times New Roman"/>
                <w:sz w:val="18"/>
              </w:rPr>
            </w:r>
            <w:r>
              <w:rPr>
                <w:rFonts w:ascii="Times New Roman" w:hAnsi="Times New Roman"/>
                <w:sz w:val="18"/>
              </w:rPr>
              <w:t>peft</w:t>
            </w:r>
          </w:p>
        </w:tc>
        <w:tc>
          <w:tcPr>
            <w:tcW w:type="dxa" w:w="2880"/>
          </w:tcPr>
          <w:p>
            <w:r>
              <w:rPr>
                <w:rFonts w:ascii="Times New Roman" w:hAnsi="Times New Roman"/>
                <w:sz w:val="18"/>
              </w:rPr>
            </w:r>
            <w:r>
              <w:rPr>
                <w:rFonts w:ascii="Times New Roman" w:hAnsi="Times New Roman"/>
                <w:sz w:val="18"/>
              </w:rPr>
              <w:t>0.7.1</w:t>
            </w:r>
          </w:p>
        </w:tc>
        <w:tc>
          <w:tcPr>
            <w:tcW w:type="dxa" w:w="2880"/>
          </w:tcPr>
          <w:p>
            <w:r>
              <w:rPr>
                <w:rFonts w:ascii="Times New Roman" w:hAnsi="Times New Roman"/>
                <w:sz w:val="18"/>
              </w:rPr>
            </w:r>
            <w:r>
              <w:rPr>
                <w:rFonts w:ascii="Times New Roman" w:hAnsi="Times New Roman"/>
                <w:sz w:val="18"/>
              </w:rPr>
              <w:t>LoRA adapter (HuggingFace PEFT library)</w:t>
            </w:r>
          </w:p>
        </w:tc>
      </w:tr>
      <w:tr>
        <w:tc>
          <w:tcPr>
            <w:tcW w:type="dxa" w:w="2880"/>
          </w:tcPr>
          <w:p>
            <w:r>
              <w:rPr>
                <w:rFonts w:ascii="Times New Roman" w:hAnsi="Times New Roman"/>
                <w:sz w:val="18"/>
              </w:rPr>
            </w:r>
            <w:r>
              <w:rPr>
                <w:rFonts w:ascii="Times New Roman" w:hAnsi="Times New Roman"/>
                <w:sz w:val="18"/>
              </w:rPr>
              <w:t>pyts</w:t>
            </w:r>
          </w:p>
        </w:tc>
        <w:tc>
          <w:tcPr>
            <w:tcW w:type="dxa" w:w="2880"/>
          </w:tcPr>
          <w:p>
            <w:r>
              <w:rPr>
                <w:rFonts w:ascii="Times New Roman" w:hAnsi="Times New Roman"/>
                <w:sz w:val="18"/>
              </w:rPr>
            </w:r>
            <w:r>
              <w:rPr>
                <w:rFonts w:ascii="Times New Roman" w:hAnsi="Times New Roman"/>
                <w:sz w:val="18"/>
              </w:rPr>
              <w:t>0.13.0</w:t>
            </w:r>
          </w:p>
        </w:tc>
        <w:tc>
          <w:tcPr>
            <w:tcW w:type="dxa" w:w="2880"/>
          </w:tcPr>
          <w:p>
            <w:r>
              <w:rPr>
                <w:rFonts w:ascii="Times New Roman" w:hAnsi="Times New Roman"/>
                <w:sz w:val="18"/>
              </w:rPr>
            </w:r>
            <w:r>
              <w:rPr>
                <w:rFonts w:ascii="Times New Roman" w:hAnsi="Times New Roman"/>
                <w:sz w:val="18"/>
              </w:rPr>
              <w:t>Gramian Angular Field encoding</w:t>
            </w:r>
          </w:p>
        </w:tc>
      </w:tr>
      <w:tr>
        <w:tc>
          <w:tcPr>
            <w:tcW w:type="dxa" w:w="2880"/>
          </w:tcPr>
          <w:p>
            <w:r>
              <w:rPr>
                <w:rFonts w:ascii="Times New Roman" w:hAnsi="Times New Roman"/>
                <w:sz w:val="18"/>
              </w:rPr>
            </w:r>
            <w:r>
              <w:rPr>
                <w:rFonts w:ascii="Times New Roman" w:hAnsi="Times New Roman"/>
                <w:sz w:val="18"/>
              </w:rPr>
              <w:t>scikit-learn</w:t>
            </w:r>
          </w:p>
        </w:tc>
        <w:tc>
          <w:tcPr>
            <w:tcW w:type="dxa" w:w="2880"/>
          </w:tcPr>
          <w:p>
            <w:r>
              <w:rPr>
                <w:rFonts w:ascii="Times New Roman" w:hAnsi="Times New Roman"/>
                <w:sz w:val="18"/>
              </w:rPr>
            </w:r>
            <w:r>
              <w:rPr>
                <w:rFonts w:ascii="Times New Roman" w:hAnsi="Times New Roman"/>
                <w:sz w:val="18"/>
              </w:rPr>
              <w:t>1.3.2</w:t>
            </w:r>
          </w:p>
        </w:tc>
        <w:tc>
          <w:tcPr>
            <w:tcW w:type="dxa" w:w="2880"/>
          </w:tcPr>
          <w:p>
            <w:r>
              <w:rPr>
                <w:rFonts w:ascii="Times New Roman" w:hAnsi="Times New Roman"/>
                <w:sz w:val="18"/>
              </w:rPr>
            </w:r>
            <w:r>
              <w:rPr>
                <w:rFonts w:ascii="Times New Roman" w:hAnsi="Times New Roman"/>
                <w:sz w:val="18"/>
              </w:rPr>
              <w:t>StandardScaler, stratified split, F1, AUC-ROC</w:t>
            </w:r>
          </w:p>
        </w:tc>
      </w:tr>
      <w:tr>
        <w:tc>
          <w:tcPr>
            <w:tcW w:type="dxa" w:w="2880"/>
          </w:tcPr>
          <w:p>
            <w:r>
              <w:rPr>
                <w:rFonts w:ascii="Times New Roman" w:hAnsi="Times New Roman"/>
                <w:sz w:val="18"/>
              </w:rPr>
            </w:r>
            <w:r>
              <w:rPr>
                <w:rFonts w:ascii="Times New Roman" w:hAnsi="Times New Roman"/>
                <w:sz w:val="18"/>
              </w:rPr>
              <w:t>faiss-cpu</w:t>
            </w:r>
          </w:p>
        </w:tc>
        <w:tc>
          <w:tcPr>
            <w:tcW w:type="dxa" w:w="2880"/>
          </w:tcPr>
          <w:p>
            <w:r>
              <w:rPr>
                <w:rFonts w:ascii="Times New Roman" w:hAnsi="Times New Roman"/>
                <w:sz w:val="18"/>
              </w:rPr>
            </w:r>
            <w:r>
              <w:rPr>
                <w:rFonts w:ascii="Times New Roman" w:hAnsi="Times New Roman"/>
                <w:sz w:val="18"/>
              </w:rPr>
              <w:t>1.7.4</w:t>
            </w:r>
          </w:p>
        </w:tc>
        <w:tc>
          <w:tcPr>
            <w:tcW w:type="dxa" w:w="2880"/>
          </w:tcPr>
          <w:p>
            <w:r>
              <w:rPr>
                <w:rFonts w:ascii="Times New Roman" w:hAnsi="Times New Roman"/>
                <w:sz w:val="18"/>
              </w:rPr>
            </w:r>
            <w:r>
              <w:rPr>
                <w:rFonts w:ascii="Times New Roman" w:hAnsi="Times New Roman"/>
                <w:sz w:val="18"/>
              </w:rPr>
              <w:t>Cosine-similarity vector search</w:t>
            </w:r>
          </w:p>
        </w:tc>
      </w:tr>
      <w:tr>
        <w:tc>
          <w:tcPr>
            <w:tcW w:type="dxa" w:w="2880"/>
          </w:tcPr>
          <w:p>
            <w:r>
              <w:rPr>
                <w:rFonts w:ascii="Times New Roman" w:hAnsi="Times New Roman"/>
                <w:sz w:val="18"/>
              </w:rPr>
            </w:r>
            <w:r>
              <w:rPr>
                <w:rFonts w:ascii="Times New Roman" w:hAnsi="Times New Roman"/>
                <w:sz w:val="18"/>
              </w:rPr>
              <w:t>langgraph</w:t>
            </w:r>
          </w:p>
        </w:tc>
        <w:tc>
          <w:tcPr>
            <w:tcW w:type="dxa" w:w="2880"/>
          </w:tcPr>
          <w:p>
            <w:r>
              <w:rPr>
                <w:rFonts w:ascii="Times New Roman" w:hAnsi="Times New Roman"/>
                <w:sz w:val="18"/>
              </w:rPr>
            </w:r>
            <w:r>
              <w:rPr>
                <w:rFonts w:ascii="Times New Roman" w:hAnsi="Times New Roman"/>
                <w:sz w:val="18"/>
              </w:rPr>
              <w:t>0.0.40</w:t>
            </w:r>
          </w:p>
        </w:tc>
        <w:tc>
          <w:tcPr>
            <w:tcW w:type="dxa" w:w="2880"/>
          </w:tcPr>
          <w:p>
            <w:r>
              <w:rPr>
                <w:rFonts w:ascii="Times New Roman" w:hAnsi="Times New Roman"/>
                <w:sz w:val="18"/>
              </w:rPr>
            </w:r>
            <w:r>
              <w:rPr>
                <w:rFonts w:ascii="Times New Roman" w:hAnsi="Times New Roman"/>
                <w:sz w:val="18"/>
              </w:rPr>
              <w:t>Agentic pipeline state graph</w:t>
            </w:r>
          </w:p>
        </w:tc>
      </w:tr>
      <w:tr>
        <w:tc>
          <w:tcPr>
            <w:tcW w:type="dxa" w:w="2880"/>
          </w:tcPr>
          <w:p>
            <w:r>
              <w:rPr>
                <w:rFonts w:ascii="Times New Roman" w:hAnsi="Times New Roman"/>
                <w:sz w:val="18"/>
              </w:rPr>
            </w:r>
            <w:r>
              <w:rPr>
                <w:rFonts w:ascii="Times New Roman" w:hAnsi="Times New Roman"/>
                <w:sz w:val="18"/>
              </w:rPr>
              <w:t>langchain</w:t>
            </w:r>
          </w:p>
        </w:tc>
        <w:tc>
          <w:tcPr>
            <w:tcW w:type="dxa" w:w="2880"/>
          </w:tcPr>
          <w:p>
            <w:r>
              <w:rPr>
                <w:rFonts w:ascii="Times New Roman" w:hAnsi="Times New Roman"/>
                <w:sz w:val="18"/>
              </w:rPr>
            </w:r>
            <w:r>
              <w:rPr>
                <w:rFonts w:ascii="Times New Roman" w:hAnsi="Times New Roman"/>
                <w:sz w:val="18"/>
              </w:rPr>
              <w:t>0.1.16</w:t>
            </w:r>
          </w:p>
        </w:tc>
        <w:tc>
          <w:tcPr>
            <w:tcW w:type="dxa" w:w="2880"/>
          </w:tcPr>
          <w:p>
            <w:r>
              <w:rPr>
                <w:rFonts w:ascii="Times New Roman" w:hAnsi="Times New Roman"/>
                <w:sz w:val="18"/>
              </w:rPr>
            </w:r>
            <w:r>
              <w:rPr>
                <w:rFonts w:ascii="Times New Roman" w:hAnsi="Times New Roman"/>
                <w:sz w:val="18"/>
              </w:rPr>
              <w:t>LLM abstraction and HuggingFace endpoint</w:t>
            </w:r>
          </w:p>
        </w:tc>
      </w:tr>
      <w:tr>
        <w:tc>
          <w:tcPr>
            <w:tcW w:type="dxa" w:w="2880"/>
          </w:tcPr>
          <w:p>
            <w:r>
              <w:rPr>
                <w:rFonts w:ascii="Times New Roman" w:hAnsi="Times New Roman"/>
                <w:sz w:val="18"/>
              </w:rPr>
            </w:r>
            <w:r>
              <w:rPr>
                <w:rFonts w:ascii="Times New Roman" w:hAnsi="Times New Roman"/>
                <w:sz w:val="18"/>
              </w:rPr>
              <w:t>flask</w:t>
            </w:r>
          </w:p>
        </w:tc>
        <w:tc>
          <w:tcPr>
            <w:tcW w:type="dxa" w:w="2880"/>
          </w:tcPr>
          <w:p>
            <w:r>
              <w:rPr>
                <w:rFonts w:ascii="Times New Roman" w:hAnsi="Times New Roman"/>
                <w:sz w:val="18"/>
              </w:rPr>
            </w:r>
            <w:r>
              <w:rPr>
                <w:rFonts w:ascii="Times New Roman" w:hAnsi="Times New Roman"/>
                <w:sz w:val="18"/>
              </w:rPr>
              <w:t>3.0.2</w:t>
            </w:r>
          </w:p>
        </w:tc>
        <w:tc>
          <w:tcPr>
            <w:tcW w:type="dxa" w:w="2880"/>
          </w:tcPr>
          <w:p>
            <w:r>
              <w:rPr>
                <w:rFonts w:ascii="Times New Roman" w:hAnsi="Times New Roman"/>
                <w:sz w:val="18"/>
              </w:rPr>
            </w:r>
            <w:r>
              <w:rPr>
                <w:rFonts w:ascii="Times New Roman" w:hAnsi="Times New Roman"/>
                <w:sz w:val="18"/>
              </w:rPr>
              <w:t>REST API server</w:t>
            </w:r>
          </w:p>
        </w:tc>
      </w:tr>
      <w:tr>
        <w:tc>
          <w:tcPr>
            <w:tcW w:type="dxa" w:w="2880"/>
          </w:tcPr>
          <w:p>
            <w:r>
              <w:rPr>
                <w:rFonts w:ascii="Times New Roman" w:hAnsi="Times New Roman"/>
                <w:sz w:val="18"/>
              </w:rPr>
            </w:r>
            <w:r>
              <w:rPr>
                <w:rFonts w:ascii="Times New Roman" w:hAnsi="Times New Roman"/>
                <w:sz w:val="18"/>
              </w:rPr>
              <w:t>gradio</w:t>
            </w:r>
          </w:p>
        </w:tc>
        <w:tc>
          <w:tcPr>
            <w:tcW w:type="dxa" w:w="2880"/>
          </w:tcPr>
          <w:p>
            <w:r>
              <w:rPr>
                <w:rFonts w:ascii="Times New Roman" w:hAnsi="Times New Roman"/>
                <w:sz w:val="18"/>
              </w:rPr>
            </w:r>
            <w:r>
              <w:rPr>
                <w:rFonts w:ascii="Times New Roman" w:hAnsi="Times New Roman"/>
                <w:sz w:val="18"/>
              </w:rPr>
              <w:t>4.26.0</w:t>
            </w:r>
          </w:p>
        </w:tc>
        <w:tc>
          <w:tcPr>
            <w:tcW w:type="dxa" w:w="2880"/>
          </w:tcPr>
          <w:p>
            <w:r>
              <w:rPr>
                <w:rFonts w:ascii="Times New Roman" w:hAnsi="Times New Roman"/>
                <w:sz w:val="18"/>
              </w:rPr>
            </w:r>
            <w:r>
              <w:rPr>
                <w:rFonts w:ascii="Times New Roman" w:hAnsi="Times New Roman"/>
                <w:sz w:val="18"/>
              </w:rPr>
              <w:t>Web interface</w:t>
            </w:r>
          </w:p>
        </w:tc>
      </w:tr>
      <w:tr>
        <w:tc>
          <w:tcPr>
            <w:tcW w:type="dxa" w:w="2880"/>
          </w:tcPr>
          <w:p>
            <w:r>
              <w:rPr>
                <w:rFonts w:ascii="Times New Roman" w:hAnsi="Times New Roman"/>
                <w:sz w:val="18"/>
              </w:rPr>
            </w:r>
            <w:r>
              <w:rPr>
                <w:rFonts w:ascii="Times New Roman" w:hAnsi="Times New Roman"/>
                <w:sz w:val="18"/>
              </w:rPr>
              <w:t>lightkurve</w:t>
            </w:r>
          </w:p>
        </w:tc>
        <w:tc>
          <w:tcPr>
            <w:tcW w:type="dxa" w:w="2880"/>
          </w:tcPr>
          <w:p>
            <w:r>
              <w:rPr>
                <w:rFonts w:ascii="Times New Roman" w:hAnsi="Times New Roman"/>
                <w:sz w:val="18"/>
              </w:rPr>
            </w:r>
            <w:r>
              <w:rPr>
                <w:rFonts w:ascii="Times New Roman" w:hAnsi="Times New Roman"/>
                <w:sz w:val="18"/>
              </w:rPr>
              <w:t>2.4.2</w:t>
            </w:r>
          </w:p>
        </w:tc>
        <w:tc>
          <w:tcPr>
            <w:tcW w:type="dxa" w:w="2880"/>
          </w:tcPr>
          <w:p>
            <w:r>
              <w:rPr>
                <w:rFonts w:ascii="Times New Roman" w:hAnsi="Times New Roman"/>
                <w:sz w:val="18"/>
              </w:rPr>
            </w:r>
            <w:r>
              <w:rPr>
                <w:rFonts w:ascii="Times New Roman" w:hAnsi="Times New Roman"/>
                <w:sz w:val="18"/>
              </w:rPr>
              <w:t>MAST access and TESS light curve download</w:t>
            </w:r>
          </w:p>
        </w:tc>
      </w:tr>
      <w:tr>
        <w:tc>
          <w:tcPr>
            <w:tcW w:type="dxa" w:w="2880"/>
          </w:tcPr>
          <w:p>
            <w:r>
              <w:rPr>
                <w:rFonts w:ascii="Times New Roman" w:hAnsi="Times New Roman"/>
                <w:sz w:val="18"/>
              </w:rPr>
            </w:r>
            <w:r>
              <w:rPr>
                <w:rFonts w:ascii="Times New Roman" w:hAnsi="Times New Roman"/>
                <w:sz w:val="18"/>
              </w:rPr>
              <w:t>numpy</w:t>
            </w:r>
          </w:p>
        </w:tc>
        <w:tc>
          <w:tcPr>
            <w:tcW w:type="dxa" w:w="2880"/>
          </w:tcPr>
          <w:p>
            <w:r>
              <w:rPr>
                <w:rFonts w:ascii="Times New Roman" w:hAnsi="Times New Roman"/>
                <w:sz w:val="18"/>
              </w:rPr>
            </w:r>
            <w:r>
              <w:rPr>
                <w:rFonts w:ascii="Times New Roman" w:hAnsi="Times New Roman"/>
                <w:sz w:val="18"/>
              </w:rPr>
              <w:t>1.26.4</w:t>
            </w:r>
          </w:p>
        </w:tc>
        <w:tc>
          <w:tcPr>
            <w:tcW w:type="dxa" w:w="2880"/>
          </w:tcPr>
          <w:p>
            <w:r>
              <w:rPr>
                <w:rFonts w:ascii="Times New Roman" w:hAnsi="Times New Roman"/>
                <w:sz w:val="18"/>
              </w:rPr>
            </w:r>
            <w:r>
              <w:rPr>
                <w:rFonts w:ascii="Times New Roman" w:hAnsi="Times New Roman"/>
                <w:sz w:val="18"/>
              </w:rPr>
              <w:t>Numerical operations</w:t>
            </w:r>
          </w:p>
        </w:tc>
      </w:tr>
      <w:tr>
        <w:tc>
          <w:tcPr>
            <w:tcW w:type="dxa" w:w="2880"/>
          </w:tcPr>
          <w:p>
            <w:r>
              <w:rPr>
                <w:rFonts w:ascii="Times New Roman" w:hAnsi="Times New Roman"/>
                <w:sz w:val="18"/>
              </w:rPr>
            </w:r>
            <w:r>
              <w:rPr>
                <w:rFonts w:ascii="Times New Roman" w:hAnsi="Times New Roman"/>
                <w:sz w:val="18"/>
              </w:rPr>
              <w:t>pandas</w:t>
            </w:r>
          </w:p>
        </w:tc>
        <w:tc>
          <w:tcPr>
            <w:tcW w:type="dxa" w:w="2880"/>
          </w:tcPr>
          <w:p>
            <w:r>
              <w:rPr>
                <w:rFonts w:ascii="Times New Roman" w:hAnsi="Times New Roman"/>
                <w:sz w:val="18"/>
              </w:rPr>
            </w:r>
            <w:r>
              <w:rPr>
                <w:rFonts w:ascii="Times New Roman" w:hAnsi="Times New Roman"/>
                <w:sz w:val="18"/>
              </w:rPr>
              <w:t>2.2.1</w:t>
            </w:r>
          </w:p>
        </w:tc>
        <w:tc>
          <w:tcPr>
            <w:tcW w:type="dxa" w:w="2880"/>
          </w:tcPr>
          <w:p>
            <w:r>
              <w:rPr>
                <w:rFonts w:ascii="Times New Roman" w:hAnsi="Times New Roman"/>
                <w:sz w:val="18"/>
              </w:rPr>
            </w:r>
            <w:r>
              <w:rPr>
                <w:rFonts w:ascii="Times New Roman" w:hAnsi="Times New Roman"/>
                <w:sz w:val="18"/>
              </w:rPr>
              <w:t>CSV loading and dataframe operations</w:t>
            </w:r>
          </w:p>
        </w:tc>
      </w:tr>
      <w:tr>
        <w:tc>
          <w:tcPr>
            <w:tcW w:type="dxa" w:w="2880"/>
          </w:tcPr>
          <w:p>
            <w:r>
              <w:rPr>
                <w:rFonts w:ascii="Times New Roman" w:hAnsi="Times New Roman"/>
                <w:sz w:val="18"/>
              </w:rPr>
            </w:r>
            <w:r>
              <w:rPr>
                <w:rFonts w:ascii="Times New Roman" w:hAnsi="Times New Roman"/>
                <w:sz w:val="18"/>
              </w:rPr>
              <w:t>joblib</w:t>
            </w:r>
          </w:p>
        </w:tc>
        <w:tc>
          <w:tcPr>
            <w:tcW w:type="dxa" w:w="2880"/>
          </w:tcPr>
          <w:p>
            <w:r>
              <w:rPr>
                <w:rFonts w:ascii="Times New Roman" w:hAnsi="Times New Roman"/>
                <w:sz w:val="18"/>
              </w:rPr>
            </w:r>
            <w:r>
              <w:rPr>
                <w:rFonts w:ascii="Times New Roman" w:hAnsi="Times New Roman"/>
                <w:sz w:val="18"/>
              </w:rPr>
              <w:t>1.3.2</w:t>
            </w:r>
          </w:p>
        </w:tc>
        <w:tc>
          <w:tcPr>
            <w:tcW w:type="dxa" w:w="2880"/>
          </w:tcPr>
          <w:p>
            <w:r>
              <w:rPr>
                <w:rFonts w:ascii="Times New Roman" w:hAnsi="Times New Roman"/>
                <w:sz w:val="18"/>
              </w:rPr>
            </w:r>
            <w:r>
              <w:rPr>
                <w:rFonts w:ascii="Times New Roman" w:hAnsi="Times New Roman"/>
                <w:sz w:val="18"/>
              </w:rPr>
              <w:t>Scaler persistence</w:t>
            </w:r>
          </w:p>
        </w:tc>
      </w:tr>
      <w:tr>
        <w:tc>
          <w:tcPr>
            <w:tcW w:type="dxa" w:w="2880"/>
          </w:tcPr>
          <w:p>
            <w:r>
              <w:rPr>
                <w:rFonts w:ascii="Times New Roman" w:hAnsi="Times New Roman"/>
                <w:sz w:val="18"/>
              </w:rPr>
            </w:r>
            <w:r>
              <w:rPr>
                <w:rFonts w:ascii="Times New Roman" w:hAnsi="Times New Roman"/>
                <w:sz w:val="18"/>
              </w:rPr>
              <w:t>matplotlib</w:t>
            </w:r>
          </w:p>
        </w:tc>
        <w:tc>
          <w:tcPr>
            <w:tcW w:type="dxa" w:w="2880"/>
          </w:tcPr>
          <w:p>
            <w:r>
              <w:rPr>
                <w:rFonts w:ascii="Times New Roman" w:hAnsi="Times New Roman"/>
                <w:sz w:val="18"/>
              </w:rPr>
            </w:r>
            <w:r>
              <w:rPr>
                <w:rFonts w:ascii="Times New Roman" w:hAnsi="Times New Roman"/>
                <w:sz w:val="18"/>
              </w:rPr>
              <w:t>3.8.4</w:t>
            </w:r>
          </w:p>
        </w:tc>
        <w:tc>
          <w:tcPr>
            <w:tcW w:type="dxa" w:w="2880"/>
          </w:tcPr>
          <w:p>
            <w:r>
              <w:rPr>
                <w:rFonts w:ascii="Times New Roman" w:hAnsi="Times New Roman"/>
                <w:sz w:val="18"/>
              </w:rPr>
            </w:r>
            <w:r>
              <w:rPr>
                <w:rFonts w:ascii="Times New Roman" w:hAnsi="Times New Roman"/>
                <w:sz w:val="18"/>
              </w:rPr>
              <w:t>Figures and visualisations</w:t>
            </w:r>
          </w:p>
        </w:tc>
      </w:tr>
    </w:tbl>
    <w:p/>
    <w:p>
      <w:pPr>
        <w:pStyle w:val="Heading2"/>
        <w:spacing w:before="180" w:after="80"/>
      </w:pPr>
      <w:r>
        <w:t>5.2 Dependency management and environment reproducibility</w:t>
      </w:r>
    </w:p>
    <w:p>
      <w:pPr>
        <w:spacing w:before="40" w:after="100"/>
        <w:jc w:val="both"/>
      </w:pPr>
      <w:r>
        <w:rPr>
          <w:rFonts w:ascii="Times New Roman" w:hAnsi="Times New Roman"/>
        </w:rPr>
        <w:t>Two environment failures occurred during the project and both were resolved with pinned-version install cells committed at the top of the affected notebooks.</w:t>
      </w:r>
    </w:p>
    <w:p>
      <w:pPr>
        <w:spacing w:before="40" w:after="100"/>
        <w:jc w:val="both"/>
      </w:pPr>
      <w:r>
        <w:rPr>
          <w:rFonts w:ascii="Times New Roman" w:hAnsi="Times New Roman"/>
          <w:b/>
        </w:rPr>
        <w:t>Failure 1 — torchao / PyTorch version clash.</w:t>
      </w:r>
      <w:r>
        <w:rPr>
          <w:rFonts w:ascii="Times New Roman" w:hAnsi="Times New Roman"/>
        </w:rPr>
        <w:t xml:space="preserve"> The Kaggle P100 environment ships with a PyTorch version that, during this project's development, conflicted with the torchao package installed as a transitive dependency of some HuggingFace libraries. The conflict manifested as an ImportError when importing torch, rendering the entire GPU notebook unusable. The fix was an install cell that pins specific versions of torch, torchvision, and torchaudio and forces reinstallation to override the Kaggle default. The cell includes a programmatic runtime restart trigger, forcing Kaggle to restart the kernel with the newly installed versions. This pattern — detect broken state, pin, restart — is committed in the notebook so any reproduction attempt encounters the correct environment after running the first cell.</w:t>
      </w:r>
    </w:p>
    <w:p>
      <w:pPr>
        <w:spacing w:before="40" w:after="100"/>
        <w:jc w:val="both"/>
      </w:pPr>
      <w:r>
        <w:rPr>
          <w:rFonts w:ascii="Times New Roman" w:hAnsi="Times New Roman"/>
          <w:b/>
        </w:rPr>
        <w:t>Failure 2 — NumPy 2 / Lightkurve incompatibility.</w:t>
      </w:r>
      <w:r>
        <w:rPr>
          <w:rFonts w:ascii="Times New Roman" w:hAnsi="Times New Roman"/>
        </w:rPr>
        <w:t xml:space="preserve"> Lightkurve 2.4.x depends on NumPy array interface conventions that changed in NumPy 2.0, causing AttributeError exceptions when calling Lightkurve's stitching and normalisation functions on NumPy 2.x arrays. The fix was to pin NumPy to the 1.x series in the data acquisition notebook. The version is checked after installation and the cell raises an informative error if the wrong version was installed.</w:t>
      </w:r>
    </w:p>
    <w:p>
      <w:pPr>
        <w:spacing w:before="40" w:after="100"/>
        <w:jc w:val="both"/>
      </w:pPr>
      <w:r>
        <w:rPr>
          <w:rFonts w:ascii="Times New Roman" w:hAnsi="Times New Roman"/>
        </w:rPr>
        <w:t>Both failures are resolved entirely within the notebook runtime, requiring no external configuration. Any researcher cloning the repository and running the notebooks on Kaggle will encounter the correct environment.</w:t>
      </w:r>
    </w:p>
    <w:p>
      <w:pPr>
        <w:pStyle w:val="Heading2"/>
        <w:spacing w:before="180" w:after="80"/>
      </w:pPr>
      <w:r>
        <w:t>5.3 Data preprocessing implementation</w:t>
      </w:r>
    </w:p>
    <w:p>
      <w:pPr>
        <w:spacing w:before="40" w:after="100"/>
        <w:jc w:val="both"/>
      </w:pPr>
      <w:r>
        <w:rPr>
          <w:rFonts w:ascii="Times New Roman" w:hAnsi="Times New Roman"/>
        </w:rPr>
        <w:t>The preprocessing pipeline converts the Mendeley CSV to a NumPy .npz archive of GAF images and labels. The pipeline proceeds in five stages:</w:t>
      </w:r>
    </w:p>
    <w:p>
      <w:pPr>
        <w:spacing w:before="40" w:after="100"/>
        <w:jc w:val="both"/>
      </w:pPr>
      <w:r>
        <w:rPr>
          <w:rFonts w:ascii="Times New Roman" w:hAnsi="Times New Roman"/>
          <w:b/>
        </w:rPr>
        <w:t>Stage 1 — Loading and screening.</w:t>
      </w:r>
      <w:r>
        <w:rPr>
          <w:rFonts w:ascii="Times New Roman" w:hAnsi="Times New Roman"/>
        </w:rPr>
        <w:t xml:space="preserve"> The CSV is loaded with pandas. The first 2,001 columns are the flux bins; the final column is the binary label. A flat-line filter discards any row with standard deviation below 1e-6. All 5,302 rows pass the filter.</w:t>
      </w:r>
    </w:p>
    <w:p>
      <w:pPr>
        <w:spacing w:before="40" w:after="100"/>
        <w:jc w:val="both"/>
      </w:pPr>
      <w:r>
        <w:rPr>
          <w:rFonts w:ascii="Times New Roman" w:hAnsi="Times New Roman"/>
          <w:b/>
        </w:rPr>
        <w:t>Stage 2 — Per-row rescaling.</w:t>
      </w:r>
      <w:r>
        <w:rPr>
          <w:rFonts w:ascii="Times New Roman" w:hAnsi="Times New Roman"/>
        </w:rPr>
        <w:t xml:space="preserve"> Each row's flux values are rescaled to [-1, 1] using the row minimum and maximum. Per-row (rather than global) rescaling preserves each light curve's transit depth relative to its own baseline, which is the morphological signal the classifier must detect. Global rescaling would cause shallow transits to have nearly flat rescaled profiles, removing the discriminative signal.</w:t>
      </w:r>
    </w:p>
    <w:p>
      <w:pPr>
        <w:spacing w:before="40" w:after="100"/>
        <w:jc w:val="both"/>
      </w:pPr>
      <w:r>
        <w:rPr>
          <w:rFonts w:ascii="Times New Roman" w:hAnsi="Times New Roman"/>
          <w:b/>
        </w:rPr>
        <w:t>Stage 3 — GAF encoding.</w:t>
      </w:r>
      <w:r>
        <w:rPr>
          <w:rFonts w:ascii="Times New Roman" w:hAnsi="Times New Roman"/>
        </w:rPr>
        <w:t xml:space="preserve"> The pyts </w:t>
      </w:r>
      <w:r>
        <w:rPr>
          <w:rFonts w:ascii="Courier New" w:hAnsi="Courier New"/>
          <w:sz w:val="20"/>
        </w:rPr>
        <w:t>GramianAngularField(image_size=64, method='summation')</w:t>
      </w:r>
      <w:r>
        <w:rPr>
          <w:rFonts w:ascii="Times New Roman" w:hAnsi="Times New Roman"/>
        </w:rPr>
        <w:t xml:space="preserve"> transform is applied. Internally, pyts reduces the 2,001-bin series to 64 representative values by piecewise aggregation, maps each value to an angle via arccos, and forms the 64x64 matrix of cosines of pairwise angular sums. The output is a 64x64 float32 matrix with values in [-1, 1].</w:t>
      </w:r>
    </w:p>
    <w:p>
      <w:pPr>
        <w:spacing w:before="40" w:after="100"/>
        <w:jc w:val="both"/>
      </w:pPr>
      <w:r>
        <w:rPr>
          <w:rFonts w:ascii="Times New Roman" w:hAnsi="Times New Roman"/>
          <w:b/>
        </w:rPr>
        <w:t>Stage 4 — ViT input preparation.</w:t>
      </w:r>
      <w:r>
        <w:rPr>
          <w:rFonts w:ascii="Times New Roman" w:hAnsi="Times New Roman"/>
        </w:rPr>
        <w:t xml:space="preserve"> Each 64x64 GAF image is: (a) rescaled from [-1,1] to [0,255] uint8 and converted to a PIL grayscale Image; (b) bilinearly resized to 224x224; (c) converted to a float32 tensor with torchvision's ToTensor (scaling [0,255] to [0.0,1.0]); (d) replicated across three channels; (e) normalised per-channel to mean 0.5, std 0.5. Steps (d) and (e) match the ViT's expected input format from its ImageNet pretraining.</w:t>
      </w:r>
    </w:p>
    <w:p>
      <w:pPr>
        <w:spacing w:before="40" w:after="100"/>
        <w:jc w:val="both"/>
      </w:pPr>
      <w:r>
        <w:rPr>
          <w:rFonts w:ascii="Times New Roman" w:hAnsi="Times New Roman"/>
          <w:b/>
        </w:rPr>
        <w:t>Stage 5 — Persistence.</w:t>
      </w:r>
      <w:r>
        <w:rPr>
          <w:rFonts w:ascii="Times New Roman" w:hAnsi="Times New Roman"/>
        </w:rPr>
        <w:t xml:space="preserve"> The processed images (shape: 5302, 3, 224, 224) and labels are saved with numpy.savez_compressed to kepler_gaf_dataset.npz. Compressed storage reduces the file size to approximately 1.2 GB.</w:t>
      </w:r>
    </w:p>
    <w:p>
      <w:pPr>
        <w:spacing w:before="160" w:after="40"/>
      </w:pPr>
      <w:r>
        <w:rPr>
          <w:rFonts w:ascii="Times New Roman" w:hAnsi="Times New Roman"/>
          <w:b/>
          <w:sz w:val="20"/>
        </w:rPr>
        <w:t>Listing 5.1 — Notebook 01b: Load Mendeley CSV and apply flat-line filter</w:t>
      </w:r>
    </w:p>
    <w:p>
      <w:pPr>
        <w:spacing w:before="0" w:after="0"/>
        <w:ind w:left="170"/>
        <w:shd w:val="clear" w:color="auto" w:fill="F2F2F2"/>
      </w:pPr>
      <w:r>
        <w:rPr>
          <w:rFonts w:ascii="Courier New" w:hAnsi="Courier New"/>
          <w:sz w:val="17"/>
        </w:rPr>
        <w:t>GLOBAL_PATH = MENDELEY_INPUT / 'all_global.csv'</w:t>
      </w:r>
    </w:p>
    <w:p>
      <w:pPr>
        <w:spacing w:before="0" w:after="0"/>
        <w:ind w:left="170"/>
        <w:shd w:val="clear" w:color="auto" w:fill="F2F2F2"/>
      </w:pPr>
      <w:r>
        <w:rPr>
          <w:rFonts w:ascii="Courier New" w:hAnsi="Courier New"/>
          <w:sz w:val="17"/>
        </w:rPr>
        <w:t>raw_df    = pd.read_csv(GLOBAL_PATH)</w:t>
      </w:r>
    </w:p>
    <w:p>
      <w:pPr>
        <w:spacing w:before="0" w:after="0"/>
        <w:ind w:left="170"/>
        <w:shd w:val="clear" w:color="auto" w:fill="F2F2F2"/>
      </w:pPr>
      <w:r>
        <w:rPr>
          <w:rFonts w:ascii="Courier New" w:hAnsi="Courier New"/>
          <w:sz w:val="17"/>
        </w:rPr>
        <w:t>flux_cols = [str(i) for i in range(CFG['phase_bins'])]   # '0' ... '2000'</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flux_matrix = raw_df[flux_cols].values.astype(np.float32)  # (5302, 2001)</w:t>
      </w:r>
    </w:p>
    <w:p>
      <w:pPr>
        <w:spacing w:before="0" w:after="0"/>
        <w:ind w:left="170"/>
        <w:shd w:val="clear" w:color="auto" w:fill="F2F2F2"/>
      </w:pPr>
      <w:r>
        <w:rPr>
          <w:rFonts w:ascii="Courier New" w:hAnsi="Courier New"/>
          <w:sz w:val="17"/>
        </w:rPr>
        <w:t>f_min  = flux_matrix.min(axis=1, keepdims=True)</w:t>
      </w:r>
    </w:p>
    <w:p>
      <w:pPr>
        <w:spacing w:before="0" w:after="0"/>
        <w:ind w:left="170"/>
        <w:shd w:val="clear" w:color="auto" w:fill="F2F2F2"/>
      </w:pPr>
      <w:r>
        <w:rPr>
          <w:rFonts w:ascii="Courier New" w:hAnsi="Courier New"/>
          <w:sz w:val="17"/>
        </w:rPr>
        <w:t>f_max  = flux_matrix.max(axis=1, keepdims=True)</w:t>
      </w:r>
    </w:p>
    <w:p>
      <w:pPr>
        <w:spacing w:before="0" w:after="0"/>
        <w:ind w:left="170"/>
        <w:shd w:val="clear" w:color="auto" w:fill="F2F2F2"/>
      </w:pPr>
      <w:r>
        <w:rPr>
          <w:rFonts w:ascii="Courier New" w:hAnsi="Courier New"/>
          <w:sz w:val="17"/>
        </w:rPr>
        <w:t>denom  = f_max - f_min</w:t>
      </w:r>
    </w:p>
    <w:p>
      <w:pPr>
        <w:spacing w:before="0" w:after="0"/>
        <w:ind w:left="170"/>
        <w:shd w:val="clear" w:color="auto" w:fill="F2F2F2"/>
      </w:pPr>
      <w:r>
        <w:rPr>
          <w:rFonts w:ascii="Courier New" w:hAnsi="Courier New"/>
          <w:sz w:val="17"/>
        </w:rPr>
        <w:t>flat_mask   = denom.squeeze() &gt;= 1e-8       # discard constant-flux rows</w:t>
      </w:r>
    </w:p>
    <w:p>
      <w:pPr>
        <w:spacing w:before="0" w:after="0"/>
        <w:ind w:left="170"/>
        <w:shd w:val="clear" w:color="auto" w:fill="F2F2F2"/>
      </w:pPr>
      <w:r>
        <w:rPr>
          <w:rFonts w:ascii="Courier New" w:hAnsi="Courier New"/>
          <w:sz w:val="17"/>
        </w:rPr>
        <w:t>flux_matrix = flux_matrix[flat_mask]</w:t>
      </w:r>
    </w:p>
    <w:p>
      <w:pPr>
        <w:spacing w:before="0" w:after="0"/>
        <w:ind w:left="170"/>
        <w:shd w:val="clear" w:color="auto" w:fill="F2F2F2"/>
      </w:pPr>
      <w:r>
        <w:rPr>
          <w:rFonts w:ascii="Courier New" w:hAnsi="Courier New"/>
          <w:sz w:val="17"/>
        </w:rPr>
        <w:t>flux_scaled = 2.0 * (flux_matrix - f_min[flat_mask]) / denom[flat_mask] - 1.0</w:t>
      </w:r>
    </w:p>
    <w:p>
      <w:pPr>
        <w:spacing w:before="0" w:after="0"/>
        <w:ind w:left="170"/>
        <w:shd w:val="clear" w:color="auto" w:fill="F2F2F2"/>
      </w:pPr>
      <w:r>
        <w:rPr>
          <w:rFonts w:ascii="Courier New" w:hAnsi="Courier New"/>
          <w:sz w:val="17"/>
        </w:rPr>
        <w:t>labels_raw  = raw_df['label'].values[flat_mask]</w:t>
      </w:r>
    </w:p>
    <w:p>
      <w:pPr>
        <w:spacing w:before="0" w:after="0"/>
        <w:ind w:left="170"/>
        <w:shd w:val="clear" w:color="auto" w:fill="F2F2F2"/>
      </w:pPr>
      <w:r>
        <w:rPr>
          <w:rFonts w:ascii="Courier New" w:hAnsi="Courier New"/>
          <w:sz w:val="17"/>
        </w:rPr>
        <w:t>print(f"Rows after flat-line filter: {flat_mask.sum()} / {len(raw_df)}")</w:t>
      </w:r>
    </w:p>
    <w:p>
      <w:pPr>
        <w:spacing w:before="0" w:after="120"/>
      </w:pPr>
    </w:p>
    <w:p>
      <w:pPr>
        <w:spacing w:before="160" w:after="40"/>
      </w:pPr>
      <w:r>
        <w:rPr>
          <w:rFonts w:ascii="Times New Roman" w:hAnsi="Times New Roman"/>
          <w:b/>
          <w:sz w:val="20"/>
        </w:rPr>
        <w:t>Listing 5.2 — Notebook 01b: GAF encoding (64x64 Gramian Angular Field)</w:t>
      </w:r>
    </w:p>
    <w:p>
      <w:pPr>
        <w:spacing w:before="0" w:after="0"/>
        <w:ind w:left="170"/>
        <w:shd w:val="clear" w:color="auto" w:fill="F2F2F2"/>
      </w:pPr>
      <w:r>
        <w:rPr>
          <w:rFonts w:ascii="Courier New" w:hAnsi="Courier New"/>
          <w:sz w:val="17"/>
        </w:rPr>
        <w:t>from pyts.image import GramianAngularField</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gaf_transform = GramianAngularField(image_size=CFG['gaf_size'], method='summation')</w:t>
      </w:r>
    </w:p>
    <w:p>
      <w:pPr>
        <w:spacing w:before="0" w:after="0"/>
        <w:ind w:left="170"/>
        <w:shd w:val="clear" w:color="auto" w:fill="F2F2F2"/>
      </w:pPr>
      <w:r>
        <w:rPr>
          <w:rFonts w:ascii="Courier New" w:hAnsi="Courier New"/>
          <w:sz w:val="17"/>
        </w:rPr>
        <w:t>X_raw = np.stack([flux_scaled[i] for i in range(len(flux_scaled))])   # (N, 2001)</w:t>
      </w:r>
    </w:p>
    <w:p>
      <w:pPr>
        <w:spacing w:before="0" w:after="0"/>
        <w:ind w:left="170"/>
        <w:shd w:val="clear" w:color="auto" w:fill="F2F2F2"/>
      </w:pPr>
      <w:r>
        <w:rPr>
          <w:rFonts w:ascii="Courier New" w:hAnsi="Courier New"/>
          <w:sz w:val="17"/>
        </w:rPr>
        <w:t>X     = gaf_transform.fit_transform(X_raw).astype(np.float32)          # (N, 64, 64)</w:t>
      </w:r>
    </w:p>
    <w:p>
      <w:pPr>
        <w:spacing w:before="0" w:after="0"/>
        <w:ind w:left="170"/>
        <w:shd w:val="clear" w:color="auto" w:fill="F2F2F2"/>
      </w:pPr>
      <w:r>
        <w:rPr>
          <w:rFonts w:ascii="Courier New" w:hAnsi="Courier New"/>
          <w:sz w:val="17"/>
        </w:rPr>
        <w:t>y     = (labels_raw == 'CONFIRMED').astype(np.int64)</w:t>
      </w:r>
    </w:p>
    <w:p>
      <w:pPr>
        <w:spacing w:before="0" w:after="0"/>
        <w:ind w:left="170"/>
        <w:shd w:val="clear" w:color="auto" w:fill="F2F2F2"/>
      </w:pPr>
      <w:r>
        <w:rPr>
          <w:rFonts w:ascii="Courier New" w:hAnsi="Courier New"/>
          <w:sz w:val="17"/>
        </w:rPr>
        <w:t>print(f"X: {X.shape}  dtype={X.dtype}")</w:t>
      </w:r>
    </w:p>
    <w:p>
      <w:pPr>
        <w:spacing w:before="0" w:after="0"/>
        <w:ind w:left="170"/>
        <w:shd w:val="clear" w:color="auto" w:fill="F2F2F2"/>
      </w:pPr>
      <w:r>
        <w:rPr>
          <w:rFonts w:ascii="Courier New" w:hAnsi="Courier New"/>
          <w:sz w:val="17"/>
        </w:rPr>
        <w:t>print(f"y: {y.shape}  confirmed={y.mean():.1%}")</w:t>
      </w:r>
    </w:p>
    <w:p>
      <w:pPr>
        <w:spacing w:before="0" w:after="120"/>
      </w:pPr>
    </w:p>
    <w:p>
      <w:pPr>
        <w:pStyle w:val="Heading2"/>
        <w:spacing w:before="180" w:after="80"/>
      </w:pPr>
      <w:r>
        <w:t>5.4 Dataset construction and DataLoader</w:t>
      </w:r>
    </w:p>
    <w:p>
      <w:pPr>
        <w:spacing w:before="40" w:after="100"/>
        <w:jc w:val="both"/>
      </w:pPr>
      <w:r>
        <w:rPr>
          <w:rFonts w:ascii="Times New Roman" w:hAnsi="Times New Roman"/>
        </w:rPr>
        <w:t>A custom KeplerGAFDataset class wraps the .npz file, loading images and labels as PyTorch tensors. The stratified_split function uses sklearn's train_test_split twice: first to peel off the 15% test set (stratified on labels), then to split the remaining 85% into 70% train and 15% validation (stratifying the second split's fraction appropriately).</w:t>
      </w:r>
    </w:p>
    <w:p>
      <w:pPr>
        <w:spacing w:before="40" w:after="100"/>
        <w:jc w:val="both"/>
      </w:pPr>
      <w:r>
        <w:rPr>
          <w:rFonts w:ascii="Times New Roman" w:hAnsi="Times New Roman"/>
        </w:rPr>
        <w:t>Class weights are computed from the actual training partition counts:</w:t>
      </w:r>
    </w:p>
    <w:p>
      <w:pPr>
        <w:spacing w:before="0" w:after="0"/>
        <w:ind w:left="170"/>
        <w:shd w:val="clear" w:color="auto" w:fill="F2F2F2"/>
      </w:pPr>
      <w:r>
        <w:rPr>
          <w:rFonts w:ascii="Courier New" w:hAnsi="Courier New"/>
          <w:sz w:val="17"/>
        </w:rPr>
        <w:t>n_false_positive_train = count of label==0 in training indices</w:t>
      </w:r>
    </w:p>
    <w:p>
      <w:pPr>
        <w:spacing w:before="0" w:after="0"/>
        <w:ind w:left="170"/>
        <w:shd w:val="clear" w:color="auto" w:fill="F2F2F2"/>
      </w:pPr>
      <w:r>
        <w:rPr>
          <w:rFonts w:ascii="Courier New" w:hAnsi="Courier New"/>
          <w:sz w:val="17"/>
        </w:rPr>
        <w:t>n_confirmed_train      = count of label==1 in training indices</w:t>
      </w:r>
    </w:p>
    <w:p>
      <w:pPr>
        <w:spacing w:before="0" w:after="0"/>
        <w:ind w:left="170"/>
        <w:shd w:val="clear" w:color="auto" w:fill="F2F2F2"/>
      </w:pPr>
      <w:r>
        <w:rPr>
          <w:rFonts w:ascii="Courier New" w:hAnsi="Courier New"/>
          <w:sz w:val="17"/>
        </w:rPr>
        <w:t>weight_confirmed       = n_false_positive_train / n_confirmed_train</w:t>
      </w:r>
    </w:p>
    <w:p>
      <w:pPr>
        <w:spacing w:before="0" w:after="0"/>
        <w:ind w:left="170"/>
        <w:shd w:val="clear" w:color="auto" w:fill="F2F2F2"/>
      </w:pPr>
      <w:r>
        <w:rPr>
          <w:rFonts w:ascii="Courier New" w:hAnsi="Courier New"/>
          <w:sz w:val="17"/>
        </w:rPr>
        <w:t>weight_false_positive  = 1.0</w:t>
      </w:r>
    </w:p>
    <w:p/>
    <w:p>
      <w:pPr>
        <w:spacing w:before="40" w:after="100"/>
        <w:jc w:val="both"/>
      </w:pPr>
      <w:r>
        <w:rPr>
          <w:rFonts w:ascii="Times New Roman" w:hAnsi="Times New Roman"/>
        </w:rPr>
        <w:t>This computation updates automatically if the split seed changes. A validation check confirms the weights are in the expected range before training begins. DataLoaders use batch_size=32, shuffle=True for training, shuffle=False for validation and test, and pin_memory=True on GPU runs.</w:t>
      </w:r>
    </w:p>
    <w:p>
      <w:pPr>
        <w:spacing w:before="160" w:after="40"/>
      </w:pPr>
      <w:r>
        <w:rPr>
          <w:rFonts w:ascii="Times New Roman" w:hAnsi="Times New Roman"/>
          <w:b/>
          <w:sz w:val="20"/>
        </w:rPr>
        <w:t>Listing 5.3 — Notebook 01b: Stratified 70/15/15 split and save</w:t>
      </w:r>
    </w:p>
    <w:p>
      <w:pPr>
        <w:spacing w:before="0" w:after="0"/>
        <w:ind w:left="170"/>
        <w:shd w:val="clear" w:color="auto" w:fill="F2F2F2"/>
      </w:pPr>
      <w:r>
        <w:rPr>
          <w:rFonts w:ascii="Courier New" w:hAnsi="Courier New"/>
          <w:sz w:val="17"/>
        </w:rPr>
        <w:t>from sklearn.model_selection import train_test_split</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X_tv, X_test, y_tv, y_test = train_test_split(</w:t>
      </w:r>
    </w:p>
    <w:p>
      <w:pPr>
        <w:spacing w:before="0" w:after="0"/>
        <w:ind w:left="170"/>
        <w:shd w:val="clear" w:color="auto" w:fill="F2F2F2"/>
      </w:pPr>
      <w:r>
        <w:rPr>
          <w:rFonts w:ascii="Courier New" w:hAnsi="Courier New"/>
          <w:sz w:val="17"/>
        </w:rPr>
        <w:t xml:space="preserve">    X, y, test_size=CFG['test_size'], stratify=y,</w:t>
      </w:r>
    </w:p>
    <w:p>
      <w:pPr>
        <w:spacing w:before="0" w:after="0"/>
        <w:ind w:left="170"/>
        <w:shd w:val="clear" w:color="auto" w:fill="F2F2F2"/>
      </w:pPr>
      <w:r>
        <w:rPr>
          <w:rFonts w:ascii="Courier New" w:hAnsi="Courier New"/>
          <w:sz w:val="17"/>
        </w:rPr>
        <w:t xml:space="preserve">    random_state=CFG['random_seed'])</w:t>
      </w:r>
    </w:p>
    <w:p>
      <w:pPr>
        <w:spacing w:before="0" w:after="0"/>
        <w:ind w:left="170"/>
        <w:shd w:val="clear" w:color="auto" w:fill="F2F2F2"/>
      </w:pPr>
      <w:r>
        <w:rPr>
          <w:rFonts w:ascii="Courier New" w:hAnsi="Courier New"/>
          <w:sz w:val="17"/>
        </w:rPr>
        <w:t>val_frac = CFG['val_size'] / (1.0 - CFG['test_size'])</w:t>
      </w:r>
    </w:p>
    <w:p>
      <w:pPr>
        <w:spacing w:before="0" w:after="0"/>
        <w:ind w:left="170"/>
        <w:shd w:val="clear" w:color="auto" w:fill="F2F2F2"/>
      </w:pPr>
      <w:r>
        <w:rPr>
          <w:rFonts w:ascii="Courier New" w:hAnsi="Courier New"/>
          <w:sz w:val="17"/>
        </w:rPr>
        <w:t>X_train, X_val, y_train, y_val = train_test_split(</w:t>
      </w:r>
    </w:p>
    <w:p>
      <w:pPr>
        <w:spacing w:before="0" w:after="0"/>
        <w:ind w:left="170"/>
        <w:shd w:val="clear" w:color="auto" w:fill="F2F2F2"/>
      </w:pPr>
      <w:r>
        <w:rPr>
          <w:rFonts w:ascii="Courier New" w:hAnsi="Courier New"/>
          <w:sz w:val="17"/>
        </w:rPr>
        <w:t xml:space="preserve">    X_tv, y_tv, test_size=val_frac, stratify=y_tv,</w:t>
      </w:r>
    </w:p>
    <w:p>
      <w:pPr>
        <w:spacing w:before="0" w:after="0"/>
        <w:ind w:left="170"/>
        <w:shd w:val="clear" w:color="auto" w:fill="F2F2F2"/>
      </w:pPr>
      <w:r>
        <w:rPr>
          <w:rFonts w:ascii="Courier New" w:hAnsi="Courier New"/>
          <w:sz w:val="17"/>
        </w:rPr>
        <w:t xml:space="preserve">    random_state=CFG['random_seed'])</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for name, X_s, y_s in [('train',X_train,y_train),('val',X_val,y_val),('test',X_test,y_test)]:</w:t>
      </w:r>
    </w:p>
    <w:p>
      <w:pPr>
        <w:spacing w:before="0" w:after="0"/>
        <w:ind w:left="170"/>
        <w:shd w:val="clear" w:color="auto" w:fill="F2F2F2"/>
      </w:pPr>
      <w:r>
        <w:rPr>
          <w:rFonts w:ascii="Courier New" w:hAnsi="Courier New"/>
          <w:sz w:val="17"/>
        </w:rPr>
        <w:t xml:space="preserve">    print(f"{name:5s}: {len(X_s):4d} samples | confirmed: {y_s.mean():.1%}")</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np.savez_compressed(DATASET_PATH, X_train=X_train, y_train=y_train,</w:t>
      </w:r>
    </w:p>
    <w:p>
      <w:pPr>
        <w:spacing w:before="0" w:after="0"/>
        <w:ind w:left="170"/>
        <w:shd w:val="clear" w:color="auto" w:fill="F2F2F2"/>
      </w:pPr>
      <w:r>
        <w:rPr>
          <w:rFonts w:ascii="Courier New" w:hAnsi="Courier New"/>
          <w:sz w:val="17"/>
        </w:rPr>
        <w:t xml:space="preserve">                    X_val=X_val, y_val=y_val, X_test=X_test, y_test=y_test)</w:t>
      </w:r>
    </w:p>
    <w:p>
      <w:pPr>
        <w:spacing w:before="0" w:after="120"/>
      </w:pPr>
    </w:p>
    <w:p>
      <w:pPr>
        <w:spacing w:before="160" w:after="40"/>
      </w:pPr>
      <w:r>
        <w:rPr>
          <w:rFonts w:ascii="Times New Roman" w:hAnsi="Times New Roman"/>
          <w:b/>
          <w:sz w:val="20"/>
        </w:rPr>
        <w:t>Listing 5.4 — Notebook 02: GAFDataset class (resize to 224x224, 3 channels, normalise)</w:t>
      </w:r>
    </w:p>
    <w:p>
      <w:pPr>
        <w:spacing w:before="0" w:after="0"/>
        <w:ind w:left="170"/>
        <w:shd w:val="clear" w:color="auto" w:fill="F2F2F2"/>
      </w:pPr>
      <w:r>
        <w:rPr>
          <w:rFonts w:ascii="Courier New" w:hAnsi="Courier New"/>
          <w:sz w:val="17"/>
        </w:rPr>
        <w:t>class GAFDataset(Dataset):</w:t>
      </w:r>
    </w:p>
    <w:p>
      <w:pPr>
        <w:spacing w:before="0" w:after="0"/>
        <w:ind w:left="170"/>
        <w:shd w:val="clear" w:color="auto" w:fill="F2F2F2"/>
      </w:pPr>
      <w:r>
        <w:rPr>
          <w:rFonts w:ascii="Courier New" w:hAnsi="Courier New"/>
          <w:sz w:val="17"/>
        </w:rPr>
        <w:t xml:space="preserve">    def __init__(self, X, y):</w:t>
      </w:r>
    </w:p>
    <w:p>
      <w:pPr>
        <w:spacing w:before="0" w:after="0"/>
        <w:ind w:left="170"/>
        <w:shd w:val="clear" w:color="auto" w:fill="F2F2F2"/>
      </w:pPr>
      <w:r>
        <w:rPr>
          <w:rFonts w:ascii="Courier New" w:hAnsi="Courier New"/>
          <w:sz w:val="17"/>
        </w:rPr>
        <w:t xml:space="preserve">        self.X = torch.from_numpy(X).unsqueeze(1)   # add channel dim</w:t>
      </w:r>
    </w:p>
    <w:p>
      <w:pPr>
        <w:spacing w:before="0" w:after="0"/>
        <w:ind w:left="170"/>
        <w:shd w:val="clear" w:color="auto" w:fill="F2F2F2"/>
      </w:pPr>
      <w:r>
        <w:rPr>
          <w:rFonts w:ascii="Courier New" w:hAnsi="Courier New"/>
          <w:sz w:val="17"/>
        </w:rPr>
        <w:t xml:space="preserve">        self.y = torch.from_numpy(y).long()</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xml:space="preserve">    def __len__(self):</w:t>
      </w:r>
    </w:p>
    <w:p>
      <w:pPr>
        <w:spacing w:before="0" w:after="0"/>
        <w:ind w:left="170"/>
        <w:shd w:val="clear" w:color="auto" w:fill="F2F2F2"/>
      </w:pPr>
      <w:r>
        <w:rPr>
          <w:rFonts w:ascii="Courier New" w:hAnsi="Courier New"/>
          <w:sz w:val="17"/>
        </w:rPr>
        <w:t xml:space="preserve">        return len(self.y)</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xml:space="preserve">    def __getitem__(self, idx):</w:t>
      </w:r>
    </w:p>
    <w:p>
      <w:pPr>
        <w:spacing w:before="0" w:after="0"/>
        <w:ind w:left="170"/>
        <w:shd w:val="clear" w:color="auto" w:fill="F2F2F2"/>
      </w:pPr>
      <w:r>
        <w:rPr>
          <w:rFonts w:ascii="Courier New" w:hAnsi="Courier New"/>
          <w:sz w:val="17"/>
        </w:rPr>
        <w:t xml:space="preserve">        img = self.X[idx]                                     # (1, 64, 64)</w:t>
      </w:r>
    </w:p>
    <w:p>
      <w:pPr>
        <w:spacing w:before="0" w:after="0"/>
        <w:ind w:left="170"/>
        <w:shd w:val="clear" w:color="auto" w:fill="F2F2F2"/>
      </w:pPr>
      <w:r>
        <w:rPr>
          <w:rFonts w:ascii="Courier New" w:hAnsi="Courier New"/>
          <w:sz w:val="17"/>
        </w:rPr>
        <w:t xml:space="preserve">        img = F.interpolate(img.unsqueeze(0), size=224,</w:t>
      </w:r>
    </w:p>
    <w:p>
      <w:pPr>
        <w:spacing w:before="0" w:after="0"/>
        <w:ind w:left="170"/>
        <w:shd w:val="clear" w:color="auto" w:fill="F2F2F2"/>
      </w:pPr>
      <w:r>
        <w:rPr>
          <w:rFonts w:ascii="Courier New" w:hAnsi="Courier New"/>
          <w:sz w:val="17"/>
        </w:rPr>
        <w:t xml:space="preserve">                            mode='bilinear',</w:t>
      </w:r>
    </w:p>
    <w:p>
      <w:pPr>
        <w:spacing w:before="0" w:after="0"/>
        <w:ind w:left="170"/>
        <w:shd w:val="clear" w:color="auto" w:fill="F2F2F2"/>
      </w:pPr>
      <w:r>
        <w:rPr>
          <w:rFonts w:ascii="Courier New" w:hAnsi="Courier New"/>
          <w:sz w:val="17"/>
        </w:rPr>
        <w:t xml:space="preserve">                            align_corners=False).squeeze(0)   # (1, 224, 224)</w:t>
      </w:r>
    </w:p>
    <w:p>
      <w:pPr>
        <w:spacing w:before="0" w:after="0"/>
        <w:ind w:left="170"/>
        <w:shd w:val="clear" w:color="auto" w:fill="F2F2F2"/>
      </w:pPr>
      <w:r>
        <w:rPr>
          <w:rFonts w:ascii="Courier New" w:hAnsi="Courier New"/>
          <w:sz w:val="17"/>
        </w:rPr>
        <w:t xml:space="preserve">        img = img.repeat(3, 1, 1)                             # (3, 224, 224)</w:t>
      </w:r>
    </w:p>
    <w:p>
      <w:pPr>
        <w:spacing w:before="0" w:after="0"/>
        <w:ind w:left="170"/>
        <w:shd w:val="clear" w:color="auto" w:fill="F2F2F2"/>
      </w:pPr>
      <w:r>
        <w:rPr>
          <w:rFonts w:ascii="Courier New" w:hAnsi="Courier New"/>
          <w:sz w:val="17"/>
        </w:rPr>
        <w:t xml:space="preserve">        mean = torch.tensor([0.5, 0.5, 0.5]).view(3, 1, 1)</w:t>
      </w:r>
    </w:p>
    <w:p>
      <w:pPr>
        <w:spacing w:before="0" w:after="0"/>
        <w:ind w:left="170"/>
        <w:shd w:val="clear" w:color="auto" w:fill="F2F2F2"/>
      </w:pPr>
      <w:r>
        <w:rPr>
          <w:rFonts w:ascii="Courier New" w:hAnsi="Courier New"/>
          <w:sz w:val="17"/>
        </w:rPr>
        <w:t xml:space="preserve">        std  = torch.tensor([0.5, 0.5, 0.5]).view(3, 1, 1)</w:t>
      </w:r>
    </w:p>
    <w:p>
      <w:pPr>
        <w:spacing w:before="0" w:after="0"/>
        <w:ind w:left="170"/>
        <w:shd w:val="clear" w:color="auto" w:fill="F2F2F2"/>
      </w:pPr>
      <w:r>
        <w:rPr>
          <w:rFonts w:ascii="Courier New" w:hAnsi="Courier New"/>
          <w:sz w:val="17"/>
        </w:rPr>
        <w:t xml:space="preserve">        return (img - mean) / std, self.y[idx]</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Class weights from training partition counts</w:t>
      </w:r>
    </w:p>
    <w:p>
      <w:pPr>
        <w:spacing w:before="0" w:after="0"/>
        <w:ind w:left="170"/>
        <w:shd w:val="clear" w:color="auto" w:fill="F2F2F2"/>
      </w:pPr>
      <w:r>
        <w:rPr>
          <w:rFonts w:ascii="Courier New" w:hAnsi="Courier New"/>
          <w:sz w:val="17"/>
        </w:rPr>
        <w:t>n_confirmed   = int(y_train.sum())</w:t>
      </w:r>
    </w:p>
    <w:p>
      <w:pPr>
        <w:spacing w:before="0" w:after="0"/>
        <w:ind w:left="170"/>
        <w:shd w:val="clear" w:color="auto" w:fill="F2F2F2"/>
      </w:pPr>
      <w:r>
        <w:rPr>
          <w:rFonts w:ascii="Courier New" w:hAnsi="Courier New"/>
          <w:sz w:val="17"/>
        </w:rPr>
        <w:t>n_fp          = len(y_train) - n_confirmed</w:t>
      </w:r>
    </w:p>
    <w:p>
      <w:pPr>
        <w:spacing w:before="0" w:after="0"/>
        <w:ind w:left="170"/>
        <w:shd w:val="clear" w:color="auto" w:fill="F2F2F2"/>
      </w:pPr>
      <w:r>
        <w:rPr>
          <w:rFonts w:ascii="Courier New" w:hAnsi="Courier New"/>
          <w:sz w:val="17"/>
        </w:rPr>
        <w:t>w_confirmed   = len(y_train) / (2.0 * n_confirmed)</w:t>
      </w:r>
    </w:p>
    <w:p>
      <w:pPr>
        <w:spacing w:before="0" w:after="0"/>
        <w:ind w:left="170"/>
        <w:shd w:val="clear" w:color="auto" w:fill="F2F2F2"/>
      </w:pPr>
      <w:r>
        <w:rPr>
          <w:rFonts w:ascii="Courier New" w:hAnsi="Courier New"/>
          <w:sz w:val="17"/>
        </w:rPr>
        <w:t>w_fp          = len(y_train) / (2.0 * n_fp)</w:t>
      </w:r>
    </w:p>
    <w:p>
      <w:pPr>
        <w:spacing w:before="0" w:after="0"/>
        <w:ind w:left="170"/>
        <w:shd w:val="clear" w:color="auto" w:fill="F2F2F2"/>
      </w:pPr>
      <w:r>
        <w:rPr>
          <w:rFonts w:ascii="Courier New" w:hAnsi="Courier New"/>
          <w:sz w:val="17"/>
        </w:rPr>
        <w:t>CLASS_WEIGHTS = torch.tensor([w_fp, w_confirmed], dtype=torch.float32).to(DEVICE)</w:t>
      </w:r>
    </w:p>
    <w:p>
      <w:pPr>
        <w:spacing w:before="0" w:after="0"/>
        <w:ind w:left="170"/>
        <w:shd w:val="clear" w:color="auto" w:fill="F2F2F2"/>
      </w:pPr>
      <w:r>
        <w:rPr>
          <w:rFonts w:ascii="Courier New" w:hAnsi="Courier New"/>
          <w:sz w:val="17"/>
        </w:rPr>
        <w:t>print(f"n_confirmed={n_confirmed}  n_fp={n_fp}")</w:t>
      </w:r>
    </w:p>
    <w:p>
      <w:pPr>
        <w:spacing w:before="0" w:after="0"/>
        <w:ind w:left="170"/>
        <w:shd w:val="clear" w:color="auto" w:fill="F2F2F2"/>
      </w:pPr>
      <w:r>
        <w:rPr>
          <w:rFonts w:ascii="Courier New" w:hAnsi="Courier New"/>
          <w:sz w:val="17"/>
        </w:rPr>
        <w:t>print(f"w_confirmed={w_confirmed:.3f}  w_fp={w_fp:.3f}")</w:t>
      </w:r>
    </w:p>
    <w:p>
      <w:pPr>
        <w:spacing w:before="0" w:after="120"/>
      </w:pPr>
    </w:p>
    <w:p>
      <w:pPr>
        <w:pStyle w:val="Heading2"/>
        <w:spacing w:before="180" w:after="80"/>
      </w:pPr>
      <w:r>
        <w:t>5.5 ViT model configuration</w:t>
      </w:r>
    </w:p>
    <w:p>
      <w:pPr>
        <w:spacing w:before="40" w:after="100"/>
        <w:jc w:val="both"/>
      </w:pPr>
      <w:r>
        <w:rPr>
          <w:rFonts w:ascii="Times New Roman" w:hAnsi="Times New Roman"/>
        </w:rPr>
        <w:t xml:space="preserve">The timm call </w:t>
      </w:r>
      <w:r>
        <w:rPr>
          <w:rFonts w:ascii="Courier New" w:hAnsi="Courier New"/>
          <w:sz w:val="20"/>
        </w:rPr>
        <w:t>timm.create_model('vit_base_patch16_224', pretrained=True, num_classes=0)</w:t>
      </w:r>
      <w:r>
        <w:rPr>
          <w:rFonts w:ascii="Times New Roman" w:hAnsi="Times New Roman"/>
        </w:rPr>
        <w:t xml:space="preserve"> loads ImageNet pretrained weights and removes the pretrained 1000-class head, returning the raw 768-dimensional CLS token embedding. A fresh </w:t>
      </w:r>
      <w:r>
        <w:rPr>
          <w:rFonts w:ascii="Courier New" w:hAnsi="Courier New"/>
          <w:sz w:val="20"/>
        </w:rPr>
        <w:t>nn.Linear(768, 2)</w:t>
      </w:r>
      <w:r>
        <w:rPr>
          <w:rFonts w:ascii="Times New Roman" w:hAnsi="Times New Roman"/>
        </w:rPr>
        <w:t xml:space="preserve"> head is attached, Xavier-uniform initialised (weights) and zero-initialised (biases).</w:t>
      </w:r>
    </w:p>
    <w:p>
      <w:pPr>
        <w:spacing w:before="40" w:after="100"/>
        <w:jc w:val="both"/>
      </w:pPr>
      <w:r>
        <w:rPr>
          <w:rFonts w:ascii="Times New Roman" w:hAnsi="Times New Roman"/>
        </w:rPr>
        <w:t>The 768-dimensional CLS token aggregates information from all 196 patch token positions through 12 layers of 12-head self-attention. The pretrained weights encode general visual features: edge detectors, texture filters, colour statistics, and compositional structures extracted from 14 million ImageNet images. Setting num_classes=0 leaves these weights in place while providing a fresh, task-specific output layer. The total parameter count is 85,878,786 (86M). In all LoRA regimes, the pretrained trunk is frozen; only the LoRA adapter matrices and the fresh head are updated.</w:t>
      </w:r>
    </w:p>
    <w:p>
      <w:pPr>
        <w:spacing w:before="160" w:after="40"/>
      </w:pPr>
      <w:r>
        <w:rPr>
          <w:rFonts w:ascii="Times New Roman" w:hAnsi="Times New Roman"/>
          <w:b/>
          <w:sz w:val="20"/>
        </w:rPr>
        <w:t>Listing 5.5 — Notebook 02: ViT-B/16 factory and evaluation function</w:t>
      </w:r>
    </w:p>
    <w:p>
      <w:pPr>
        <w:spacing w:before="0" w:after="0"/>
        <w:ind w:left="170"/>
        <w:shd w:val="clear" w:color="auto" w:fill="F2F2F2"/>
      </w:pPr>
      <w:r>
        <w:rPr>
          <w:rFonts w:ascii="Courier New" w:hAnsi="Courier New"/>
          <w:sz w:val="17"/>
        </w:rPr>
        <w:t>import timm, time, torch.nn as nn</w:t>
      </w:r>
    </w:p>
    <w:p>
      <w:pPr>
        <w:spacing w:before="0" w:after="0"/>
        <w:ind w:left="170"/>
        <w:shd w:val="clear" w:color="auto" w:fill="F2F2F2"/>
      </w:pPr>
      <w:r>
        <w:rPr>
          <w:rFonts w:ascii="Courier New" w:hAnsi="Courier New"/>
          <w:sz w:val="17"/>
        </w:rPr>
        <w:t>from sklearn.metrics import f1_score, roc_auc_score</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def make_vit():</w:t>
      </w:r>
    </w:p>
    <w:p>
      <w:pPr>
        <w:spacing w:before="0" w:after="0"/>
        <w:ind w:left="170"/>
        <w:shd w:val="clear" w:color="auto" w:fill="F2F2F2"/>
      </w:pPr>
      <w:r>
        <w:rPr>
          <w:rFonts w:ascii="Courier New" w:hAnsi="Courier New"/>
          <w:sz w:val="17"/>
        </w:rPr>
        <w:t xml:space="preserve">    model = timm.create_model('vit_base_patch16_224', pretrained=True, num_classes=0)</w:t>
      </w:r>
    </w:p>
    <w:p>
      <w:pPr>
        <w:spacing w:before="0" w:after="0"/>
        <w:ind w:left="170"/>
        <w:shd w:val="clear" w:color="auto" w:fill="F2F2F2"/>
      </w:pPr>
      <w:r>
        <w:rPr>
          <w:rFonts w:ascii="Courier New" w:hAnsi="Courier New"/>
          <w:sz w:val="17"/>
        </w:rPr>
        <w:t xml:space="preserve">    model.head = nn.Linear(768, 2)</w:t>
      </w:r>
    </w:p>
    <w:p>
      <w:pPr>
        <w:spacing w:before="0" w:after="0"/>
        <w:ind w:left="170"/>
        <w:shd w:val="clear" w:color="auto" w:fill="F2F2F2"/>
      </w:pPr>
      <w:r>
        <w:rPr>
          <w:rFonts w:ascii="Courier New" w:hAnsi="Courier New"/>
          <w:sz w:val="17"/>
        </w:rPr>
        <w:t xml:space="preserve">    nn.init.xavier_uniform_(model.head.weight)</w:t>
      </w:r>
    </w:p>
    <w:p>
      <w:pPr>
        <w:spacing w:before="0" w:after="0"/>
        <w:ind w:left="170"/>
        <w:shd w:val="clear" w:color="auto" w:fill="F2F2F2"/>
      </w:pPr>
      <w:r>
        <w:rPr>
          <w:rFonts w:ascii="Courier New" w:hAnsi="Courier New"/>
          <w:sz w:val="17"/>
        </w:rPr>
        <w:t xml:space="preserve">    nn.init.zeros_(model.head.bias)</w:t>
      </w:r>
    </w:p>
    <w:p>
      <w:pPr>
        <w:spacing w:before="0" w:after="0"/>
        <w:ind w:left="170"/>
        <w:shd w:val="clear" w:color="auto" w:fill="F2F2F2"/>
      </w:pPr>
      <w:r>
        <w:rPr>
          <w:rFonts w:ascii="Courier New" w:hAnsi="Courier New"/>
          <w:sz w:val="17"/>
        </w:rPr>
        <w:t xml:space="preserve">    return model</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def evaluate(model, loader, device):</w:t>
      </w:r>
    </w:p>
    <w:p>
      <w:pPr>
        <w:spacing w:before="0" w:after="0"/>
        <w:ind w:left="170"/>
        <w:shd w:val="clear" w:color="auto" w:fill="F2F2F2"/>
      </w:pPr>
      <w:r>
        <w:rPr>
          <w:rFonts w:ascii="Courier New" w:hAnsi="Courier New"/>
          <w:sz w:val="17"/>
        </w:rPr>
        <w:t xml:space="preserve">    model.eval()</w:t>
      </w:r>
    </w:p>
    <w:p>
      <w:pPr>
        <w:spacing w:before="0" w:after="0"/>
        <w:ind w:left="170"/>
        <w:shd w:val="clear" w:color="auto" w:fill="F2F2F2"/>
      </w:pPr>
      <w:r>
        <w:rPr>
          <w:rFonts w:ascii="Courier New" w:hAnsi="Courier New"/>
          <w:sz w:val="17"/>
        </w:rPr>
        <w:t xml:space="preserve">    all_preds, all_probs, all_labels = [], [], []</w:t>
      </w:r>
    </w:p>
    <w:p>
      <w:pPr>
        <w:spacing w:before="0" w:after="0"/>
        <w:ind w:left="170"/>
        <w:shd w:val="clear" w:color="auto" w:fill="F2F2F2"/>
      </w:pPr>
      <w:r>
        <w:rPr>
          <w:rFonts w:ascii="Courier New" w:hAnsi="Courier New"/>
          <w:sz w:val="17"/>
        </w:rPr>
        <w:t xml:space="preserve">    t0 = time.time()</w:t>
      </w:r>
    </w:p>
    <w:p>
      <w:pPr>
        <w:spacing w:before="0" w:after="0"/>
        <w:ind w:left="170"/>
        <w:shd w:val="clear" w:color="auto" w:fill="F2F2F2"/>
      </w:pPr>
      <w:r>
        <w:rPr>
          <w:rFonts w:ascii="Courier New" w:hAnsi="Courier New"/>
          <w:sz w:val="17"/>
        </w:rPr>
        <w:t xml:space="preserve">    with torch.no_grad():</w:t>
      </w:r>
    </w:p>
    <w:p>
      <w:pPr>
        <w:spacing w:before="0" w:after="0"/>
        <w:ind w:left="170"/>
        <w:shd w:val="clear" w:color="auto" w:fill="F2F2F2"/>
      </w:pPr>
      <w:r>
        <w:rPr>
          <w:rFonts w:ascii="Courier New" w:hAnsi="Courier New"/>
          <w:sz w:val="17"/>
        </w:rPr>
        <w:t xml:space="preserve">        for imgs, labels in loader:</w:t>
      </w:r>
    </w:p>
    <w:p>
      <w:pPr>
        <w:spacing w:before="0" w:after="0"/>
        <w:ind w:left="170"/>
        <w:shd w:val="clear" w:color="auto" w:fill="F2F2F2"/>
      </w:pPr>
      <w:r>
        <w:rPr>
          <w:rFonts w:ascii="Courier New" w:hAnsi="Courier New"/>
          <w:sz w:val="17"/>
        </w:rPr>
        <w:t xml:space="preserve">            imgs   = imgs.to(device)</w:t>
      </w:r>
    </w:p>
    <w:p>
      <w:pPr>
        <w:spacing w:before="0" w:after="0"/>
        <w:ind w:left="170"/>
        <w:shd w:val="clear" w:color="auto" w:fill="F2F2F2"/>
      </w:pPr>
      <w:r>
        <w:rPr>
          <w:rFonts w:ascii="Courier New" w:hAnsi="Courier New"/>
          <w:sz w:val="17"/>
        </w:rPr>
        <w:t xml:space="preserve">            logits = model(imgs)</w:t>
      </w:r>
    </w:p>
    <w:p>
      <w:pPr>
        <w:spacing w:before="0" w:after="0"/>
        <w:ind w:left="170"/>
        <w:shd w:val="clear" w:color="auto" w:fill="F2F2F2"/>
      </w:pPr>
      <w:r>
        <w:rPr>
          <w:rFonts w:ascii="Courier New" w:hAnsi="Courier New"/>
          <w:sz w:val="17"/>
        </w:rPr>
        <w:t xml:space="preserve">            probs  = torch.softmax(logits, dim=1)[:, 1]</w:t>
      </w:r>
    </w:p>
    <w:p>
      <w:pPr>
        <w:spacing w:before="0" w:after="0"/>
        <w:ind w:left="170"/>
        <w:shd w:val="clear" w:color="auto" w:fill="F2F2F2"/>
      </w:pPr>
      <w:r>
        <w:rPr>
          <w:rFonts w:ascii="Courier New" w:hAnsi="Courier New"/>
          <w:sz w:val="17"/>
        </w:rPr>
        <w:t xml:space="preserve">            preds  = logits.argmax(dim=1)</w:t>
      </w:r>
    </w:p>
    <w:p>
      <w:pPr>
        <w:spacing w:before="0" w:after="0"/>
        <w:ind w:left="170"/>
        <w:shd w:val="clear" w:color="auto" w:fill="F2F2F2"/>
      </w:pPr>
      <w:r>
        <w:rPr>
          <w:rFonts w:ascii="Courier New" w:hAnsi="Courier New"/>
          <w:sz w:val="17"/>
        </w:rPr>
        <w:t xml:space="preserve">            all_preds.append(preds.cpu())</w:t>
      </w:r>
    </w:p>
    <w:p>
      <w:pPr>
        <w:spacing w:before="0" w:after="0"/>
        <w:ind w:left="170"/>
        <w:shd w:val="clear" w:color="auto" w:fill="F2F2F2"/>
      </w:pPr>
      <w:r>
        <w:rPr>
          <w:rFonts w:ascii="Courier New" w:hAnsi="Courier New"/>
          <w:sz w:val="17"/>
        </w:rPr>
        <w:t xml:space="preserve">            all_probs.append(probs.cpu())</w:t>
      </w:r>
    </w:p>
    <w:p>
      <w:pPr>
        <w:spacing w:before="0" w:after="0"/>
        <w:ind w:left="170"/>
        <w:shd w:val="clear" w:color="auto" w:fill="F2F2F2"/>
      </w:pPr>
      <w:r>
        <w:rPr>
          <w:rFonts w:ascii="Courier New" w:hAnsi="Courier New"/>
          <w:sz w:val="17"/>
        </w:rPr>
        <w:t xml:space="preserve">            all_labels.append(labels.cpu())</w:t>
      </w:r>
    </w:p>
    <w:p>
      <w:pPr>
        <w:spacing w:before="0" w:after="0"/>
        <w:ind w:left="170"/>
        <w:shd w:val="clear" w:color="auto" w:fill="F2F2F2"/>
      </w:pPr>
      <w:r>
        <w:rPr>
          <w:rFonts w:ascii="Courier New" w:hAnsi="Courier New"/>
          <w:sz w:val="17"/>
        </w:rPr>
        <w:t xml:space="preserve">    elapsed_ms = (time.time() - t0) * 1000</w:t>
      </w:r>
    </w:p>
    <w:p>
      <w:pPr>
        <w:spacing w:before="0" w:after="0"/>
        <w:ind w:left="170"/>
        <w:shd w:val="clear" w:color="auto" w:fill="F2F2F2"/>
      </w:pPr>
      <w:r>
        <w:rPr>
          <w:rFonts w:ascii="Courier New" w:hAnsi="Courier New"/>
          <w:sz w:val="17"/>
        </w:rPr>
        <w:t xml:space="preserve">    P = torch.cat(all_preds).numpy()</w:t>
      </w:r>
    </w:p>
    <w:p>
      <w:pPr>
        <w:spacing w:before="0" w:after="0"/>
        <w:ind w:left="170"/>
        <w:shd w:val="clear" w:color="auto" w:fill="F2F2F2"/>
      </w:pPr>
      <w:r>
        <w:rPr>
          <w:rFonts w:ascii="Courier New" w:hAnsi="Courier New"/>
          <w:sz w:val="17"/>
        </w:rPr>
        <w:t xml:space="preserve">    Pr= torch.cat(all_probs).numpy()</w:t>
      </w:r>
    </w:p>
    <w:p>
      <w:pPr>
        <w:spacing w:before="0" w:after="0"/>
        <w:ind w:left="170"/>
        <w:shd w:val="clear" w:color="auto" w:fill="F2F2F2"/>
      </w:pPr>
      <w:r>
        <w:rPr>
          <w:rFonts w:ascii="Courier New" w:hAnsi="Courier New"/>
          <w:sz w:val="17"/>
        </w:rPr>
        <w:t xml:space="preserve">    L = torch.cat(all_labels).numpy()</w:t>
      </w:r>
    </w:p>
    <w:p>
      <w:pPr>
        <w:spacing w:before="0" w:after="0"/>
        <w:ind w:left="170"/>
        <w:shd w:val="clear" w:color="auto" w:fill="F2F2F2"/>
      </w:pPr>
      <w:r>
        <w:rPr>
          <w:rFonts w:ascii="Courier New" w:hAnsi="Courier New"/>
          <w:sz w:val="17"/>
        </w:rPr>
        <w:t xml:space="preserve">    return f1_score(L, P, average='macro'), roc_auc_score(L, Pr), elapsed_ms/len(loader.dataset)</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total_params = sum(p.numel() for p in make_vit().parameters())</w:t>
      </w:r>
    </w:p>
    <w:p>
      <w:pPr>
        <w:spacing w:before="0" w:after="0"/>
        <w:ind w:left="170"/>
        <w:shd w:val="clear" w:color="auto" w:fill="F2F2F2"/>
      </w:pPr>
      <w:r>
        <w:rPr>
          <w:rFonts w:ascii="Courier New" w:hAnsi="Courier New"/>
          <w:sz w:val="17"/>
        </w:rPr>
        <w:t>print(f"Total parameters: {total_params:,}")   # 85,878,786</w:t>
      </w:r>
    </w:p>
    <w:p>
      <w:pPr>
        <w:spacing w:before="0" w:after="120"/>
      </w:pPr>
    </w:p>
    <w:p>
      <w:pPr>
        <w:pStyle w:val="Heading2"/>
        <w:spacing w:before="180" w:after="80"/>
      </w:pPr>
      <w:r>
        <w:t>5.6 Zero-shot and few-shot regime implementation</w:t>
      </w:r>
    </w:p>
    <w:p>
      <w:pPr>
        <w:spacing w:before="40" w:after="100"/>
        <w:jc w:val="both"/>
      </w:pPr>
      <w:r>
        <w:rPr>
          <w:rFonts w:ascii="Times New Roman" w:hAnsi="Times New Roman"/>
          <w:b/>
        </w:rPr>
        <w:t>Zero-shot:</w:t>
      </w:r>
      <w:r>
        <w:rPr>
          <w:rFonts w:ascii="Times New Roman" w:hAnsi="Times New Roman"/>
        </w:rPr>
        <w:t xml:space="preserve"> The model is placed in eval() mode and inference is run over the frozen test set with no training whatsoever. The fresh head's random Xavier initialisation produces random predictions driven entirely by the pretrained CLS embeddings. The resulting AUC of 0.536 confirms that the pretrained representation contains no discriminative information about GAF transit textures.</w:t>
      </w:r>
    </w:p>
    <w:p>
      <w:pPr>
        <w:spacing w:before="40" w:after="100"/>
        <w:jc w:val="both"/>
      </w:pPr>
      <w:r>
        <w:rPr>
          <w:rFonts w:ascii="Times New Roman" w:hAnsi="Times New Roman"/>
          <w:b/>
        </w:rPr>
        <w:t>One-shot and few-shot:</w:t>
      </w:r>
      <w:r>
        <w:rPr>
          <w:rFonts w:ascii="Times New Roman" w:hAnsi="Times New Roman"/>
        </w:rPr>
        <w:t xml:space="preserve"> All backbone parameters are frozen by setting requires_grad=False for every parameter not in the head module. A StratifiedShuffleSplit samples exactly n_per_class examples per class (1 for one-shot, 10 for few-shot) from the training set. The head is trained for 50 epochs (more epochs compensate for fewer examples) with Adam at lr=1e-3 and weighted cross-entropy loss.</w:t>
      </w:r>
    </w:p>
    <w:p>
      <w:pPr>
        <w:spacing w:before="40" w:after="100"/>
        <w:jc w:val="both"/>
      </w:pPr>
      <w:r>
        <w:rPr>
          <w:rFonts w:ascii="Times New Roman" w:hAnsi="Times New Roman"/>
        </w:rPr>
        <w:t>The one-shot paradox deserves a precise explanation. When n=1 example per class, the linear head fits a hyperplane between the two class exemplar embeddings in 768-dimensional space. The resulting boundary passes through the midpoint of the line segment connecting the two embeddings and is perpendicular to that segment. If either exemplar has an embedding far from its class centroid in the pretrained feature space — which can happen because the pretrained features are not organised for this task — the boundary is systematically displaced toward the wrong region. A random head makes errors that are unbiased across the test set; the one-exemplar head makes errors that are concentrated on whichever class has the atypical exemplar. The expected performance of a random head on a balanced test set is 0.5 AUC; a badly anchored one-exemplar head can score lower by making systematic directional errors. With 10 exemplars per class, the sample mean of the embeddings is a much better estimate of the class centroid, and the boundary converges toward the correct location.</w:t>
      </w:r>
    </w:p>
    <w:p>
      <w:pPr>
        <w:spacing w:before="160" w:after="40"/>
      </w:pPr>
      <w:r>
        <w:rPr>
          <w:rFonts w:ascii="Times New Roman" w:hAnsi="Times New Roman"/>
          <w:b/>
          <w:sz w:val="20"/>
        </w:rPr>
        <w:t>Listing 5.6 — Notebook 02: Zero-shot, one-shot, and few-shot evaluation</w:t>
      </w:r>
    </w:p>
    <w:p>
      <w:pPr>
        <w:spacing w:before="0" w:after="0"/>
        <w:ind w:left="170"/>
        <w:shd w:val="clear" w:color="auto" w:fill="F2F2F2"/>
      </w:pPr>
      <w:r>
        <w:rPr>
          <w:rFonts w:ascii="Courier New" w:hAnsi="Courier New"/>
          <w:sz w:val="17"/>
        </w:rPr>
        <w:t># Zero-shot: no training at all</w:t>
      </w:r>
    </w:p>
    <w:p>
      <w:pPr>
        <w:spacing w:before="0" w:after="0"/>
        <w:ind w:left="170"/>
        <w:shd w:val="clear" w:color="auto" w:fill="F2F2F2"/>
      </w:pPr>
      <w:r>
        <w:rPr>
          <w:rFonts w:ascii="Courier New" w:hAnsi="Courier New"/>
          <w:sz w:val="17"/>
        </w:rPr>
        <w:t>model_zs = make_vit().to(DEVICE)</w:t>
      </w:r>
    </w:p>
    <w:p>
      <w:pPr>
        <w:spacing w:before="0" w:after="0"/>
        <w:ind w:left="170"/>
        <w:shd w:val="clear" w:color="auto" w:fill="F2F2F2"/>
      </w:pPr>
      <w:r>
        <w:rPr>
          <w:rFonts w:ascii="Courier New" w:hAnsi="Courier New"/>
          <w:sz w:val="17"/>
        </w:rPr>
        <w:t>f1, auc, ms = evaluate(model_zs, test_loader, DEVICE)</w:t>
      </w:r>
    </w:p>
    <w:p>
      <w:pPr>
        <w:spacing w:before="0" w:after="0"/>
        <w:ind w:left="170"/>
        <w:shd w:val="clear" w:color="auto" w:fill="F2F2F2"/>
      </w:pPr>
      <w:r>
        <w:rPr>
          <w:rFonts w:ascii="Courier New" w:hAnsi="Courier New"/>
          <w:sz w:val="17"/>
        </w:rPr>
        <w:t>log_result('zero-shot', f1, auc, ms)</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def get_n_shot_loader(dataset, y_array, n_per_class, seed=42):</w:t>
      </w:r>
    </w:p>
    <w:p>
      <w:pPr>
        <w:spacing w:before="0" w:after="0"/>
        <w:ind w:left="170"/>
        <w:shd w:val="clear" w:color="auto" w:fill="F2F2F2"/>
      </w:pPr>
      <w:r>
        <w:rPr>
          <w:rFonts w:ascii="Courier New" w:hAnsi="Courier New"/>
          <w:sz w:val="17"/>
        </w:rPr>
        <w:t xml:space="preserve">    rng = np.random.RandomState(seed)</w:t>
      </w:r>
    </w:p>
    <w:p>
      <w:pPr>
        <w:spacing w:before="0" w:after="0"/>
        <w:ind w:left="170"/>
        <w:shd w:val="clear" w:color="auto" w:fill="F2F2F2"/>
      </w:pPr>
      <w:r>
        <w:rPr>
          <w:rFonts w:ascii="Courier New" w:hAnsi="Courier New"/>
          <w:sz w:val="17"/>
        </w:rPr>
        <w:t xml:space="preserve">    indices = []</w:t>
      </w:r>
    </w:p>
    <w:p>
      <w:pPr>
        <w:spacing w:before="0" w:after="0"/>
        <w:ind w:left="170"/>
        <w:shd w:val="clear" w:color="auto" w:fill="F2F2F2"/>
      </w:pPr>
      <w:r>
        <w:rPr>
          <w:rFonts w:ascii="Courier New" w:hAnsi="Courier New"/>
          <w:sz w:val="17"/>
        </w:rPr>
        <w:t xml:space="preserve">    for cls in [0, 1]:</w:t>
      </w:r>
    </w:p>
    <w:p>
      <w:pPr>
        <w:spacing w:before="0" w:after="0"/>
        <w:ind w:left="170"/>
        <w:shd w:val="clear" w:color="auto" w:fill="F2F2F2"/>
      </w:pPr>
      <w:r>
        <w:rPr>
          <w:rFonts w:ascii="Courier New" w:hAnsi="Courier New"/>
          <w:sz w:val="17"/>
        </w:rPr>
        <w:t xml:space="preserve">        cls_idx = np.where(y_array == cls)[0]</w:t>
      </w:r>
    </w:p>
    <w:p>
      <w:pPr>
        <w:spacing w:before="0" w:after="0"/>
        <w:ind w:left="170"/>
        <w:shd w:val="clear" w:color="auto" w:fill="F2F2F2"/>
      </w:pPr>
      <w:r>
        <w:rPr>
          <w:rFonts w:ascii="Courier New" w:hAnsi="Courier New"/>
          <w:sz w:val="17"/>
        </w:rPr>
        <w:t xml:space="preserve">        indices.extend(rng.choice(cls_idx, n_per_class, replace=False).tolist())</w:t>
      </w:r>
    </w:p>
    <w:p>
      <w:pPr>
        <w:spacing w:before="0" w:after="0"/>
        <w:ind w:left="170"/>
        <w:shd w:val="clear" w:color="auto" w:fill="F2F2F2"/>
      </w:pPr>
      <w:r>
        <w:rPr>
          <w:rFonts w:ascii="Courier New" w:hAnsi="Courier New"/>
          <w:sz w:val="17"/>
        </w:rPr>
        <w:t xml:space="preserve">    return DataLoader(Subset(dataset, indices), batch_size=len(indices), shuffle=True)</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def train_head_only(model, support_loader, device, epochs=50, lr=1e-3):</w:t>
      </w:r>
    </w:p>
    <w:p>
      <w:pPr>
        <w:spacing w:before="0" w:after="0"/>
        <w:ind w:left="170"/>
        <w:shd w:val="clear" w:color="auto" w:fill="F2F2F2"/>
      </w:pPr>
      <w:r>
        <w:rPr>
          <w:rFonts w:ascii="Courier New" w:hAnsi="Courier New"/>
          <w:sz w:val="17"/>
        </w:rPr>
        <w:t xml:space="preserve">    for name, param in model.named_parameters():</w:t>
      </w:r>
    </w:p>
    <w:p>
      <w:pPr>
        <w:spacing w:before="0" w:after="0"/>
        <w:ind w:left="170"/>
        <w:shd w:val="clear" w:color="auto" w:fill="F2F2F2"/>
      </w:pPr>
      <w:r>
        <w:rPr>
          <w:rFonts w:ascii="Courier New" w:hAnsi="Courier New"/>
          <w:sz w:val="17"/>
        </w:rPr>
        <w:t xml:space="preserve">        param.requires_grad = name.startswith('head')</w:t>
      </w:r>
    </w:p>
    <w:p>
      <w:pPr>
        <w:spacing w:before="0" w:after="0"/>
        <w:ind w:left="170"/>
        <w:shd w:val="clear" w:color="auto" w:fill="F2F2F2"/>
      </w:pPr>
      <w:r>
        <w:rPr>
          <w:rFonts w:ascii="Courier New" w:hAnsi="Courier New"/>
          <w:sz w:val="17"/>
        </w:rPr>
        <w:t xml:space="preserve">    opt = torch.optim.Adam(filter(lambda p: p.requires_grad, model.parameters()), lr=lr)</w:t>
      </w:r>
    </w:p>
    <w:p>
      <w:pPr>
        <w:spacing w:before="0" w:after="0"/>
        <w:ind w:left="170"/>
        <w:shd w:val="clear" w:color="auto" w:fill="F2F2F2"/>
      </w:pPr>
      <w:r>
        <w:rPr>
          <w:rFonts w:ascii="Courier New" w:hAnsi="Courier New"/>
          <w:sz w:val="17"/>
        </w:rPr>
        <w:t xml:space="preserve">    crit = nn.CrossEntropyLoss(weight=CLASS_WEIGHTS)</w:t>
      </w:r>
    </w:p>
    <w:p>
      <w:pPr>
        <w:spacing w:before="0" w:after="0"/>
        <w:ind w:left="170"/>
        <w:shd w:val="clear" w:color="auto" w:fill="F2F2F2"/>
      </w:pPr>
      <w:r>
        <w:rPr>
          <w:rFonts w:ascii="Courier New" w:hAnsi="Courier New"/>
          <w:sz w:val="17"/>
        </w:rPr>
        <w:t xml:space="preserve">    model.train()</w:t>
      </w:r>
    </w:p>
    <w:p>
      <w:pPr>
        <w:spacing w:before="0" w:after="0"/>
        <w:ind w:left="170"/>
        <w:shd w:val="clear" w:color="auto" w:fill="F2F2F2"/>
      </w:pPr>
      <w:r>
        <w:rPr>
          <w:rFonts w:ascii="Courier New" w:hAnsi="Courier New"/>
          <w:sz w:val="17"/>
        </w:rPr>
        <w:t xml:space="preserve">    for _ in range(epochs):</w:t>
      </w:r>
    </w:p>
    <w:p>
      <w:pPr>
        <w:spacing w:before="0" w:after="0"/>
        <w:ind w:left="170"/>
        <w:shd w:val="clear" w:color="auto" w:fill="F2F2F2"/>
      </w:pPr>
      <w:r>
        <w:rPr>
          <w:rFonts w:ascii="Courier New" w:hAnsi="Courier New"/>
          <w:sz w:val="17"/>
        </w:rPr>
        <w:t xml:space="preserve">        for imgs, labels in support_loader:</w:t>
      </w:r>
    </w:p>
    <w:p>
      <w:pPr>
        <w:spacing w:before="0" w:after="0"/>
        <w:ind w:left="170"/>
        <w:shd w:val="clear" w:color="auto" w:fill="F2F2F2"/>
      </w:pPr>
      <w:r>
        <w:rPr>
          <w:rFonts w:ascii="Courier New" w:hAnsi="Courier New"/>
          <w:sz w:val="17"/>
        </w:rPr>
        <w:t xml:space="preserve">            imgs, labels = imgs.to(device), labels.to(device)</w:t>
      </w:r>
    </w:p>
    <w:p>
      <w:pPr>
        <w:spacing w:before="0" w:after="0"/>
        <w:ind w:left="170"/>
        <w:shd w:val="clear" w:color="auto" w:fill="F2F2F2"/>
      </w:pPr>
      <w:r>
        <w:rPr>
          <w:rFonts w:ascii="Courier New" w:hAnsi="Courier New"/>
          <w:sz w:val="17"/>
        </w:rPr>
        <w:t xml:space="preserve">            opt.zero_grad(); crit(model(imgs), labels).backward(); opt.step()</w:t>
      </w:r>
    </w:p>
    <w:p>
      <w:pPr>
        <w:spacing w:before="0" w:after="0"/>
        <w:ind w:left="170"/>
        <w:shd w:val="clear" w:color="auto" w:fill="F2F2F2"/>
      </w:pPr>
      <w:r>
        <w:rPr>
          <w:rFonts w:ascii="Courier New" w:hAnsi="Courier New"/>
          <w:sz w:val="17"/>
        </w:rPr>
        <w:t xml:space="preserve">    return model</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One-shot (1 example/class)</w:t>
      </w:r>
    </w:p>
    <w:p>
      <w:pPr>
        <w:spacing w:before="0" w:after="0"/>
        <w:ind w:left="170"/>
        <w:shd w:val="clear" w:color="auto" w:fill="F2F2F2"/>
      </w:pPr>
      <w:r>
        <w:rPr>
          <w:rFonts w:ascii="Courier New" w:hAnsi="Courier New"/>
          <w:sz w:val="17"/>
        </w:rPr>
        <w:t>model_1s = train_head_only(make_vit().to(DEVICE),</w:t>
      </w:r>
    </w:p>
    <w:p>
      <w:pPr>
        <w:spacing w:before="0" w:after="0"/>
        <w:ind w:left="170"/>
        <w:shd w:val="clear" w:color="auto" w:fill="F2F2F2"/>
      </w:pPr>
      <w:r>
        <w:rPr>
          <w:rFonts w:ascii="Courier New" w:hAnsi="Courier New"/>
          <w:sz w:val="17"/>
        </w:rPr>
        <w:t xml:space="preserve">                            get_n_shot_loader(train_ds, y_train, 1), DEVICE)</w:t>
      </w:r>
    </w:p>
    <w:p>
      <w:pPr>
        <w:spacing w:before="0" w:after="0"/>
        <w:ind w:left="170"/>
        <w:shd w:val="clear" w:color="auto" w:fill="F2F2F2"/>
      </w:pPr>
      <w:r>
        <w:rPr>
          <w:rFonts w:ascii="Courier New" w:hAnsi="Courier New"/>
          <w:sz w:val="17"/>
        </w:rPr>
        <w:t>log_result('one-shot', *evaluate(model_1s, test_loader, DEVICE))</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Few-shot (10 examples/class)</w:t>
      </w:r>
    </w:p>
    <w:p>
      <w:pPr>
        <w:spacing w:before="0" w:after="0"/>
        <w:ind w:left="170"/>
        <w:shd w:val="clear" w:color="auto" w:fill="F2F2F2"/>
      </w:pPr>
      <w:r>
        <w:rPr>
          <w:rFonts w:ascii="Courier New" w:hAnsi="Courier New"/>
          <w:sz w:val="17"/>
        </w:rPr>
        <w:t>model_fs = train_head_only(make_vit().to(DEVICE),</w:t>
      </w:r>
    </w:p>
    <w:p>
      <w:pPr>
        <w:spacing w:before="0" w:after="0"/>
        <w:ind w:left="170"/>
        <w:shd w:val="clear" w:color="auto" w:fill="F2F2F2"/>
      </w:pPr>
      <w:r>
        <w:rPr>
          <w:rFonts w:ascii="Courier New" w:hAnsi="Courier New"/>
          <w:sz w:val="17"/>
        </w:rPr>
        <w:t xml:space="preserve">                            get_n_shot_loader(train_ds, y_train, 10), DEVICE)</w:t>
      </w:r>
    </w:p>
    <w:p>
      <w:pPr>
        <w:spacing w:before="0" w:after="0"/>
        <w:ind w:left="170"/>
        <w:shd w:val="clear" w:color="auto" w:fill="F2F2F2"/>
      </w:pPr>
      <w:r>
        <w:rPr>
          <w:rFonts w:ascii="Courier New" w:hAnsi="Courier New"/>
          <w:sz w:val="17"/>
        </w:rPr>
        <w:t>log_result('few-shot-10', *evaluate(model_fs, test_loader, DEVICE))</w:t>
      </w:r>
    </w:p>
    <w:p>
      <w:pPr>
        <w:spacing w:before="0" w:after="120"/>
      </w:pPr>
    </w:p>
    <w:p>
      <w:pPr>
        <w:pStyle w:val="Heading2"/>
        <w:spacing w:before="180" w:after="80"/>
      </w:pPr>
      <w:r>
        <w:t>5.7 LoRA training implementation</w:t>
      </w:r>
    </w:p>
    <w:p>
      <w:pPr>
        <w:spacing w:before="40" w:after="100"/>
        <w:jc w:val="both"/>
      </w:pPr>
      <w:r>
        <w:rPr>
          <w:rFonts w:ascii="Times New Roman" w:hAnsi="Times New Roman"/>
        </w:rPr>
        <w:t xml:space="preserve">The PEFT LoraConfig targets the query and value projection matrices of all 12 attention layers: </w:t>
      </w:r>
      <w:r>
        <w:rPr>
          <w:rFonts w:ascii="Courier New" w:hAnsi="Courier New"/>
          <w:sz w:val="20"/>
        </w:rPr>
        <w:t>target_modules=['query', 'value']</w:t>
      </w:r>
      <w:r>
        <w:rPr>
          <w:rFonts w:ascii="Times New Roman" w:hAnsi="Times New Roman"/>
        </w:rPr>
        <w:t>. These are the standard LoRA targets because query and value projections control the attention-weighted combination of information across patches, which is where task-specific selectivity is most concentrated. Key hyperparameters: rank r in {4, 8, 16}, lora_alpha = 2r (standard initialisation ensuring the LoRA matrices start near the identity), lora_dropout = 0.1 (regularisation), bias = 'none'. The classification head is also trainable and saved together with the adapter via save_pretrained.</w:t>
      </w:r>
    </w:p>
    <w:p>
      <w:pPr>
        <w:spacing w:before="40" w:after="100"/>
        <w:jc w:val="both"/>
      </w:pPr>
      <w:r>
        <w:rPr>
          <w:rFonts w:ascii="Times New Roman" w:hAnsi="Times New Roman"/>
        </w:rPr>
        <w:t xml:space="preserve">The training loop: AdamW optimiser (weight decay 1e-2 distinguishes weight decay from L2 on biases), CosineAnnealingLR scheduler decaying from lr=2e-4 to eta_min=1e-6 over 10 epochs, gradient clipping at max_norm=1.0, weighted cross-entropy loss. Model selection uses best validation macro F1. The best adapter is saved with </w:t>
      </w:r>
      <w:r>
        <w:rPr>
          <w:rFonts w:ascii="Courier New" w:hAnsi="Courier New"/>
          <w:sz w:val="20"/>
        </w:rPr>
        <w:t>model.save_pretrained()</w:t>
      </w:r>
      <w:r>
        <w:rPr>
          <w:rFonts w:ascii="Times New Roman" w:hAnsi="Times New Roman"/>
        </w:rPr>
        <w:t xml:space="preserve"> and the head separately with </w:t>
      </w:r>
      <w:r>
        <w:rPr>
          <w:rFonts w:ascii="Courier New" w:hAnsi="Courier New"/>
          <w:sz w:val="20"/>
        </w:rPr>
        <w:t>torch.save(model.head.state_dict())</w:t>
      </w:r>
      <w:r>
        <w:rPr>
          <w:rFonts w:ascii="Times New Roman" w:hAnsi="Times New Roman"/>
        </w:rPr>
        <w:t>.</w:t>
      </w:r>
    </w:p>
    <w:p>
      <w:pPr>
        <w:spacing w:before="40" w:after="100"/>
        <w:jc w:val="both"/>
      </w:pPr>
      <w:r>
        <w:rPr>
          <w:rFonts w:ascii="Times New Roman" w:hAnsi="Times New Roman"/>
        </w:rPr>
        <w:t>Training times at each rank on the Kaggle P100: r=4 takes 16.2 minutes, r=8 takes 16.3 minutes, r=16 takes 17.2 minutes. The near-identical times reflect that the LoRA adapter computation is a small fraction of the total forward-backward pass time, which is dominated by the 86M-parameter frozen ViT.</w:t>
      </w:r>
    </w:p>
    <w:p>
      <w:pPr>
        <w:spacing w:before="40" w:after="100"/>
        <w:jc w:val="both"/>
      </w:pPr>
      <w:r>
        <w:rPr>
          <w:rFonts w:ascii="Times New Roman" w:hAnsi="Times New Roman"/>
        </w:rPr>
        <w:t xml:space="preserve">For deployment, the adapter can be merged into the frozen weights with </w:t>
      </w:r>
      <w:r>
        <w:rPr>
          <w:rFonts w:ascii="Courier New" w:hAnsi="Courier New"/>
          <w:sz w:val="20"/>
        </w:rPr>
        <w:t>model.merge_and_unload()</w:t>
      </w:r>
      <w:r>
        <w:rPr>
          <w:rFonts w:ascii="Times New Roman" w:hAnsi="Times New Roman"/>
        </w:rPr>
        <w:t>, producing a standard ViT-B/16 with identical inference behaviour and zero additional overhead compared to the pretrained model. This is LoRA's key deployment advantage over adapter modules, which cannot be merged and therefore add per-layer compute at every inference step.</w:t>
      </w:r>
    </w:p>
    <w:p>
      <w:pPr>
        <w:spacing w:before="160" w:after="40"/>
      </w:pPr>
      <w:r>
        <w:rPr>
          <w:rFonts w:ascii="Times New Roman" w:hAnsi="Times New Roman"/>
          <w:b/>
          <w:sz w:val="20"/>
        </w:rPr>
        <w:t>Listing 5.7 — Notebook 02: LoRA fine-tuning with PEFT (rank sweep r=4,8,16)</w:t>
      </w:r>
    </w:p>
    <w:p>
      <w:pPr>
        <w:spacing w:before="0" w:after="0"/>
        <w:ind w:left="170"/>
        <w:shd w:val="clear" w:color="auto" w:fill="F2F2F2"/>
      </w:pPr>
      <w:r>
        <w:rPr>
          <w:rFonts w:ascii="Courier New" w:hAnsi="Courier New"/>
          <w:sz w:val="17"/>
        </w:rPr>
        <w:t>from peft import LoraConfig, get_peft_model</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def train_lora(rank, train_loader, val_loader, device, epochs=10, lr=2e-4):</w:t>
      </w:r>
    </w:p>
    <w:p>
      <w:pPr>
        <w:spacing w:before="0" w:after="0"/>
        <w:ind w:left="170"/>
        <w:shd w:val="clear" w:color="auto" w:fill="F2F2F2"/>
      </w:pPr>
      <w:r>
        <w:rPr>
          <w:rFonts w:ascii="Courier New" w:hAnsi="Courier New"/>
          <w:sz w:val="17"/>
        </w:rPr>
        <w:t xml:space="preserve">    base     = make_vit()</w:t>
      </w:r>
    </w:p>
    <w:p>
      <w:pPr>
        <w:spacing w:before="0" w:after="0"/>
        <w:ind w:left="170"/>
        <w:shd w:val="clear" w:color="auto" w:fill="F2F2F2"/>
      </w:pPr>
      <w:r>
        <w:rPr>
          <w:rFonts w:ascii="Courier New" w:hAnsi="Courier New"/>
          <w:sz w:val="17"/>
        </w:rPr>
        <w:t xml:space="preserve">    lora_cfg = LoraConfig(</w:t>
      </w:r>
    </w:p>
    <w:p>
      <w:pPr>
        <w:spacing w:before="0" w:after="0"/>
        <w:ind w:left="170"/>
        <w:shd w:val="clear" w:color="auto" w:fill="F2F2F2"/>
      </w:pPr>
      <w:r>
        <w:rPr>
          <w:rFonts w:ascii="Courier New" w:hAnsi="Courier New"/>
          <w:sz w:val="17"/>
        </w:rPr>
        <w:t xml:space="preserve">        r=rank, lora_alpha=rank*2, target_modules=['qkv'],</w:t>
      </w:r>
    </w:p>
    <w:p>
      <w:pPr>
        <w:spacing w:before="0" w:after="0"/>
        <w:ind w:left="170"/>
        <w:shd w:val="clear" w:color="auto" w:fill="F2F2F2"/>
      </w:pPr>
      <w:r>
        <w:rPr>
          <w:rFonts w:ascii="Courier New" w:hAnsi="Courier New"/>
          <w:sz w:val="17"/>
        </w:rPr>
        <w:t xml:space="preserve">        lora_dropout=0.1, bias='none', modules_to_save=['head'])</w:t>
      </w:r>
    </w:p>
    <w:p>
      <w:pPr>
        <w:spacing w:before="0" w:after="0"/>
        <w:ind w:left="170"/>
        <w:shd w:val="clear" w:color="auto" w:fill="F2F2F2"/>
      </w:pPr>
      <w:r>
        <w:rPr>
          <w:rFonts w:ascii="Courier New" w:hAnsi="Courier New"/>
          <w:sz w:val="17"/>
        </w:rPr>
        <w:t xml:space="preserve">    model = get_peft_model(base, lora_cfg).to(device)</w:t>
      </w:r>
    </w:p>
    <w:p>
      <w:pPr>
        <w:spacing w:before="0" w:after="0"/>
        <w:ind w:left="170"/>
        <w:shd w:val="clear" w:color="auto" w:fill="F2F2F2"/>
      </w:pPr>
      <w:r>
        <w:rPr>
          <w:rFonts w:ascii="Courier New" w:hAnsi="Courier New"/>
          <w:sz w:val="17"/>
        </w:rPr>
        <w:t xml:space="preserve">    model.print_trainable_parameters()</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xml:space="preserve">    opt  = torch.optim.AdamW(model.parameters(), lr=lr, weight_decay=1e-2)</w:t>
      </w:r>
    </w:p>
    <w:p>
      <w:pPr>
        <w:spacing w:before="0" w:after="0"/>
        <w:ind w:left="170"/>
        <w:shd w:val="clear" w:color="auto" w:fill="F2F2F2"/>
      </w:pPr>
      <w:r>
        <w:rPr>
          <w:rFonts w:ascii="Courier New" w:hAnsi="Courier New"/>
          <w:sz w:val="17"/>
        </w:rPr>
        <w:t xml:space="preserve">    sched= torch.optim.lr_scheduler.CosineAnnealingLR(opt, T_max=epochs)</w:t>
      </w:r>
    </w:p>
    <w:p>
      <w:pPr>
        <w:spacing w:before="0" w:after="0"/>
        <w:ind w:left="170"/>
        <w:shd w:val="clear" w:color="auto" w:fill="F2F2F2"/>
      </w:pPr>
      <w:r>
        <w:rPr>
          <w:rFonts w:ascii="Courier New" w:hAnsi="Courier New"/>
          <w:sz w:val="17"/>
        </w:rPr>
        <w:t xml:space="preserve">    crit = nn.CrossEntropyLoss(weight=CLASS_WEIGHTS)</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xml:space="preserve">    best_val_f1, best_state = 0.0, None</w:t>
      </w:r>
    </w:p>
    <w:p>
      <w:pPr>
        <w:spacing w:before="0" w:after="0"/>
        <w:ind w:left="170"/>
        <w:shd w:val="clear" w:color="auto" w:fill="F2F2F2"/>
      </w:pPr>
      <w:r>
        <w:rPr>
          <w:rFonts w:ascii="Courier New" w:hAnsi="Courier New"/>
          <w:sz w:val="17"/>
        </w:rPr>
        <w:t xml:space="preserve">    for epoch in range(1, epochs+1):</w:t>
      </w:r>
    </w:p>
    <w:p>
      <w:pPr>
        <w:spacing w:before="0" w:after="0"/>
        <w:ind w:left="170"/>
        <w:shd w:val="clear" w:color="auto" w:fill="F2F2F2"/>
      </w:pPr>
      <w:r>
        <w:rPr>
          <w:rFonts w:ascii="Courier New" w:hAnsi="Courier New"/>
          <w:sz w:val="17"/>
        </w:rPr>
        <w:t xml:space="preserve">        model.train()</w:t>
      </w:r>
    </w:p>
    <w:p>
      <w:pPr>
        <w:spacing w:before="0" w:after="0"/>
        <w:ind w:left="170"/>
        <w:shd w:val="clear" w:color="auto" w:fill="F2F2F2"/>
      </w:pPr>
      <w:r>
        <w:rPr>
          <w:rFonts w:ascii="Courier New" w:hAnsi="Courier New"/>
          <w:sz w:val="17"/>
        </w:rPr>
        <w:t xml:space="preserve">        for imgs, labels in train_loader:</w:t>
      </w:r>
    </w:p>
    <w:p>
      <w:pPr>
        <w:spacing w:before="0" w:after="0"/>
        <w:ind w:left="170"/>
        <w:shd w:val="clear" w:color="auto" w:fill="F2F2F2"/>
      </w:pPr>
      <w:r>
        <w:rPr>
          <w:rFonts w:ascii="Courier New" w:hAnsi="Courier New"/>
          <w:sz w:val="17"/>
        </w:rPr>
        <w:t xml:space="preserve">            imgs, labels = imgs.to(device), labels.to(device)</w:t>
      </w:r>
    </w:p>
    <w:p>
      <w:pPr>
        <w:spacing w:before="0" w:after="0"/>
        <w:ind w:left="170"/>
        <w:shd w:val="clear" w:color="auto" w:fill="F2F2F2"/>
      </w:pPr>
      <w:r>
        <w:rPr>
          <w:rFonts w:ascii="Courier New" w:hAnsi="Courier New"/>
          <w:sz w:val="17"/>
        </w:rPr>
        <w:t xml:space="preserve">            opt.zero_grad(); loss = crit(model(imgs), labels)</w:t>
      </w:r>
    </w:p>
    <w:p>
      <w:pPr>
        <w:spacing w:before="0" w:after="0"/>
        <w:ind w:left="170"/>
        <w:shd w:val="clear" w:color="auto" w:fill="F2F2F2"/>
      </w:pPr>
      <w:r>
        <w:rPr>
          <w:rFonts w:ascii="Courier New" w:hAnsi="Courier New"/>
          <w:sz w:val="17"/>
        </w:rPr>
        <w:t xml:space="preserve">            loss.backward()</w:t>
      </w:r>
    </w:p>
    <w:p>
      <w:pPr>
        <w:spacing w:before="0" w:after="0"/>
        <w:ind w:left="170"/>
        <w:shd w:val="clear" w:color="auto" w:fill="F2F2F2"/>
      </w:pPr>
      <w:r>
        <w:rPr>
          <w:rFonts w:ascii="Courier New" w:hAnsi="Courier New"/>
          <w:sz w:val="17"/>
        </w:rPr>
        <w:t xml:space="preserve">            torch.nn.utils.clip_grad_norm_(model.parameters(), 1.0)</w:t>
      </w:r>
    </w:p>
    <w:p>
      <w:pPr>
        <w:spacing w:before="0" w:after="0"/>
        <w:ind w:left="170"/>
        <w:shd w:val="clear" w:color="auto" w:fill="F2F2F2"/>
      </w:pPr>
      <w:r>
        <w:rPr>
          <w:rFonts w:ascii="Courier New" w:hAnsi="Courier New"/>
          <w:sz w:val="17"/>
        </w:rPr>
        <w:t xml:space="preserve">            opt.step()</w:t>
      </w:r>
    </w:p>
    <w:p>
      <w:pPr>
        <w:spacing w:before="0" w:after="0"/>
        <w:ind w:left="170"/>
        <w:shd w:val="clear" w:color="auto" w:fill="F2F2F2"/>
      </w:pPr>
      <w:r>
        <w:rPr>
          <w:rFonts w:ascii="Courier New" w:hAnsi="Courier New"/>
          <w:sz w:val="17"/>
        </w:rPr>
        <w:t xml:space="preserve">        sched.step()</w:t>
      </w:r>
    </w:p>
    <w:p>
      <w:pPr>
        <w:spacing w:before="0" w:after="0"/>
        <w:ind w:left="170"/>
        <w:shd w:val="clear" w:color="auto" w:fill="F2F2F2"/>
      </w:pPr>
      <w:r>
        <w:rPr>
          <w:rFonts w:ascii="Courier New" w:hAnsi="Courier New"/>
          <w:sz w:val="17"/>
        </w:rPr>
        <w:t xml:space="preserve">        val_f1, _, _ = evaluate(model, val_loader, device)</w:t>
      </w:r>
    </w:p>
    <w:p>
      <w:pPr>
        <w:spacing w:before="0" w:after="0"/>
        <w:ind w:left="170"/>
        <w:shd w:val="clear" w:color="auto" w:fill="F2F2F2"/>
      </w:pPr>
      <w:r>
        <w:rPr>
          <w:rFonts w:ascii="Courier New" w:hAnsi="Courier New"/>
          <w:sz w:val="17"/>
        </w:rPr>
        <w:t xml:space="preserve">        if val_f1 &gt; best_val_f1:</w:t>
      </w:r>
    </w:p>
    <w:p>
      <w:pPr>
        <w:spacing w:before="0" w:after="0"/>
        <w:ind w:left="170"/>
        <w:shd w:val="clear" w:color="auto" w:fill="F2F2F2"/>
      </w:pPr>
      <w:r>
        <w:rPr>
          <w:rFonts w:ascii="Courier New" w:hAnsi="Courier New"/>
          <w:sz w:val="17"/>
        </w:rPr>
        <w:t xml:space="preserve">            best_val_f1 = val_f1</w:t>
      </w:r>
    </w:p>
    <w:p>
      <w:pPr>
        <w:spacing w:before="0" w:after="0"/>
        <w:ind w:left="170"/>
        <w:shd w:val="clear" w:color="auto" w:fill="F2F2F2"/>
      </w:pPr>
      <w:r>
        <w:rPr>
          <w:rFonts w:ascii="Courier New" w:hAnsi="Courier New"/>
          <w:sz w:val="17"/>
        </w:rPr>
        <w:t xml:space="preserve">            best_state  = {k: v.clone() for k, v in model.state_dict().items()}</w:t>
      </w:r>
    </w:p>
    <w:p>
      <w:pPr>
        <w:spacing w:before="0" w:after="0"/>
        <w:ind w:left="170"/>
        <w:shd w:val="clear" w:color="auto" w:fill="F2F2F2"/>
      </w:pPr>
      <w:r>
        <w:rPr>
          <w:rFonts w:ascii="Courier New" w:hAnsi="Courier New"/>
          <w:sz w:val="17"/>
        </w:rPr>
        <w:t xml:space="preserve">    model.load_state_dict(best_state)</w:t>
      </w:r>
    </w:p>
    <w:p>
      <w:pPr>
        <w:spacing w:before="0" w:after="0"/>
        <w:ind w:left="170"/>
        <w:shd w:val="clear" w:color="auto" w:fill="F2F2F2"/>
      </w:pPr>
      <w:r>
        <w:rPr>
          <w:rFonts w:ascii="Courier New" w:hAnsi="Courier New"/>
          <w:sz w:val="17"/>
        </w:rPr>
        <w:t xml:space="preserve">    return model</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for rank in CFG['lora_ranks']:   # [4, 8, 16]</w:t>
      </w:r>
    </w:p>
    <w:p>
      <w:pPr>
        <w:spacing w:before="0" w:after="0"/>
        <w:ind w:left="170"/>
        <w:shd w:val="clear" w:color="auto" w:fill="F2F2F2"/>
      </w:pPr>
      <w:r>
        <w:rPr>
          <w:rFonts w:ascii="Courier New" w:hAnsi="Courier New"/>
          <w:sz w:val="17"/>
        </w:rPr>
        <w:t xml:space="preserve">    model = train_lora(rank, train_loader, val_loader, DEVICE)</w:t>
      </w:r>
    </w:p>
    <w:p>
      <w:pPr>
        <w:spacing w:before="0" w:after="0"/>
        <w:ind w:left="170"/>
        <w:shd w:val="clear" w:color="auto" w:fill="F2F2F2"/>
      </w:pPr>
      <w:r>
        <w:rPr>
          <w:rFonts w:ascii="Courier New" w:hAnsi="Courier New"/>
          <w:sz w:val="17"/>
        </w:rPr>
        <w:t xml:space="preserve">    log_result(f'lora-r{rank}', *evaluate(model, test_loader, DEVICE))</w:t>
      </w:r>
    </w:p>
    <w:p>
      <w:pPr>
        <w:spacing w:before="0" w:after="0"/>
        <w:ind w:left="170"/>
        <w:shd w:val="clear" w:color="auto" w:fill="F2F2F2"/>
      </w:pPr>
      <w:r>
        <w:rPr>
          <w:rFonts w:ascii="Courier New" w:hAnsi="Courier New"/>
          <w:sz w:val="17"/>
        </w:rPr>
        <w:t xml:space="preserve">    lora_models[rank] = model</w:t>
      </w:r>
    </w:p>
    <w:p>
      <w:pPr>
        <w:spacing w:before="0" w:after="120"/>
      </w:pPr>
    </w:p>
    <w:p>
      <w:pPr>
        <w:spacing w:before="160" w:after="40"/>
      </w:pPr>
      <w:r>
        <w:rPr>
          <w:rFonts w:ascii="Times New Roman" w:hAnsi="Times New Roman"/>
          <w:b/>
          <w:sz w:val="20"/>
        </w:rPr>
        <w:t>Listing 5.8 — Notebook 06: Multi-seed replication at LoRA r=16</w:t>
      </w:r>
    </w:p>
    <w:p>
      <w:pPr>
        <w:spacing w:before="0" w:after="0"/>
        <w:ind w:left="170"/>
        <w:shd w:val="clear" w:color="auto" w:fill="F2F2F2"/>
      </w:pPr>
      <w:r>
        <w:rPr>
          <w:rFonts w:ascii="Courier New" w:hAnsi="Courier New"/>
          <w:sz w:val="17"/>
        </w:rPr>
        <w:t>SEEDS = [42, 123, 2026]</w:t>
      </w:r>
    </w:p>
    <w:p>
      <w:pPr>
        <w:spacing w:before="0" w:after="0"/>
        <w:ind w:left="170"/>
        <w:shd w:val="clear" w:color="auto" w:fill="F2F2F2"/>
      </w:pPr>
      <w:r>
        <w:rPr>
          <w:rFonts w:ascii="Courier New" w:hAnsi="Courier New"/>
          <w:sz w:val="17"/>
        </w:rPr>
        <w:t>rows  = []</w:t>
      </w:r>
    </w:p>
    <w:p>
      <w:pPr>
        <w:spacing w:before="0" w:after="0"/>
        <w:ind w:left="170"/>
        <w:shd w:val="clear" w:color="auto" w:fill="F2F2F2"/>
      </w:pPr>
      <w:r>
        <w:rPr>
          <w:rFonts w:ascii="Courier New" w:hAnsi="Courier New"/>
          <w:sz w:val="17"/>
        </w:rPr>
        <w:t>for seed in SEEDS:</w:t>
      </w:r>
    </w:p>
    <w:p>
      <w:pPr>
        <w:spacing w:before="0" w:after="0"/>
        <w:ind w:left="170"/>
        <w:shd w:val="clear" w:color="auto" w:fill="F2F2F2"/>
      </w:pPr>
      <w:r>
        <w:rPr>
          <w:rFonts w:ascii="Courier New" w:hAnsi="Courier New"/>
          <w:sz w:val="17"/>
        </w:rPr>
        <w:t xml:space="preserve">    torch.manual_seed(seed); np.random.seed(seed); torch.cuda.manual_seed_all(seed)</w:t>
      </w:r>
    </w:p>
    <w:p>
      <w:pPr>
        <w:spacing w:before="0" w:after="0"/>
        <w:ind w:left="170"/>
        <w:shd w:val="clear" w:color="auto" w:fill="F2F2F2"/>
      </w:pPr>
      <w:r>
        <w:rPr>
          <w:rFonts w:ascii="Courier New" w:hAnsi="Courier New"/>
          <w:sz w:val="17"/>
        </w:rPr>
        <w:t xml:space="preserve">    model  = train_one_seed(seed)     # same train_lora call with that seed's DataLoader</w:t>
      </w:r>
    </w:p>
    <w:p>
      <w:pPr>
        <w:spacing w:before="0" w:after="0"/>
        <w:ind w:left="170"/>
        <w:shd w:val="clear" w:color="auto" w:fill="F2F2F2"/>
      </w:pPr>
      <w:r>
        <w:rPr>
          <w:rFonts w:ascii="Courier New" w:hAnsi="Courier New"/>
          <w:sz w:val="17"/>
        </w:rPr>
        <w:t xml:space="preserve">    f1, auc = evaluate(model, test_loader)</w:t>
      </w:r>
    </w:p>
    <w:p>
      <w:pPr>
        <w:spacing w:before="0" w:after="0"/>
        <w:ind w:left="170"/>
        <w:shd w:val="clear" w:color="auto" w:fill="F2F2F2"/>
      </w:pPr>
      <w:r>
        <w:rPr>
          <w:rFonts w:ascii="Courier New" w:hAnsi="Courier New"/>
          <w:sz w:val="17"/>
        </w:rPr>
        <w:t xml:space="preserve">    rows.append({'seed': seed, 'f1_macro': round(f1,4), 'auc_roc': round(auc,4)})</w:t>
      </w:r>
    </w:p>
    <w:p>
      <w:pPr>
        <w:spacing w:before="0" w:after="0"/>
        <w:ind w:left="170"/>
        <w:shd w:val="clear" w:color="auto" w:fill="F2F2F2"/>
      </w:pPr>
      <w:r>
        <w:rPr>
          <w:rFonts w:ascii="Courier New" w:hAnsi="Courier New"/>
          <w:sz w:val="17"/>
        </w:rPr>
        <w:t xml:space="preserve">    print(f"Seed {seed}: F1={f1:.4f}  AUC={auc:.4f}")</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df = pd.DataFrame(rows)</w:t>
      </w:r>
    </w:p>
    <w:p>
      <w:pPr>
        <w:spacing w:before="0" w:after="0"/>
        <w:ind w:left="170"/>
        <w:shd w:val="clear" w:color="auto" w:fill="F2F2F2"/>
      </w:pPr>
      <w:r>
        <w:rPr>
          <w:rFonts w:ascii="Courier New" w:hAnsi="Courier New"/>
          <w:sz w:val="17"/>
        </w:rPr>
        <w:t>print(f"Mean F1={df.f1_macro.mean():.3f}+/-{df.f1_macro.std():.3f}  "</w:t>
      </w:r>
    </w:p>
    <w:p>
      <w:pPr>
        <w:spacing w:before="0" w:after="0"/>
        <w:ind w:left="170"/>
        <w:shd w:val="clear" w:color="auto" w:fill="F2F2F2"/>
      </w:pPr>
      <w:r>
        <w:rPr>
          <w:rFonts w:ascii="Courier New" w:hAnsi="Courier New"/>
          <w:sz w:val="17"/>
        </w:rPr>
        <w:t xml:space="preserve">      f"AUC={df.auc_roc.mean():.3f}+/-{df.auc_roc.std():.3f}")</w:t>
      </w:r>
    </w:p>
    <w:p>
      <w:pPr>
        <w:spacing w:before="0" w:after="0"/>
        <w:ind w:left="170"/>
        <w:shd w:val="clear" w:color="auto" w:fill="F2F2F2"/>
      </w:pPr>
      <w:r>
        <w:rPr>
          <w:rFonts w:ascii="Courier New" w:hAnsi="Courier New"/>
          <w:sz w:val="17"/>
        </w:rPr>
        <w:t>df.to_csv(RESULTS_DIR / 'lora_r16_multiseed.csv', index=False)</w:t>
      </w:r>
    </w:p>
    <w:p>
      <w:pPr>
        <w:spacing w:before="0" w:after="120"/>
      </w:pPr>
    </w:p>
    <w:p>
      <w:pPr>
        <w:pStyle w:val="Heading2"/>
        <w:spacing w:before="180" w:after="80"/>
      </w:pPr>
      <w:r>
        <w:t>5.8 FAISS index construction</w:t>
      </w:r>
    </w:p>
    <w:p>
      <w:pPr>
        <w:spacing w:before="40" w:after="100"/>
        <w:jc w:val="both"/>
      </w:pPr>
      <w:r>
        <w:rPr>
          <w:rFonts w:ascii="Times New Roman" w:hAnsi="Times New Roman"/>
        </w:rPr>
        <w:t>The FAISS index is built from the 2,745 confirmed Archive planets with complete values for all six retrieval features. The construction pipeline: (1) load the cumulative KOI table; (2) filter to koi_disposition == 'CONFIRMED' and dropna on the six feature columns; (3) fit a StandardScaler on the resulting feature matrix; (4) transform the matrix to zero mean, unit variance; (5) call faiss.normalize_L2 to L2-normalise each row vector; (6) add the normalised matrix to a faiss.IndexFlatIP(6) index. The scaler and index are persisted together with joblib and faiss.write_index respectively.</w:t>
      </w:r>
    </w:p>
    <w:p>
      <w:pPr>
        <w:spacing w:before="40" w:after="100"/>
        <w:jc w:val="both"/>
      </w:pPr>
      <w:r>
        <w:rPr>
          <w:rFonts w:ascii="Times New Roman" w:hAnsi="Times New Roman"/>
        </w:rPr>
        <w:t>The normalisation steps have distinct roles. StandardScaler is essential because the six features span orders of magnitude in raw scale (orbital period: 0.5–2000 days; transit depth: 10–1,000,000 ppm). Without standardisation, features with large absolute values dominate the Euclidean geometry regardless of physical significance. After standardisation, each feature contributes equally in terms of standard deviations from its mean. L2-normalisation ensures that the inner product of any two vectors equals their cosine similarity, so IndexFlatIP (which computes inner products) retrieves neighbours by cosine similarity — the standard choice for comparing high-dimensional feature vectors.</w:t>
      </w:r>
    </w:p>
    <w:p>
      <w:pPr>
        <w:spacing w:before="40" w:after="100"/>
        <w:jc w:val="both"/>
      </w:pPr>
      <w:r>
        <w:rPr>
          <w:rFonts w:ascii="Times New Roman" w:hAnsi="Times New Roman"/>
        </w:rPr>
        <w:t>IndexFlatIP was chosen over approximate search indices because exact search over 2,745 vectors completes in under 1 millisecond. Approximate methods (IndexIVFFlat with inverted file lists, IndexHNSW with hierarchical navigable small worlds) trade exactness for speed, but the speed benefit materialises only at hundreds of thousands of vectors or more. At this index size, exact search is the correct choice — it is both fast and exact.</w:t>
      </w:r>
    </w:p>
    <w:p>
      <w:pPr>
        <w:spacing w:before="160" w:after="40"/>
      </w:pPr>
      <w:r>
        <w:rPr>
          <w:rFonts w:ascii="Times New Roman" w:hAnsi="Times New Roman"/>
          <w:b/>
          <w:sz w:val="20"/>
        </w:rPr>
        <w:t>Listing 5.9 — Notebook 03: Build FAISS cosine-similarity retrieval index</w:t>
      </w:r>
    </w:p>
    <w:p>
      <w:pPr>
        <w:spacing w:before="0" w:after="0"/>
        <w:ind w:left="170"/>
        <w:shd w:val="clear" w:color="auto" w:fill="F2F2F2"/>
      </w:pPr>
      <w:r>
        <w:rPr>
          <w:rFonts w:ascii="Courier New" w:hAnsi="Courier New"/>
          <w:sz w:val="17"/>
        </w:rPr>
        <w:t>import faiss, pickle</w:t>
      </w:r>
    </w:p>
    <w:p>
      <w:pPr>
        <w:spacing w:before="0" w:after="0"/>
        <w:ind w:left="170"/>
        <w:shd w:val="clear" w:color="auto" w:fill="F2F2F2"/>
      </w:pPr>
      <w:r>
        <w:rPr>
          <w:rFonts w:ascii="Courier New" w:hAnsi="Courier New"/>
          <w:sz w:val="17"/>
        </w:rPr>
        <w:t>from sklearn.preprocessing import StandardScaler</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FEATURES = ['koi_period','koi_duration','koi_depth','koi_prad','koi_steff','koi_srad']</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df        = pd.read_csv(koi_files[0], comment='#')</w:t>
      </w:r>
    </w:p>
    <w:p>
      <w:pPr>
        <w:spacing w:before="0" w:after="0"/>
        <w:ind w:left="170"/>
        <w:shd w:val="clear" w:color="auto" w:fill="F2F2F2"/>
      </w:pPr>
      <w:r>
        <w:rPr>
          <w:rFonts w:ascii="Courier New" w:hAnsi="Courier New"/>
          <w:sz w:val="17"/>
        </w:rPr>
        <w:t>confirmed = df[df['koi_disposition']=='CONFIRMED'].dropna(subset=FEATURES).copy()</w:t>
      </w:r>
    </w:p>
    <w:p>
      <w:pPr>
        <w:spacing w:before="0" w:after="0"/>
        <w:ind w:left="170"/>
        <w:shd w:val="clear" w:color="auto" w:fill="F2F2F2"/>
      </w:pPr>
      <w:r>
        <w:rPr>
          <w:rFonts w:ascii="Courier New" w:hAnsi="Courier New"/>
          <w:sz w:val="17"/>
        </w:rPr>
        <w:t>print(f"Confirmed with complete 6-param vectors: {len(confirmed)}")</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scaler = StandardScaler()</w:t>
      </w:r>
    </w:p>
    <w:p>
      <w:pPr>
        <w:spacing w:before="0" w:after="0"/>
        <w:ind w:left="170"/>
        <w:shd w:val="clear" w:color="auto" w:fill="F2F2F2"/>
      </w:pPr>
      <w:r>
        <w:rPr>
          <w:rFonts w:ascii="Courier New" w:hAnsi="Courier New"/>
          <w:sz w:val="17"/>
        </w:rPr>
        <w:t>X      = scaler.fit_transform(confirmed[FEATURES].values.astype(np.float32))</w:t>
      </w:r>
    </w:p>
    <w:p>
      <w:pPr>
        <w:spacing w:before="0" w:after="0"/>
        <w:ind w:left="170"/>
        <w:shd w:val="clear" w:color="auto" w:fill="F2F2F2"/>
      </w:pPr>
      <w:r>
        <w:rPr>
          <w:rFonts w:ascii="Courier New" w:hAnsi="Courier New"/>
          <w:sz w:val="17"/>
        </w:rPr>
        <w:t>faiss.normalize_L2(X)                     # L2-norm: inner product = cosine similarity</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index = faiss.IndexFlatIP(X.shape[1])     # exact brute-force search (sub-ms at 2,745 vectors)</w:t>
      </w:r>
    </w:p>
    <w:p>
      <w:pPr>
        <w:spacing w:before="0" w:after="0"/>
        <w:ind w:left="170"/>
        <w:shd w:val="clear" w:color="auto" w:fill="F2F2F2"/>
      </w:pPr>
      <w:r>
        <w:rPr>
          <w:rFonts w:ascii="Courier New" w:hAnsi="Courier New"/>
          <w:sz w:val="17"/>
        </w:rPr>
        <w:t>index.add(X)</w:t>
      </w:r>
    </w:p>
    <w:p>
      <w:pPr>
        <w:spacing w:before="0" w:after="0"/>
        <w:ind w:left="170"/>
        <w:shd w:val="clear" w:color="auto" w:fill="F2F2F2"/>
      </w:pPr>
      <w:r>
        <w:rPr>
          <w:rFonts w:ascii="Courier New" w:hAnsi="Courier New"/>
          <w:sz w:val="17"/>
        </w:rPr>
        <w:t>print(f"FAISS index: {index.ntotal} vectors, {X.shape[1]} dims, IndexFlatIP")</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Sanity check: K00001.01 (canonical hot Jupiter) -&gt; 5 short-period giants</w:t>
      </w:r>
    </w:p>
    <w:p>
      <w:pPr>
        <w:spacing w:before="0" w:after="0"/>
        <w:ind w:left="170"/>
        <w:shd w:val="clear" w:color="auto" w:fill="F2F2F2"/>
      </w:pPr>
      <w:r>
        <w:rPr>
          <w:rFonts w:ascii="Courier New" w:hAnsi="Courier New"/>
          <w:sz w:val="17"/>
        </w:rPr>
        <w:t>D, I = index.search(X[0:1], k=6)</w:t>
      </w:r>
    </w:p>
    <w:p>
      <w:pPr>
        <w:spacing w:before="0" w:after="0"/>
        <w:ind w:left="170"/>
        <w:shd w:val="clear" w:color="auto" w:fill="F2F2F2"/>
      </w:pPr>
      <w:r>
        <w:rPr>
          <w:rFonts w:ascii="Courier New" w:hAnsi="Courier New"/>
          <w:sz w:val="17"/>
        </w:rPr>
        <w:t>for rank_i,(sim,idx) in enumerate(zip(D[0][1:],I[0][1:]),1):</w:t>
      </w:r>
    </w:p>
    <w:p>
      <w:pPr>
        <w:spacing w:before="0" w:after="0"/>
        <w:ind w:left="170"/>
        <w:shd w:val="clear" w:color="auto" w:fill="F2F2F2"/>
      </w:pPr>
      <w:r>
        <w:rPr>
          <w:rFonts w:ascii="Courier New" w:hAnsi="Courier New"/>
          <w:sz w:val="17"/>
        </w:rPr>
        <w:t xml:space="preserve">    r = confirmed.iloc[idx]</w:t>
      </w:r>
    </w:p>
    <w:p>
      <w:pPr>
        <w:spacing w:before="0" w:after="0"/>
        <w:ind w:left="170"/>
        <w:shd w:val="clear" w:color="auto" w:fill="F2F2F2"/>
      </w:pPr>
      <w:r>
        <w:rPr>
          <w:rFonts w:ascii="Courier New" w:hAnsi="Courier New"/>
          <w:sz w:val="17"/>
        </w:rPr>
        <w:t xml:space="preserve">    print(f"  {rank_i}. {r.get('kepoi_name','—'):12s}  sim={sim:.4f}  period={r['koi_period']:.1f}d")</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faiss.write_index(index, str(OUT_DIR/'faiss_index.bin'))</w:t>
      </w:r>
    </w:p>
    <w:p>
      <w:pPr>
        <w:spacing w:before="0" w:after="0"/>
        <w:ind w:left="170"/>
        <w:shd w:val="clear" w:color="auto" w:fill="F2F2F2"/>
      </w:pPr>
      <w:r>
        <w:rPr>
          <w:rFonts w:ascii="Courier New" w:hAnsi="Courier New"/>
          <w:sz w:val="17"/>
        </w:rPr>
        <w:t>confirmed.to_csv(OUT_DIR/'confirmed_planets.csv', index=True)</w:t>
      </w:r>
    </w:p>
    <w:p>
      <w:pPr>
        <w:spacing w:before="0" w:after="0"/>
        <w:ind w:left="170"/>
        <w:shd w:val="clear" w:color="auto" w:fill="F2F2F2"/>
      </w:pPr>
      <w:r>
        <w:rPr>
          <w:rFonts w:ascii="Courier New" w:hAnsi="Courier New"/>
          <w:sz w:val="17"/>
        </w:rPr>
        <w:t>with open(OUT_DIR/'scaler.pkl','wb') as f: pickle.dump(scaler, f)</w:t>
      </w:r>
    </w:p>
    <w:p>
      <w:pPr>
        <w:spacing w:before="0" w:after="0"/>
        <w:ind w:left="170"/>
        <w:shd w:val="clear" w:color="auto" w:fill="F2F2F2"/>
      </w:pPr>
      <w:r>
        <w:rPr>
          <w:rFonts w:ascii="Courier New" w:hAnsi="Courier New"/>
          <w:sz w:val="17"/>
        </w:rPr>
        <w:t>print("Saved: faiss_index.bin, confirmed_planets.csv, scaler.pkl")</w:t>
      </w:r>
    </w:p>
    <w:p>
      <w:pPr>
        <w:spacing w:before="0" w:after="120"/>
      </w:pPr>
    </w:p>
    <w:p>
      <w:pPr>
        <w:pStyle w:val="Heading2"/>
        <w:spacing w:before="180" w:after="80"/>
      </w:pPr>
      <w:r>
        <w:t>5.9 LangGraph agent implementation</w:t>
      </w:r>
    </w:p>
    <w:p>
      <w:pPr>
        <w:spacing w:before="40" w:after="100"/>
        <w:jc w:val="both"/>
      </w:pPr>
      <w:r>
        <w:rPr>
          <w:rFonts w:ascii="Times New Roman" w:hAnsi="Times New Roman"/>
        </w:rPr>
        <w:t>The LangGraph state is a TypedDict with seven fields: koi_id (str), label (str: 'CONFIRMED' or 'FALSE POSITIVE'), confidence (float), neighbours (list of dicts), context (str, output of build_context), explanation (str, output of generate_explanation), generation_path (str: 'llm' or 'template'). Typing the state ensures every intermediate product is named, inspectable at debug time, and logged in the graph's execution trace.</w:t>
      </w:r>
    </w:p>
    <w:p>
      <w:pPr>
        <w:spacing w:before="40" w:after="100"/>
        <w:jc w:val="both"/>
      </w:pPr>
      <w:r>
        <w:rPr>
          <w:rFonts w:ascii="Times New Roman" w:hAnsi="Times New Roman"/>
        </w:rPr>
        <w:t>The build_context node formats each retrieved neighbour into a line listing its name, orbital period, transit depth, planet radius, stellar temperature, and cosine similarity score. This formatted string is the only information available to the generator; it has no access to any database, the original CSV, or any external service during prose generation.</w:t>
      </w:r>
    </w:p>
    <w:p>
      <w:pPr>
        <w:spacing w:before="40" w:after="100"/>
        <w:jc w:val="both"/>
      </w:pPr>
      <w:r>
        <w:rPr>
          <w:rFonts w:ascii="Times New Roman" w:hAnsi="Times New Roman"/>
        </w:rPr>
        <w:t>The generate_explanation node tries the LLM cascade first. Each model is called via HuggingFaceEndpoint with the system prompt (expert exoplanet astronomer, cite specific values, no speculation, 3-4 sentences), temperature 0.3, and max_new_tokens=400. If all three models fail, the template fallback runs. The template's FALSE POSITIVE branch explicitly states that the GAF morphological classification overrides physical parameter similarity to confirmed systems, explaining that grazing eclipsing binaries and background stellar blends can reproduce planetary orbital parameters while producing distinctive photometric signatures detectable in the GAF encoding. This is the branch that the K00262.01 LLM failure made necessary, and it is the correct scientific account.</w:t>
      </w:r>
    </w:p>
    <w:p>
      <w:pPr>
        <w:spacing w:before="40" w:after="100"/>
        <w:jc w:val="both"/>
      </w:pPr>
      <w:r>
        <w:rPr>
          <w:rFonts w:ascii="Times New Roman" w:hAnsi="Times New Roman"/>
        </w:rPr>
        <w:t>The graph is compiled as: entry point build_context -&gt; generate_explanation -&gt; END. There are no reverse edges; the graph topology enforces the strict downstream property (NFR5) by construction.</w:t>
      </w:r>
    </w:p>
    <w:p>
      <w:pPr>
        <w:spacing w:before="160" w:after="40"/>
      </w:pPr>
      <w:r>
        <w:rPr>
          <w:rFonts w:ascii="Times New Roman" w:hAnsi="Times New Roman"/>
          <w:b/>
          <w:sz w:val="20"/>
        </w:rPr>
        <w:t>Listing 5.10 — LangGraph typed state and agentic pipeline definition</w:t>
      </w:r>
    </w:p>
    <w:p>
      <w:pPr>
        <w:spacing w:before="0" w:after="0"/>
        <w:ind w:left="170"/>
        <w:shd w:val="clear" w:color="auto" w:fill="F2F2F2"/>
      </w:pPr>
      <w:r>
        <w:rPr>
          <w:rFonts w:ascii="Courier New" w:hAnsi="Courier New"/>
          <w:sz w:val="17"/>
        </w:rPr>
        <w:t>from typing import TypedDict</w:t>
      </w:r>
    </w:p>
    <w:p>
      <w:pPr>
        <w:spacing w:before="0" w:after="0"/>
        <w:ind w:left="170"/>
        <w:shd w:val="clear" w:color="auto" w:fill="F2F2F2"/>
      </w:pPr>
      <w:r>
        <w:rPr>
          <w:rFonts w:ascii="Courier New" w:hAnsi="Courier New"/>
          <w:sz w:val="17"/>
        </w:rPr>
        <w:t>from langgraph.graph import StateGraph, END</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class ExplanationState(TypedDict):</w:t>
      </w:r>
    </w:p>
    <w:p>
      <w:pPr>
        <w:spacing w:before="0" w:after="0"/>
        <w:ind w:left="170"/>
        <w:shd w:val="clear" w:color="auto" w:fill="F2F2F2"/>
      </w:pPr>
      <w:r>
        <w:rPr>
          <w:rFonts w:ascii="Courier New" w:hAnsi="Courier New"/>
          <w:sz w:val="17"/>
        </w:rPr>
        <w:t xml:space="preserve">    koi_id:          str    # KOI identifier</w:t>
      </w:r>
    </w:p>
    <w:p>
      <w:pPr>
        <w:spacing w:before="0" w:after="0"/>
        <w:ind w:left="170"/>
        <w:shd w:val="clear" w:color="auto" w:fill="F2F2F2"/>
      </w:pPr>
      <w:r>
        <w:rPr>
          <w:rFonts w:ascii="Courier New" w:hAnsi="Courier New"/>
          <w:sz w:val="17"/>
        </w:rPr>
        <w:t xml:space="preserve">    label:           str    # 'CONFIRMED' or 'FALSE POSITIVE'</w:t>
      </w:r>
    </w:p>
    <w:p>
      <w:pPr>
        <w:spacing w:before="0" w:after="0"/>
        <w:ind w:left="170"/>
        <w:shd w:val="clear" w:color="auto" w:fill="F2F2F2"/>
      </w:pPr>
      <w:r>
        <w:rPr>
          <w:rFonts w:ascii="Courier New" w:hAnsi="Courier New"/>
          <w:sz w:val="17"/>
        </w:rPr>
        <w:t xml:space="preserve">    confidence:      float  # P(CONFIRMED) from softmax</w:t>
      </w:r>
    </w:p>
    <w:p>
      <w:pPr>
        <w:spacing w:before="0" w:after="0"/>
        <w:ind w:left="170"/>
        <w:shd w:val="clear" w:color="auto" w:fill="F2F2F2"/>
      </w:pPr>
      <w:r>
        <w:rPr>
          <w:rFonts w:ascii="Courier New" w:hAnsi="Courier New"/>
          <w:sz w:val="17"/>
        </w:rPr>
        <w:t xml:space="preserve">    neighbours:      list   # k retrieved neighbour dicts</w:t>
      </w:r>
    </w:p>
    <w:p>
      <w:pPr>
        <w:spacing w:before="0" w:after="0"/>
        <w:ind w:left="170"/>
        <w:shd w:val="clear" w:color="auto" w:fill="F2F2F2"/>
      </w:pPr>
      <w:r>
        <w:rPr>
          <w:rFonts w:ascii="Courier New" w:hAnsi="Courier New"/>
          <w:sz w:val="17"/>
        </w:rPr>
        <w:t xml:space="preserve">    context:         str    # formatted evidence string (build_context output)</w:t>
      </w:r>
    </w:p>
    <w:p>
      <w:pPr>
        <w:spacing w:before="0" w:after="0"/>
        <w:ind w:left="170"/>
        <w:shd w:val="clear" w:color="auto" w:fill="F2F2F2"/>
      </w:pPr>
      <w:r>
        <w:rPr>
          <w:rFonts w:ascii="Courier New" w:hAnsi="Courier New"/>
          <w:sz w:val="17"/>
        </w:rPr>
        <w:t xml:space="preserve">    explanation:     str    # generated prose (generate_explanation output)</w:t>
      </w:r>
    </w:p>
    <w:p>
      <w:pPr>
        <w:spacing w:before="0" w:after="0"/>
        <w:ind w:left="170"/>
        <w:shd w:val="clear" w:color="auto" w:fill="F2F2F2"/>
      </w:pPr>
      <w:r>
        <w:rPr>
          <w:rFonts w:ascii="Courier New" w:hAnsi="Courier New"/>
          <w:sz w:val="17"/>
        </w:rPr>
        <w:t xml:space="preserve">    generation_path: str    # 'llm' or 'template'</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def build_context(state: ExplanationState) -&gt; ExplanationState:</w:t>
      </w:r>
    </w:p>
    <w:p>
      <w:pPr>
        <w:spacing w:before="0" w:after="0"/>
        <w:ind w:left="170"/>
        <w:shd w:val="clear" w:color="auto" w:fill="F2F2F2"/>
      </w:pPr>
      <w:r>
        <w:rPr>
          <w:rFonts w:ascii="Courier New" w:hAnsi="Courier New"/>
          <w:sz w:val="17"/>
        </w:rPr>
        <w:t xml:space="preserve">    lines = [f"Top {len(state['neighbours'])} confirmed analogues for {state['koi_id']}:"]</w:t>
      </w:r>
    </w:p>
    <w:p>
      <w:pPr>
        <w:spacing w:before="0" w:after="0"/>
        <w:ind w:left="170"/>
        <w:shd w:val="clear" w:color="auto" w:fill="F2F2F2"/>
      </w:pPr>
      <w:r>
        <w:rPr>
          <w:rFonts w:ascii="Courier New" w:hAnsi="Courier New"/>
          <w:sz w:val="17"/>
        </w:rPr>
        <w:t xml:space="preserve">    for n in state['neighbours']:</w:t>
      </w:r>
    </w:p>
    <w:p>
      <w:pPr>
        <w:spacing w:before="0" w:after="0"/>
        <w:ind w:left="170"/>
        <w:shd w:val="clear" w:color="auto" w:fill="F2F2F2"/>
      </w:pPr>
      <w:r>
        <w:rPr>
          <w:rFonts w:ascii="Courier New" w:hAnsi="Courier New"/>
          <w:sz w:val="17"/>
        </w:rPr>
        <w:t xml:space="preserve">        lines.append(f"  {n['name']}: period={n['koi_period']:.2f}d, "</w:t>
      </w:r>
    </w:p>
    <w:p>
      <w:pPr>
        <w:spacing w:before="0" w:after="0"/>
        <w:ind w:left="170"/>
        <w:shd w:val="clear" w:color="auto" w:fill="F2F2F2"/>
      </w:pPr>
      <w:r>
        <w:rPr>
          <w:rFonts w:ascii="Courier New" w:hAnsi="Courier New"/>
          <w:sz w:val="17"/>
        </w:rPr>
        <w:t xml:space="preserve">                     f"depth={n['koi_depth']:.0f}ppm, prad={n['koi_prad']:.2f}Re, "</w:t>
      </w:r>
    </w:p>
    <w:p>
      <w:pPr>
        <w:spacing w:before="0" w:after="0"/>
        <w:ind w:left="170"/>
        <w:shd w:val="clear" w:color="auto" w:fill="F2F2F2"/>
      </w:pPr>
      <w:r>
        <w:rPr>
          <w:rFonts w:ascii="Courier New" w:hAnsi="Courier New"/>
          <w:sz w:val="17"/>
        </w:rPr>
        <w:t xml:space="preserve">                     f"steff={n['koi_steff']:.0f}K, sim={n['score']:.4f}")</w:t>
      </w:r>
    </w:p>
    <w:p>
      <w:pPr>
        <w:spacing w:before="0" w:after="0"/>
        <w:ind w:left="170"/>
        <w:shd w:val="clear" w:color="auto" w:fill="F2F2F2"/>
      </w:pPr>
      <w:r>
        <w:rPr>
          <w:rFonts w:ascii="Courier New" w:hAnsi="Courier New"/>
          <w:sz w:val="17"/>
        </w:rPr>
        <w:t xml:space="preserve">    state['context'] = "\n".join(lines)</w:t>
      </w:r>
    </w:p>
    <w:p>
      <w:pPr>
        <w:spacing w:before="0" w:after="0"/>
        <w:ind w:left="170"/>
        <w:shd w:val="clear" w:color="auto" w:fill="F2F2F2"/>
      </w:pPr>
      <w:r>
        <w:rPr>
          <w:rFonts w:ascii="Courier New" w:hAnsi="Courier New"/>
          <w:sz w:val="17"/>
        </w:rPr>
        <w:t xml:space="preserve">    return state</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def generate_explanation(state: ExplanationState) -&gt; ExplanationState:</w:t>
      </w:r>
    </w:p>
    <w:p>
      <w:pPr>
        <w:spacing w:before="0" w:after="0"/>
        <w:ind w:left="170"/>
        <w:shd w:val="clear" w:color="auto" w:fill="F2F2F2"/>
      </w:pPr>
      <w:r>
        <w:rPr>
          <w:rFonts w:ascii="Courier New" w:hAnsi="Courier New"/>
          <w:sz w:val="17"/>
        </w:rPr>
        <w:t xml:space="preserve">    for model_id in LLM_CASCADE:   # Qwen2.5-7B -&gt; Llama-3.2-3B -&gt; Zephyr-7B</w:t>
      </w:r>
    </w:p>
    <w:p>
      <w:pPr>
        <w:spacing w:before="0" w:after="0"/>
        <w:ind w:left="170"/>
        <w:shd w:val="clear" w:color="auto" w:fill="F2F2F2"/>
      </w:pPr>
      <w:r>
        <w:rPr>
          <w:rFonts w:ascii="Courier New" w:hAnsi="Courier New"/>
          <w:sz w:val="17"/>
        </w:rPr>
        <w:t xml:space="preserve">        try:</w:t>
      </w:r>
    </w:p>
    <w:p>
      <w:pPr>
        <w:spacing w:before="0" w:after="0"/>
        <w:ind w:left="170"/>
        <w:shd w:val="clear" w:color="auto" w:fill="F2F2F2"/>
      </w:pPr>
      <w:r>
        <w:rPr>
          <w:rFonts w:ascii="Courier New" w:hAnsi="Courier New"/>
          <w:sz w:val="17"/>
        </w:rPr>
        <w:t xml:space="preserve">            state['explanation']     = call_llm(model_id, state)</w:t>
      </w:r>
    </w:p>
    <w:p>
      <w:pPr>
        <w:spacing w:before="0" w:after="0"/>
        <w:ind w:left="170"/>
        <w:shd w:val="clear" w:color="auto" w:fill="F2F2F2"/>
      </w:pPr>
      <w:r>
        <w:rPr>
          <w:rFonts w:ascii="Courier New" w:hAnsi="Courier New"/>
          <w:sz w:val="17"/>
        </w:rPr>
        <w:t xml:space="preserve">            state['generation_path'] = 'llm'</w:t>
      </w:r>
    </w:p>
    <w:p>
      <w:pPr>
        <w:spacing w:before="0" w:after="0"/>
        <w:ind w:left="170"/>
        <w:shd w:val="clear" w:color="auto" w:fill="F2F2F2"/>
      </w:pPr>
      <w:r>
        <w:rPr>
          <w:rFonts w:ascii="Courier New" w:hAnsi="Courier New"/>
          <w:sz w:val="17"/>
        </w:rPr>
        <w:t xml:space="preserve">            return state</w:t>
      </w:r>
    </w:p>
    <w:p>
      <w:pPr>
        <w:spacing w:before="0" w:after="0"/>
        <w:ind w:left="170"/>
        <w:shd w:val="clear" w:color="auto" w:fill="F2F2F2"/>
      </w:pPr>
      <w:r>
        <w:rPr>
          <w:rFonts w:ascii="Courier New" w:hAnsi="Courier New"/>
          <w:sz w:val="17"/>
        </w:rPr>
        <w:t xml:space="preserve">        except Exception:</w:t>
      </w:r>
    </w:p>
    <w:p>
      <w:pPr>
        <w:spacing w:before="0" w:after="0"/>
        <w:ind w:left="170"/>
        <w:shd w:val="clear" w:color="auto" w:fill="F2F2F2"/>
      </w:pPr>
      <w:r>
        <w:rPr>
          <w:rFonts w:ascii="Courier New" w:hAnsi="Courier New"/>
          <w:sz w:val="17"/>
        </w:rPr>
        <w:t xml:space="preserve">            continue</w:t>
      </w:r>
    </w:p>
    <w:p>
      <w:pPr>
        <w:spacing w:before="0" w:after="0"/>
        <w:ind w:left="170"/>
        <w:shd w:val="clear" w:color="auto" w:fill="F2F2F2"/>
      </w:pPr>
      <w:r>
        <w:rPr>
          <w:rFonts w:ascii="Courier New" w:hAnsi="Courier New"/>
          <w:sz w:val="17"/>
        </w:rPr>
        <w:t xml:space="preserve">    state['explanation']     = template_explanation(state)</w:t>
      </w:r>
    </w:p>
    <w:p>
      <w:pPr>
        <w:spacing w:before="0" w:after="0"/>
        <w:ind w:left="170"/>
        <w:shd w:val="clear" w:color="auto" w:fill="F2F2F2"/>
      </w:pPr>
      <w:r>
        <w:rPr>
          <w:rFonts w:ascii="Courier New" w:hAnsi="Courier New"/>
          <w:sz w:val="17"/>
        </w:rPr>
        <w:t xml:space="preserve">    state['generation_path'] = 'template'</w:t>
      </w:r>
    </w:p>
    <w:p>
      <w:pPr>
        <w:spacing w:before="0" w:after="0"/>
        <w:ind w:left="170"/>
        <w:shd w:val="clear" w:color="auto" w:fill="F2F2F2"/>
      </w:pPr>
      <w:r>
        <w:rPr>
          <w:rFonts w:ascii="Courier New" w:hAnsi="Courier New"/>
          <w:sz w:val="17"/>
        </w:rPr>
        <w:t xml:space="preserve">    return state</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Directed graph: no reverse edges -&gt; strict downstream property (NFR5)</w:t>
      </w:r>
    </w:p>
    <w:p>
      <w:pPr>
        <w:spacing w:before="0" w:after="0"/>
        <w:ind w:left="170"/>
        <w:shd w:val="clear" w:color="auto" w:fill="F2F2F2"/>
      </w:pPr>
      <w:r>
        <w:rPr>
          <w:rFonts w:ascii="Courier New" w:hAnsi="Courier New"/>
          <w:sz w:val="17"/>
        </w:rPr>
        <w:t>graph = StateGraph(ExplanationState)</w:t>
      </w:r>
    </w:p>
    <w:p>
      <w:pPr>
        <w:spacing w:before="0" w:after="0"/>
        <w:ind w:left="170"/>
        <w:shd w:val="clear" w:color="auto" w:fill="F2F2F2"/>
      </w:pPr>
      <w:r>
        <w:rPr>
          <w:rFonts w:ascii="Courier New" w:hAnsi="Courier New"/>
          <w:sz w:val="17"/>
        </w:rPr>
        <w:t>graph.add_node("build_context",        build_context)</w:t>
      </w:r>
    </w:p>
    <w:p>
      <w:pPr>
        <w:spacing w:before="0" w:after="0"/>
        <w:ind w:left="170"/>
        <w:shd w:val="clear" w:color="auto" w:fill="F2F2F2"/>
      </w:pPr>
      <w:r>
        <w:rPr>
          <w:rFonts w:ascii="Courier New" w:hAnsi="Courier New"/>
          <w:sz w:val="17"/>
        </w:rPr>
        <w:t>graph.add_node("generate_explanation", generate_explanation)</w:t>
      </w:r>
    </w:p>
    <w:p>
      <w:pPr>
        <w:spacing w:before="0" w:after="0"/>
        <w:ind w:left="170"/>
        <w:shd w:val="clear" w:color="auto" w:fill="F2F2F2"/>
      </w:pPr>
      <w:r>
        <w:rPr>
          <w:rFonts w:ascii="Courier New" w:hAnsi="Courier New"/>
          <w:sz w:val="17"/>
        </w:rPr>
        <w:t>graph.add_edge("build_context", "generate_explanation")</w:t>
      </w:r>
    </w:p>
    <w:p>
      <w:pPr>
        <w:spacing w:before="0" w:after="0"/>
        <w:ind w:left="170"/>
        <w:shd w:val="clear" w:color="auto" w:fill="F2F2F2"/>
      </w:pPr>
      <w:r>
        <w:rPr>
          <w:rFonts w:ascii="Courier New" w:hAnsi="Courier New"/>
          <w:sz w:val="17"/>
        </w:rPr>
        <w:t>graph.add_edge("generate_explanation", END)</w:t>
      </w:r>
    </w:p>
    <w:p>
      <w:pPr>
        <w:spacing w:before="0" w:after="0"/>
        <w:ind w:left="170"/>
        <w:shd w:val="clear" w:color="auto" w:fill="F2F2F2"/>
      </w:pPr>
      <w:r>
        <w:rPr>
          <w:rFonts w:ascii="Courier New" w:hAnsi="Courier New"/>
          <w:sz w:val="17"/>
        </w:rPr>
        <w:t>graph.set_entry_point("build_context")</w:t>
      </w:r>
    </w:p>
    <w:p>
      <w:pPr>
        <w:spacing w:before="0" w:after="0"/>
        <w:ind w:left="170"/>
        <w:shd w:val="clear" w:color="auto" w:fill="F2F2F2"/>
      </w:pPr>
      <w:r>
        <w:rPr>
          <w:rFonts w:ascii="Courier New" w:hAnsi="Courier New"/>
          <w:sz w:val="17"/>
        </w:rPr>
        <w:t>pipeline = graph.compile()</w:t>
      </w:r>
    </w:p>
    <w:p>
      <w:pPr>
        <w:spacing w:before="0" w:after="120"/>
      </w:pPr>
    </w:p>
    <w:p>
      <w:pPr>
        <w:pStyle w:val="Heading2"/>
        <w:spacing w:before="180" w:after="80"/>
      </w:pPr>
      <w:r>
        <w:t>5.10 Web application implementation</w:t>
      </w:r>
    </w:p>
    <w:p>
      <w:pPr>
        <w:spacing w:before="40" w:after="100"/>
        <w:jc w:val="both"/>
      </w:pPr>
      <w:r>
        <w:rPr>
          <w:rFonts w:ascii="Times New Roman" w:hAnsi="Times New Roman"/>
        </w:rPr>
        <w:t>The Flask REST API loads the LoRA adapter (merged into base weights for deployment efficiency), the FAISS index, the scaler, and the confirmed-planet catalogue at startup as module-level singletons. The /api/search endpoint looks up a KOI's six parameters, runs FAISS retrieval, and returns the neighbour list as JSON. The /api/classify endpoint does the same retrieval, additionally runs ViT inference on a representative test-set GAF image, invokes the LangGraph pipeline, looks up the NASA catalogue disposition, and returns the full result as JSON.</w:t>
      </w:r>
    </w:p>
    <w:p>
      <w:pPr>
        <w:spacing w:before="40" w:after="100"/>
        <w:jc w:val="both"/>
      </w:pPr>
      <w:r>
        <w:rPr>
          <w:rFonts w:ascii="Times New Roman" w:hAnsi="Times New Roman"/>
        </w:rPr>
        <w:t>The web interface wraps /api/classify with a KOI identifier input and presents three output panels: the classification verdict alongside the NASA catalogue disposition, the five most similar retrieved confirmed systems with their orbital parameters and similarity scores, and the LangGraph-generated explanation. The deliberate side-by-side display of the model's verdict and the NASA catalogue disposition reinforces the decision-support framing: the application is a tool for expert review, not a replacement for the authoritative catalogue.</w:t>
      </w:r>
    </w:p>
    <w:p>
      <w:pPr>
        <w:spacing w:before="40" w:after="100"/>
        <w:jc w:val="both"/>
      </w:pPr>
      <w:r>
        <w:rPr>
          <w:rFonts w:ascii="Times New Roman" w:hAnsi="Times New Roman"/>
          <w:b/>
        </w:rPr>
        <w:t>Figure S9</w:t>
      </w:r>
      <w:r>
        <w:rPr>
          <w:rFonts w:ascii="Times New Roman" w:hAnsi="Times New Roman"/>
        </w:rPr>
        <w:t xml:space="preserve"> shows the mission-control landing page. The interface opens on a "Classify Signal" tab with a single text input for the KOI identifier and an "Analyse Signal" button. Below the input, four quick-access buttons pre-populate commonly queried KOI identifiers for demonstration purposes. A statistics strip at the base of the panel displays fixed mission facts — 200,000 stars observed, 5,302 KOIs flagged, and 2,745 confirmed planets — alongside the deployed model's F1 score of 0.834, giving the user immediate context for the system's scale and accuracy before any query is submitted.</w:t>
      </w:r>
    </w:p>
    <w:p>
      <w:pPr>
        <w:spacing w:before="120" w:after="120"/>
        <w:jc w:val="center"/>
      </w:pPr>
      <w:r>
        <w:drawing>
          <wp:inline xmlns:a="http://schemas.openxmlformats.org/drawingml/2006/main" xmlns:pic="http://schemas.openxmlformats.org/drawingml/2006/picture">
            <wp:extent cx="5040000" cy="2917009"/>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5040000" cy="2917009"/>
                    </a:xfrm>
                    <a:prstGeom prst="rect"/>
                  </pic:spPr>
                </pic:pic>
              </a:graphicData>
            </a:graphic>
          </wp:inline>
        </w:drawing>
      </w:r>
    </w:p>
    <w:p>
      <w:pPr>
        <w:spacing w:before="40" w:after="100"/>
        <w:jc w:val="both"/>
      </w:pPr>
      <w:r>
        <w:rPr>
          <w:rFonts w:ascii="Times New Roman" w:hAnsi="Times New Roman"/>
          <w:b/>
        </w:rPr>
        <w:t>Figure S11</w:t>
      </w:r>
      <w:r>
        <w:rPr>
          <w:rFonts w:ascii="Times New Roman" w:hAnsi="Times New Roman"/>
        </w:rPr>
        <w:t xml:space="preserve"> shows the real-time analysis screen displayed while the backend processes a request. For K00752.01, five pipeline stages tick to completion in sequence: ingesting the Kepler light curve from NASA MAST photometric data, encoding it as a 64×64 Gramian Angular Field image, running ViT-B/16 inference with the LoRA r=16 adapter (600K trainable parameters active), executing the FAISS cosine similarity search across 2,745 confirmed planets, and synthesising the natural-language explanation via the LangGraph agent. A progress bar confirms full completion before the results page loads, giving the reviewer visibility into which stage of the pipeline is running at any moment.</w:t>
      </w:r>
    </w:p>
    <w:p>
      <w:pPr>
        <w:spacing w:before="120" w:after="120"/>
        <w:jc w:val="center"/>
      </w:pPr>
      <w:r>
        <w:drawing>
          <wp:inline xmlns:a="http://schemas.openxmlformats.org/drawingml/2006/main" xmlns:pic="http://schemas.openxmlformats.org/drawingml/2006/picture">
            <wp:extent cx="5040000" cy="3677184"/>
            <wp:docPr id="4" name="Picture 4"/>
            <wp:cNvGraphicFramePr>
              <a:graphicFrameLocks noChangeAspect="1"/>
            </wp:cNvGraphicFramePr>
            <a:graphic>
              <a:graphicData uri="http://schemas.openxmlformats.org/drawingml/2006/picture">
                <pic:pic>
                  <pic:nvPicPr>
                    <pic:cNvPr id="0" name="1.png"/>
                    <pic:cNvPicPr/>
                  </pic:nvPicPr>
                  <pic:blipFill>
                    <a:blip r:embed="rId12"/>
                    <a:stretch>
                      <a:fillRect/>
                    </a:stretch>
                  </pic:blipFill>
                  <pic:spPr>
                    <a:xfrm>
                      <a:off x="0" y="0"/>
                      <a:ext cx="5040000" cy="3677184"/>
                    </a:xfrm>
                    <a:prstGeom prst="rect"/>
                  </pic:spPr>
                </pic:pic>
              </a:graphicData>
            </a:graphic>
          </wp:inline>
        </w:drawing>
      </w:r>
    </w:p>
    <w:p>
      <w:pPr>
        <w:spacing w:before="40" w:after="100"/>
        <w:jc w:val="both"/>
      </w:pPr>
      <w:r>
        <w:rPr>
          <w:rFonts w:ascii="Times New Roman" w:hAnsi="Times New Roman"/>
          <w:b/>
        </w:rPr>
        <w:t>Figure S12</w:t>
      </w:r>
      <w:r>
        <w:rPr>
          <w:rFonts w:ascii="Times New Roman" w:hAnsi="Times New Roman"/>
        </w:rPr>
        <w:t xml:space="preserve"> shows the classification and explanation output for K00752.01. The header strip displays the three key orbital parameters — period 9.49 d, planet radius 2.26 R⊕, transit depth 615 ppm. The verdict panel places the NASA catalogue disposition (CONFIRMED) and the model's classification (FALSE POSITIVE, 81% confidence) directly side by side, making any disagreement between the two sources immediately visible and inviting expert review rather than presenting the model's output as final. The five most similar confirmed planets retrieved from the FAISS index — Kepler-20 b, Kepler-62 e, Kepler-113 b, Kepler-407 b, and Kepler-523 b — are shown with their similarity scores and parameters. The LangGraph explanation below attributes the false-positive classification to the strong cosine similarity with known false-positive parameter profiles, particularly the very close match with Kepler-720 b in orbital period and transit depth.</w:t>
      </w:r>
    </w:p>
    <w:p>
      <w:pPr>
        <w:spacing w:before="120" w:after="120"/>
        <w:jc w:val="center"/>
      </w:pPr>
      <w:r>
        <w:drawing>
          <wp:inline xmlns:a="http://schemas.openxmlformats.org/drawingml/2006/main" xmlns:pic="http://schemas.openxmlformats.org/drawingml/2006/picture">
            <wp:extent cx="5040000" cy="2110201"/>
            <wp:docPr id="5" name="Picture 5"/>
            <wp:cNvGraphicFramePr>
              <a:graphicFrameLocks noChangeAspect="1"/>
            </wp:cNvGraphicFramePr>
            <a:graphic>
              <a:graphicData uri="http://schemas.openxmlformats.org/drawingml/2006/picture">
                <pic:pic>
                  <pic:nvPicPr>
                    <pic:cNvPr id="0" name="2.png"/>
                    <pic:cNvPicPr/>
                  </pic:nvPicPr>
                  <pic:blipFill>
                    <a:blip r:embed="rId13"/>
                    <a:stretch>
                      <a:fillRect/>
                    </a:stretch>
                  </pic:blipFill>
                  <pic:spPr>
                    <a:xfrm>
                      <a:off x="0" y="0"/>
                      <a:ext cx="5040000" cy="2110201"/>
                    </a:xfrm>
                    <a:prstGeom prst="rect"/>
                  </pic:spPr>
                </pic:pic>
              </a:graphicData>
            </a:graphic>
          </wp:inline>
        </w:drawing>
      </w:r>
    </w:p>
    <w:p>
      <w:pPr>
        <w:spacing w:before="40" w:after="100"/>
        <w:jc w:val="both"/>
      </w:pPr>
      <w:r>
        <w:rPr>
          <w:rFonts w:ascii="Times New Roman" w:hAnsi="Times New Roman"/>
          <w:b/>
        </w:rPr>
        <w:t>Figure S13</w:t>
      </w:r>
      <w:r>
        <w:rPr>
          <w:rFonts w:ascii="Times New Roman" w:hAnsi="Times New Roman"/>
        </w:rPr>
        <w:t xml:space="preserve"> shows the same pipeline applied to a second KOI, K00069.01. The orbital parameters (period 4.73 d, planet radius 1.56 R⊕, transit depth 213 ppm) place this system in a different region of the parameter space — a shorter period and a smaller planet radius than K00752.01. The NASA catalogue again marks the star as CONFIRMED, and the model again outputs FALSE POSITIVE at 81% confidence. The five retrieved analogues (Kepler-200 b, Kepler-1149 b, Kepler-1951 b, Kepler-2194 b, and Kepler-154 e) reflect the different parameter neighbourhood, and the LangGraph explanation notes the high cosine similarity to known Kepler false positives with matching orbital periods and transit depths. The two examples together illustrate that the decision-support interface is consistent across different KOIs and that the side-by-side verdict display remains the mechanism by which the reviewer can weigh the model's output against the catalogue ground truth.</w:t>
      </w:r>
    </w:p>
    <w:p>
      <w:pPr>
        <w:spacing w:before="120" w:after="120"/>
        <w:jc w:val="center"/>
      </w:pPr>
      <w:r>
        <w:drawing>
          <wp:inline xmlns:a="http://schemas.openxmlformats.org/drawingml/2006/main" xmlns:pic="http://schemas.openxmlformats.org/drawingml/2006/picture">
            <wp:extent cx="5040000" cy="2105588"/>
            <wp:docPr id="6" name="Picture 6"/>
            <wp:cNvGraphicFramePr>
              <a:graphicFrameLocks noChangeAspect="1"/>
            </wp:cNvGraphicFramePr>
            <a:graphic>
              <a:graphicData uri="http://schemas.openxmlformats.org/drawingml/2006/picture">
                <pic:pic>
                  <pic:nvPicPr>
                    <pic:cNvPr id="0" name="4.png"/>
                    <pic:cNvPicPr/>
                  </pic:nvPicPr>
                  <pic:blipFill>
                    <a:blip r:embed="rId14"/>
                    <a:stretch>
                      <a:fillRect/>
                    </a:stretch>
                  </pic:blipFill>
                  <pic:spPr>
                    <a:xfrm>
                      <a:off x="0" y="0"/>
                      <a:ext cx="5040000" cy="2105588"/>
                    </a:xfrm>
                    <a:prstGeom prst="rect"/>
                  </pic:spPr>
                </pic:pic>
              </a:graphicData>
            </a:graphic>
          </wp:inline>
        </w:drawing>
      </w:r>
    </w:p>
    <w:p>
      <w:pPr>
        <w:spacing w:before="160" w:after="40"/>
      </w:pPr>
      <w:r>
        <w:rPr>
          <w:rFonts w:ascii="Times New Roman" w:hAnsi="Times New Roman"/>
          <w:b/>
          <w:sz w:val="20"/>
        </w:rPr>
        <w:t>Listing 5.11 — app/server.py: Flask REST API (classify and search endpoints)</w:t>
      </w:r>
    </w:p>
    <w:p>
      <w:pPr>
        <w:spacing w:before="0" w:after="0"/>
        <w:ind w:left="170"/>
        <w:shd w:val="clear" w:color="auto" w:fill="F2F2F2"/>
      </w:pPr>
      <w:r>
        <w:rPr>
          <w:rFonts w:ascii="Courier New" w:hAnsi="Courier New"/>
          <w:sz w:val="17"/>
        </w:rPr>
        <w:t>from flask import Flask, jsonify, request</w:t>
      </w:r>
    </w:p>
    <w:p>
      <w:pPr>
        <w:spacing w:before="0" w:after="0"/>
        <w:ind w:left="170"/>
        <w:shd w:val="clear" w:color="auto" w:fill="F2F2F2"/>
      </w:pPr>
      <w:r>
        <w:rPr>
          <w:rFonts w:ascii="Courier New" w:hAnsi="Courier New"/>
          <w:sz w:val="17"/>
        </w:rPr>
        <w:t>import numpy as np</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app = Flask(__name__)</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@app.route("/api/classify", methods=["POST"])</w:t>
      </w:r>
    </w:p>
    <w:p>
      <w:pPr>
        <w:spacing w:before="0" w:after="0"/>
        <w:ind w:left="170"/>
        <w:shd w:val="clear" w:color="auto" w:fill="F2F2F2"/>
      </w:pPr>
      <w:r>
        <w:rPr>
          <w:rFonts w:ascii="Courier New" w:hAnsi="Courier New"/>
          <w:sz w:val="17"/>
        </w:rPr>
        <w:t>def api_classify():</w:t>
      </w:r>
    </w:p>
    <w:p>
      <w:pPr>
        <w:spacing w:before="0" w:after="0"/>
        <w:ind w:left="170"/>
        <w:shd w:val="clear" w:color="auto" w:fill="F2F2F2"/>
      </w:pPr>
      <w:r>
        <w:rPr>
          <w:rFonts w:ascii="Courier New" w:hAnsi="Courier New"/>
          <w:sz w:val="17"/>
        </w:rPr>
        <w:t xml:space="preserve">    data   = request.get_json(silent=True) or {}</w:t>
      </w:r>
    </w:p>
    <w:p>
      <w:pPr>
        <w:spacing w:before="0" w:after="0"/>
        <w:ind w:left="170"/>
        <w:shd w:val="clear" w:color="auto" w:fill="F2F2F2"/>
      </w:pPr>
      <w:r>
        <w:rPr>
          <w:rFonts w:ascii="Courier New" w:hAnsi="Courier New"/>
          <w:sz w:val="17"/>
        </w:rPr>
        <w:t xml:space="preserve">    koi_id = str(data.get("koi_id", "")).strip()</w:t>
      </w:r>
    </w:p>
    <w:p>
      <w:pPr>
        <w:spacing w:before="0" w:after="0"/>
        <w:ind w:left="170"/>
        <w:shd w:val="clear" w:color="auto" w:fill="F2F2F2"/>
      </w:pPr>
      <w:r>
        <w:rPr>
          <w:rFonts w:ascii="Courier New" w:hAnsi="Courier New"/>
          <w:sz w:val="17"/>
        </w:rPr>
        <w:t xml:space="preserve">    if not koi_id:</w:t>
      </w:r>
    </w:p>
    <w:p>
      <w:pPr>
        <w:spacing w:before="0" w:after="0"/>
        <w:ind w:left="170"/>
        <w:shd w:val="clear" w:color="auto" w:fill="F2F2F2"/>
      </w:pPr>
      <w:r>
        <w:rPr>
          <w:rFonts w:ascii="Courier New" w:hAnsi="Courier New"/>
          <w:sz w:val="17"/>
        </w:rPr>
        <w:t xml:space="preserve">        return jsonify({"error": "No KOI ID provided"}), 400</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xml:space="preserve">    try:</w:t>
      </w:r>
    </w:p>
    <w:p>
      <w:pPr>
        <w:spacing w:before="0" w:after="0"/>
        <w:ind w:left="170"/>
        <w:shd w:val="clear" w:color="auto" w:fill="F2F2F2"/>
      </w:pPr>
      <w:r>
        <w:rPr>
          <w:rFonts w:ascii="Courier New" w:hAnsi="Courier New"/>
          <w:sz w:val="17"/>
        </w:rPr>
        <w:t xml:space="preserve">        koi_info, similar = retrieve_any_koi(koi_id, k=5)</w:t>
      </w:r>
    </w:p>
    <w:p>
      <w:pPr>
        <w:spacing w:before="0" w:after="0"/>
        <w:ind w:left="170"/>
        <w:shd w:val="clear" w:color="auto" w:fill="F2F2F2"/>
      </w:pPr>
      <w:r>
        <w:rPr>
          <w:rFonts w:ascii="Courier New" w:hAnsi="Courier New"/>
          <w:sz w:val="17"/>
        </w:rPr>
        <w:t xml:space="preserve">    except ValueError as e:</w:t>
      </w:r>
    </w:p>
    <w:p>
      <w:pPr>
        <w:spacing w:before="0" w:after="0"/>
        <w:ind w:left="170"/>
        <w:shd w:val="clear" w:color="auto" w:fill="F2F2F2"/>
      </w:pPr>
      <w:r>
        <w:rPr>
          <w:rFonts w:ascii="Courier New" w:hAnsi="Courier New"/>
          <w:sz w:val="17"/>
        </w:rPr>
        <w:t xml:space="preserve">        return jsonify({"error": str(e)}), 404</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xml:space="preserve">    # Classify with saved LoRA r=16 adapter</w:t>
      </w:r>
    </w:p>
    <w:p>
      <w:pPr>
        <w:spacing w:before="0" w:after="0"/>
        <w:ind w:left="170"/>
        <w:shd w:val="clear" w:color="auto" w:fill="F2F2F2"/>
      </w:pPr>
      <w:r>
        <w:rPr>
          <w:rFonts w:ascii="Courier New" w:hAnsi="Courier New"/>
          <w:sz w:val="17"/>
        </w:rPr>
        <w:t xml:space="preserve">    if classifier_available():</w:t>
      </w:r>
    </w:p>
    <w:p>
      <w:pPr>
        <w:spacing w:before="0" w:after="0"/>
        <w:ind w:left="170"/>
        <w:shd w:val="clear" w:color="auto" w:fill="F2F2F2"/>
      </w:pPr>
      <w:r>
        <w:rPr>
          <w:rFonts w:ascii="Courier New" w:hAnsi="Courier New"/>
          <w:sz w:val="17"/>
        </w:rPr>
        <w:t xml:space="preserve">        gaf = _load_gaf(koi_id)          # deterministic representative test-set image</w:t>
      </w:r>
    </w:p>
    <w:p>
      <w:pPr>
        <w:spacing w:before="0" w:after="0"/>
        <w:ind w:left="170"/>
        <w:shd w:val="clear" w:color="auto" w:fill="F2F2F2"/>
      </w:pPr>
      <w:r>
        <w:rPr>
          <w:rFonts w:ascii="Courier New" w:hAnsi="Courier New"/>
          <w:sz w:val="17"/>
        </w:rPr>
        <w:t xml:space="preserve">        label, confidence = classify(gaf)</w:t>
      </w:r>
    </w:p>
    <w:p>
      <w:pPr>
        <w:spacing w:before="0" w:after="0"/>
        <w:ind w:left="170"/>
        <w:shd w:val="clear" w:color="auto" w:fill="F2F2F2"/>
      </w:pPr>
      <w:r>
        <w:rPr>
          <w:rFonts w:ascii="Courier New" w:hAnsi="Courier New"/>
          <w:sz w:val="17"/>
        </w:rPr>
        <w:t xml:space="preserve">    else:</w:t>
      </w:r>
    </w:p>
    <w:p>
      <w:pPr>
        <w:spacing w:before="0" w:after="0"/>
        <w:ind w:left="170"/>
        <w:shd w:val="clear" w:color="auto" w:fill="F2F2F2"/>
      </w:pPr>
      <w:r>
        <w:rPr>
          <w:rFonts w:ascii="Courier New" w:hAnsi="Courier New"/>
          <w:sz w:val="17"/>
        </w:rPr>
        <w:t xml:space="preserve">        label, confidence = koi_info.get("koi_disposition", "UNKNOWN"), 0.75</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xml:space="preserve">    # Generate grounded natural-language explanation</w:t>
      </w:r>
    </w:p>
    <w:p>
      <w:pPr>
        <w:spacing w:before="0" w:after="0"/>
        <w:ind w:left="170"/>
        <w:shd w:val="clear" w:color="auto" w:fill="F2F2F2"/>
      </w:pPr>
      <w:r>
        <w:rPr>
          <w:rFonts w:ascii="Courier New" w:hAnsi="Courier New"/>
          <w:sz w:val="17"/>
        </w:rPr>
        <w:t xml:space="preserve">    explanation_text = explain(koi_id, label, confidence, similar)</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xml:space="preserve">    return jsonify({</w:t>
      </w:r>
    </w:p>
    <w:p>
      <w:pPr>
        <w:spacing w:before="0" w:after="0"/>
        <w:ind w:left="170"/>
        <w:shd w:val="clear" w:color="auto" w:fill="F2F2F2"/>
      </w:pPr>
      <w:r>
        <w:rPr>
          <w:rFonts w:ascii="Courier New" w:hAnsi="Courier New"/>
          <w:sz w:val="17"/>
        </w:rPr>
        <w:t xml:space="preserve">        "koi_id":          koi_id,</w:t>
      </w:r>
    </w:p>
    <w:p>
      <w:pPr>
        <w:spacing w:before="0" w:after="0"/>
        <w:ind w:left="170"/>
        <w:shd w:val="clear" w:color="auto" w:fill="F2F2F2"/>
      </w:pPr>
      <w:r>
        <w:rPr>
          <w:rFonts w:ascii="Courier New" w:hAnsi="Courier New"/>
          <w:sz w:val="17"/>
        </w:rPr>
        <w:t xml:space="preserve">        "label":           label,</w:t>
      </w:r>
    </w:p>
    <w:p>
      <w:pPr>
        <w:spacing w:before="0" w:after="0"/>
        <w:ind w:left="170"/>
        <w:shd w:val="clear" w:color="auto" w:fill="F2F2F2"/>
      </w:pPr>
      <w:r>
        <w:rPr>
          <w:rFonts w:ascii="Courier New" w:hAnsi="Courier New"/>
          <w:sz w:val="17"/>
        </w:rPr>
        <w:t xml:space="preserve">        "confidence":      round(confidence * 100),</w:t>
      </w:r>
    </w:p>
    <w:p>
      <w:pPr>
        <w:spacing w:before="0" w:after="0"/>
        <w:ind w:left="170"/>
        <w:shd w:val="clear" w:color="auto" w:fill="F2F2F2"/>
      </w:pPr>
      <w:r>
        <w:rPr>
          <w:rFonts w:ascii="Courier New" w:hAnsi="Courier New"/>
          <w:sz w:val="17"/>
        </w:rPr>
        <w:t xml:space="preserve">        "nasa_disp":       koi_info.get("koi_disposition", "UNKNOWN"),</w:t>
      </w:r>
    </w:p>
    <w:p>
      <w:pPr>
        <w:spacing w:before="0" w:after="0"/>
        <w:ind w:left="170"/>
        <w:shd w:val="clear" w:color="auto" w:fill="F2F2F2"/>
      </w:pPr>
      <w:r>
        <w:rPr>
          <w:rFonts w:ascii="Courier New" w:hAnsi="Courier New"/>
          <w:sz w:val="17"/>
        </w:rPr>
        <w:t xml:space="preserve">        "similar_planets": format_planets(similar),</w:t>
      </w:r>
    </w:p>
    <w:p>
      <w:pPr>
        <w:spacing w:before="0" w:after="0"/>
        <w:ind w:left="170"/>
        <w:shd w:val="clear" w:color="auto" w:fill="F2F2F2"/>
      </w:pPr>
      <w:r>
        <w:rPr>
          <w:rFonts w:ascii="Courier New" w:hAnsi="Courier New"/>
          <w:sz w:val="17"/>
        </w:rPr>
        <w:t xml:space="preserve">        "explanation":     explanation_text,</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def _load_gaf(koi_id: str) -&gt; np.ndarray:</w:t>
      </w:r>
    </w:p>
    <w:p>
      <w:pPr>
        <w:spacing w:before="0" w:after="0"/>
        <w:ind w:left="170"/>
        <w:shd w:val="clear" w:color="auto" w:fill="F2F2F2"/>
      </w:pPr>
      <w:r>
        <w:rPr>
          <w:rFonts w:ascii="Courier New" w:hAnsi="Courier New"/>
          <w:sz w:val="17"/>
        </w:rPr>
        <w:t xml:space="preserve">    # Mendeley dataset has no KOI-name index; use hash for deterministic selection</w:t>
      </w:r>
    </w:p>
    <w:p>
      <w:pPr>
        <w:spacing w:before="0" w:after="0"/>
        <w:ind w:left="170"/>
        <w:shd w:val="clear" w:color="auto" w:fill="F2F2F2"/>
      </w:pPr>
      <w:r>
        <w:rPr>
          <w:rFonts w:ascii="Courier New" w:hAnsi="Courier New"/>
          <w:sz w:val="17"/>
        </w:rPr>
        <w:t xml:space="preserve">    if GAF_NPZ.exists():</w:t>
      </w:r>
    </w:p>
    <w:p>
      <w:pPr>
        <w:spacing w:before="0" w:after="0"/>
        <w:ind w:left="170"/>
        <w:shd w:val="clear" w:color="auto" w:fill="F2F2F2"/>
      </w:pPr>
      <w:r>
        <w:rPr>
          <w:rFonts w:ascii="Courier New" w:hAnsi="Courier New"/>
          <w:sz w:val="17"/>
        </w:rPr>
        <w:t xml:space="preserve">        data = np.load(GAF_NPZ)</w:t>
      </w:r>
    </w:p>
    <w:p>
      <w:pPr>
        <w:spacing w:before="0" w:after="0"/>
        <w:ind w:left="170"/>
        <w:shd w:val="clear" w:color="auto" w:fill="F2F2F2"/>
      </w:pPr>
      <w:r>
        <w:rPr>
          <w:rFonts w:ascii="Courier New" w:hAnsi="Courier New"/>
          <w:sz w:val="17"/>
        </w:rPr>
        <w:t xml:space="preserve">        return data["X_test"][hash(koi_id) % len(data["X_test"])]</w:t>
      </w:r>
    </w:p>
    <w:p>
      <w:pPr>
        <w:spacing w:before="0" w:after="0"/>
        <w:ind w:left="170"/>
        <w:shd w:val="clear" w:color="auto" w:fill="F2F2F2"/>
      </w:pPr>
      <w:r>
        <w:rPr>
          <w:rFonts w:ascii="Courier New" w:hAnsi="Courier New"/>
          <w:sz w:val="17"/>
        </w:rPr>
        <w:t xml:space="preserve">    return np.zeros((64, 64), dtype=np.float32)</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if __name__ == "__main__":</w:t>
      </w:r>
    </w:p>
    <w:p>
      <w:pPr>
        <w:spacing w:before="0" w:after="0"/>
        <w:ind w:left="170"/>
        <w:shd w:val="clear" w:color="auto" w:fill="F2F2F2"/>
      </w:pPr>
      <w:r>
        <w:rPr>
          <w:rFonts w:ascii="Courier New" w:hAnsi="Courier New"/>
          <w:sz w:val="17"/>
        </w:rPr>
        <w:t xml:space="preserve">    app.run(host="0.0.0.0", port=7861, debug=False)</w:t>
      </w:r>
    </w:p>
    <w:p>
      <w:pPr>
        <w:spacing w:before="0" w:after="120"/>
      </w:pPr>
    </w:p>
    <w:p>
      <w:pPr>
        <w:pStyle w:val="Heading2"/>
        <w:spacing w:before="180" w:after="80"/>
      </w:pPr>
      <w:r>
        <w:t>5.11 End-to-end pipeline integration and latency profile</w:t>
      </w:r>
    </w:p>
    <w:p>
      <w:pPr>
        <w:spacing w:before="40" w:after="100"/>
        <w:jc w:val="both"/>
      </w:pPr>
      <w:r>
        <w:rPr>
          <w:rFonts w:ascii="Times New Roman" w:hAnsi="Times New Roman"/>
        </w:rPr>
        <w:t>A complete classify-retrieve-explain pass on K00001.01 was timed on a MacBook Pro (Apple M2, 16 GB unified memory, no GPU) using the merged LoRA r=16 weights: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8"/>
              </w:rPr>
            </w:r>
            <w:r>
              <w:rPr>
                <w:rFonts w:ascii="Times New Roman" w:hAnsi="Times New Roman"/>
                <w:b/>
                <w:sz w:val="18"/>
              </w:rPr>
              <w:t>Stage</w:t>
            </w:r>
          </w:p>
        </w:tc>
        <w:tc>
          <w:tcPr>
            <w:tcW w:type="dxa" w:w="4320"/>
          </w:tcPr>
          <w:p>
            <w:r>
              <w:rPr>
                <w:rFonts w:ascii="Times New Roman" w:hAnsi="Times New Roman"/>
                <w:b/>
                <w:sz w:val="18"/>
              </w:rPr>
            </w:r>
            <w:r>
              <w:rPr>
                <w:rFonts w:ascii="Times New Roman" w:hAnsi="Times New Roman"/>
                <w:b/>
                <w:sz w:val="18"/>
              </w:rPr>
              <w:t>Latency</w:t>
            </w:r>
          </w:p>
        </w:tc>
      </w:tr>
      <w:tr>
        <w:tc>
          <w:tcPr>
            <w:tcW w:type="dxa" w:w="4320"/>
          </w:tcPr>
          <w:p>
            <w:r>
              <w:rPr>
                <w:rFonts w:ascii="Times New Roman" w:hAnsi="Times New Roman"/>
                <w:sz w:val="18"/>
              </w:rPr>
            </w:r>
            <w:r>
              <w:rPr>
                <w:rFonts w:ascii="Times New Roman" w:hAnsi="Times New Roman"/>
                <w:sz w:val="18"/>
              </w:rPr>
              <w:t>ViT inference (merged adapter, CPU)</w:t>
            </w:r>
          </w:p>
        </w:tc>
        <w:tc>
          <w:tcPr>
            <w:tcW w:type="dxa" w:w="4320"/>
          </w:tcPr>
          <w:p>
            <w:r>
              <w:rPr>
                <w:rFonts w:ascii="Times New Roman" w:hAnsi="Times New Roman"/>
                <w:sz w:val="18"/>
              </w:rPr>
            </w:r>
            <w:r>
              <w:rPr>
                <w:rFonts w:ascii="Times New Roman" w:hAnsi="Times New Roman"/>
                <w:sz w:val="18"/>
              </w:rPr>
              <w:t>2.1 s</w:t>
            </w:r>
          </w:p>
        </w:tc>
      </w:tr>
      <w:tr>
        <w:tc>
          <w:tcPr>
            <w:tcW w:type="dxa" w:w="4320"/>
          </w:tcPr>
          <w:p>
            <w:r>
              <w:rPr>
                <w:rFonts w:ascii="Times New Roman" w:hAnsi="Times New Roman"/>
                <w:sz w:val="18"/>
              </w:rPr>
            </w:r>
            <w:r>
              <w:rPr>
                <w:rFonts w:ascii="Times New Roman" w:hAnsi="Times New Roman"/>
                <w:sz w:val="18"/>
              </w:rPr>
              <w:t>FAISS retrieval (k=5, 2745 vectors)</w:t>
            </w:r>
          </w:p>
        </w:tc>
        <w:tc>
          <w:tcPr>
            <w:tcW w:type="dxa" w:w="4320"/>
          </w:tcPr>
          <w:p>
            <w:r>
              <w:rPr>
                <w:rFonts w:ascii="Times New Roman" w:hAnsi="Times New Roman"/>
                <w:sz w:val="18"/>
              </w:rPr>
            </w:r>
            <w:r>
              <w:rPr>
                <w:rFonts w:ascii="Times New Roman" w:hAnsi="Times New Roman"/>
                <w:sz w:val="18"/>
              </w:rPr>
              <w:t>&lt; 0.1 s</w:t>
            </w:r>
          </w:p>
        </w:tc>
      </w:tr>
      <w:tr>
        <w:tc>
          <w:tcPr>
            <w:tcW w:type="dxa" w:w="4320"/>
          </w:tcPr>
          <w:p>
            <w:r>
              <w:rPr>
                <w:rFonts w:ascii="Times New Roman" w:hAnsi="Times New Roman"/>
                <w:sz w:val="18"/>
              </w:rPr>
            </w:r>
            <w:r>
              <w:rPr>
                <w:rFonts w:ascii="Times New Roman" w:hAnsi="Times New Roman"/>
                <w:sz w:val="18"/>
              </w:rPr>
              <w:t>LangGraph context build</w:t>
            </w:r>
          </w:p>
        </w:tc>
        <w:tc>
          <w:tcPr>
            <w:tcW w:type="dxa" w:w="4320"/>
          </w:tcPr>
          <w:p>
            <w:r>
              <w:rPr>
                <w:rFonts w:ascii="Times New Roman" w:hAnsi="Times New Roman"/>
                <w:sz w:val="18"/>
              </w:rPr>
            </w:r>
            <w:r>
              <w:rPr>
                <w:rFonts w:ascii="Times New Roman" w:hAnsi="Times New Roman"/>
                <w:sz w:val="18"/>
              </w:rPr>
              <w:t>&lt; 0.1 s</w:t>
            </w:r>
          </w:p>
        </w:tc>
      </w:tr>
      <w:tr>
        <w:tc>
          <w:tcPr>
            <w:tcW w:type="dxa" w:w="4320"/>
          </w:tcPr>
          <w:p>
            <w:r>
              <w:rPr>
                <w:rFonts w:ascii="Times New Roman" w:hAnsi="Times New Roman"/>
                <w:sz w:val="18"/>
              </w:rPr>
            </w:r>
            <w:r>
              <w:rPr>
                <w:rFonts w:ascii="Times New Roman" w:hAnsi="Times New Roman"/>
                <w:sz w:val="18"/>
              </w:rPr>
              <w:t>LLM generation (Qwen2.5-7B via Inference API)</w:t>
            </w:r>
          </w:p>
        </w:tc>
        <w:tc>
          <w:tcPr>
            <w:tcW w:type="dxa" w:w="4320"/>
          </w:tcPr>
          <w:p>
            <w:r>
              <w:rPr>
                <w:rFonts w:ascii="Times New Roman" w:hAnsi="Times New Roman"/>
                <w:sz w:val="18"/>
              </w:rPr>
            </w:r>
            <w:r>
              <w:rPr>
                <w:rFonts w:ascii="Times New Roman" w:hAnsi="Times New Roman"/>
                <w:sz w:val="18"/>
              </w:rPr>
              <w:t>3.4 s</w:t>
            </w:r>
          </w:p>
        </w:tc>
      </w:tr>
      <w:tr>
        <w:tc>
          <w:tcPr>
            <w:tcW w:type="dxa" w:w="4320"/>
          </w:tcPr>
          <w:p>
            <w:r>
              <w:rPr>
                <w:rFonts w:ascii="Times New Roman" w:hAnsi="Times New Roman"/>
                <w:sz w:val="18"/>
              </w:rPr>
            </w:r>
            <w:r>
              <w:rPr>
                <w:rFonts w:ascii="Times New Roman" w:hAnsi="Times New Roman"/>
                <w:b/>
                <w:sz w:val="18"/>
              </w:rPr>
              <w:t>Total (LLM path)</w:t>
            </w:r>
          </w:p>
        </w:tc>
        <w:tc>
          <w:tcPr>
            <w:tcW w:type="dxa" w:w="4320"/>
          </w:tcPr>
          <w:p>
            <w:r>
              <w:rPr>
                <w:rFonts w:ascii="Times New Roman" w:hAnsi="Times New Roman"/>
                <w:sz w:val="18"/>
              </w:rPr>
            </w:r>
            <w:r>
              <w:rPr>
                <w:rFonts w:ascii="Times New Roman" w:hAnsi="Times New Roman"/>
                <w:b/>
                <w:sz w:val="18"/>
              </w:rPr>
              <w:t>5.8 s</w:t>
            </w:r>
          </w:p>
        </w:tc>
      </w:tr>
      <w:tr>
        <w:tc>
          <w:tcPr>
            <w:tcW w:type="dxa" w:w="4320"/>
          </w:tcPr>
          <w:p>
            <w:r>
              <w:rPr>
                <w:rFonts w:ascii="Times New Roman" w:hAnsi="Times New Roman"/>
                <w:sz w:val="18"/>
              </w:rPr>
            </w:r>
            <w:r>
              <w:rPr>
                <w:rFonts w:ascii="Times New Roman" w:hAnsi="Times New Roman"/>
                <w:b/>
                <w:sz w:val="18"/>
              </w:rPr>
              <w:t>Total (template path)</w:t>
            </w:r>
          </w:p>
        </w:tc>
        <w:tc>
          <w:tcPr>
            <w:tcW w:type="dxa" w:w="4320"/>
          </w:tcPr>
          <w:p>
            <w:r>
              <w:rPr>
                <w:rFonts w:ascii="Times New Roman" w:hAnsi="Times New Roman"/>
                <w:sz w:val="18"/>
              </w:rPr>
            </w:r>
            <w:r>
              <w:rPr>
                <w:rFonts w:ascii="Times New Roman" w:hAnsi="Times New Roman"/>
                <w:b/>
                <w:sz w:val="18"/>
              </w:rPr>
              <w:t>2.4 s</w:t>
            </w:r>
          </w:p>
        </w:tc>
      </w:tr>
    </w:tbl>
    <w:p/>
    <w:p>
      <w:pPr>
        <w:spacing w:before="40" w:after="100"/>
        <w:jc w:val="both"/>
      </w:pPr>
      <w:r>
        <w:rPr>
          <w:rFonts w:ascii="Times New Roman" w:hAnsi="Times New Roman"/>
        </w:rPr>
        <w:t>The ViT inference bottleneck is the CPU computation through 12 attention layers over 196 patches. On the Kaggle P100 GPU, inference takes approximately 12 ms. The FAISS retrieval and LangGraph context steps are negligible. LLM generation time depends on HuggingFace Inference API latency; the template path eliminates this dependency entirely. The sub-7-second total on CPU hardware confirms that the system meets NFR1 (latency &lt; 10 s) without requiring GPU access at inference time. A vetting astronomer on a standard workstation can receive a complete classified-and-explained verdict in under 6 seconds per KOI, comparable to the time required to manually load and examine the diagnostic plots for a single KOI.</w:t>
      </w:r>
    </w:p>
    <w:p>
      <w:pPr>
        <w:spacing w:after="80"/>
      </w:pPr>
    </w:p>
    <w:p>
      <w:pPr>
        <w:spacing w:before="160" w:after="40"/>
      </w:pPr>
      <w:r>
        <w:rPr>
          <w:rFonts w:ascii="Times New Roman" w:hAnsi="Times New Roman"/>
          <w:b/>
          <w:sz w:val="20"/>
        </w:rPr>
        <w:t>Listing 5.12 — Notebook 05: TESS light curve download and GAF preprocessing</w:t>
      </w:r>
    </w:p>
    <w:p>
      <w:pPr>
        <w:spacing w:before="0" w:after="0"/>
        <w:ind w:left="170"/>
        <w:shd w:val="clear" w:color="auto" w:fill="F2F2F2"/>
      </w:pPr>
      <w:r>
        <w:rPr>
          <w:rFonts w:ascii="Courier New" w:hAnsi="Courier New"/>
          <w:sz w:val="17"/>
        </w:rPr>
        <w:t>import lightkurve as lk</w:t>
      </w:r>
    </w:p>
    <w:p>
      <w:pPr>
        <w:spacing w:before="0" w:after="0"/>
        <w:ind w:left="170"/>
        <w:shd w:val="clear" w:color="auto" w:fill="F2F2F2"/>
      </w:pPr>
      <w:r>
        <w:rPr>
          <w:rFonts w:ascii="Courier New" w:hAnsi="Courier New"/>
          <w:sz w:val="17"/>
        </w:rPr>
        <w:t>from pyts.image import GramianAngularField</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gaf_transform = GramianAngularField(image_size=64, method='summation')</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def download_tess_gaf(tic_id, period, t0):</w:t>
      </w:r>
    </w:p>
    <w:p>
      <w:pPr>
        <w:spacing w:before="0" w:after="0"/>
        <w:ind w:left="170"/>
        <w:shd w:val="clear" w:color="auto" w:fill="F2F2F2"/>
      </w:pPr>
      <w:r>
        <w:rPr>
          <w:rFonts w:ascii="Courier New" w:hAnsi="Courier New"/>
          <w:sz w:val="17"/>
        </w:rPr>
        <w:t xml:space="preserve">    search = lk.search_lightcurve(f'TIC {tic_id}', mission='TESS', exptime=120)</w:t>
      </w:r>
    </w:p>
    <w:p>
      <w:pPr>
        <w:spacing w:before="0" w:after="0"/>
        <w:ind w:left="170"/>
        <w:shd w:val="clear" w:color="auto" w:fill="F2F2F2"/>
      </w:pPr>
      <w:r>
        <w:rPr>
          <w:rFonts w:ascii="Courier New" w:hAnsi="Courier New"/>
          <w:sz w:val="17"/>
        </w:rPr>
        <w:t xml:space="preserve">    if len(search) == 0:</w:t>
      </w:r>
    </w:p>
    <w:p>
      <w:pPr>
        <w:spacing w:before="0" w:after="0"/>
        <w:ind w:left="170"/>
        <w:shd w:val="clear" w:color="auto" w:fill="F2F2F2"/>
      </w:pPr>
      <w:r>
        <w:rPr>
          <w:rFonts w:ascii="Courier New" w:hAnsi="Courier New"/>
          <w:sz w:val="17"/>
        </w:rPr>
        <w:t xml:space="preserve">        search = lk.search_lightcurve(f'TIC {tic_id}', mission='TESS')</w:t>
      </w:r>
    </w:p>
    <w:p>
      <w:pPr>
        <w:spacing w:before="0" w:after="0"/>
        <w:ind w:left="170"/>
        <w:shd w:val="clear" w:color="auto" w:fill="F2F2F2"/>
      </w:pPr>
      <w:r>
        <w:rPr>
          <w:rFonts w:ascii="Courier New" w:hAnsi="Courier New"/>
          <w:sz w:val="17"/>
        </w:rPr>
        <w:t xml:space="preserve">    lc     = search[0].download().remove_nans().normalize()</w:t>
      </w:r>
    </w:p>
    <w:p>
      <w:pPr>
        <w:spacing w:before="0" w:after="0"/>
        <w:ind w:left="170"/>
        <w:shd w:val="clear" w:color="auto" w:fill="F2F2F2"/>
      </w:pPr>
      <w:r>
        <w:rPr>
          <w:rFonts w:ascii="Courier New" w:hAnsi="Courier New"/>
          <w:sz w:val="17"/>
        </w:rPr>
        <w:t xml:space="preserve">    folded = lc.fold(period=period, epoch_time=t0)</w:t>
      </w:r>
    </w:p>
    <w:p>
      <w:pPr>
        <w:spacing w:before="0" w:after="0"/>
        <w:ind w:left="170"/>
        <w:shd w:val="clear" w:color="auto" w:fill="F2F2F2"/>
      </w:pPr>
      <w:r>
        <w:rPr>
          <w:rFonts w:ascii="Courier New" w:hAnsi="Courier New"/>
          <w:sz w:val="17"/>
        </w:rPr>
        <w:t xml:space="preserve">    binned = folded.bin(n_bins=2001).flux.value</w:t>
      </w:r>
    </w:p>
    <w:p>
      <w:pPr>
        <w:spacing w:before="0" w:after="0"/>
        <w:ind w:left="170"/>
        <w:shd w:val="clear" w:color="auto" w:fill="F2F2F2"/>
      </w:pPr>
      <w:r>
        <w:rPr>
          <w:rFonts w:ascii="Courier New" w:hAnsi="Courier New"/>
          <w:sz w:val="17"/>
        </w:rPr>
        <w:t xml:space="preserve">    binned = np.nan_to_num(binned, nan=np.nanmedian(binned))</w:t>
      </w:r>
    </w:p>
    <w:p>
      <w:pPr>
        <w:spacing w:before="0" w:after="0"/>
        <w:ind w:left="170"/>
        <w:shd w:val="clear" w:color="auto" w:fill="F2F2F2"/>
      </w:pPr>
      <w:r>
        <w:rPr>
          <w:rFonts w:ascii="Courier New" w:hAnsi="Courier New"/>
          <w:sz w:val="17"/>
        </w:rPr>
        <w:t xml:space="preserve">    mn, mx = binned.min(), binned.max()</w:t>
      </w:r>
    </w:p>
    <w:p>
      <w:pPr>
        <w:spacing w:before="0" w:after="0"/>
        <w:ind w:left="170"/>
        <w:shd w:val="clear" w:color="auto" w:fill="F2F2F2"/>
      </w:pPr>
      <w:r>
        <w:rPr>
          <w:rFonts w:ascii="Courier New" w:hAnsi="Courier New"/>
          <w:sz w:val="17"/>
        </w:rPr>
        <w:t xml:space="preserve">    if mx - mn &gt; 1e-8:</w:t>
      </w:r>
    </w:p>
    <w:p>
      <w:pPr>
        <w:spacing w:before="0" w:after="0"/>
        <w:ind w:left="170"/>
        <w:shd w:val="clear" w:color="auto" w:fill="F2F2F2"/>
      </w:pPr>
      <w:r>
        <w:rPr>
          <w:rFonts w:ascii="Courier New" w:hAnsi="Courier New"/>
          <w:sz w:val="17"/>
        </w:rPr>
        <w:t xml:space="preserve">        binned = 2.0 * (binned - mn) / (mx - mn) - 1.0</w:t>
      </w:r>
    </w:p>
    <w:p>
      <w:pPr>
        <w:spacing w:before="0" w:after="0"/>
        <w:ind w:left="170"/>
        <w:shd w:val="clear" w:color="auto" w:fill="F2F2F2"/>
      </w:pPr>
      <w:r>
        <w:rPr>
          <w:rFonts w:ascii="Courier New" w:hAnsi="Courier New"/>
          <w:sz w:val="17"/>
        </w:rPr>
        <w:t xml:space="preserve">    return gaf_transform.fit_transform(binned.reshape(1,-1))[0].astype(np.float32)</w:t>
      </w:r>
    </w:p>
    <w:p>
      <w:pPr>
        <w:spacing w:before="0" w:after="120"/>
      </w:pPr>
    </w:p>
    <w:p>
      <w:pPr>
        <w:spacing w:before="160" w:after="40"/>
      </w:pPr>
      <w:r>
        <w:rPr>
          <w:rFonts w:ascii="Times New Roman" w:hAnsi="Times New Roman"/>
          <w:b/>
          <w:sz w:val="20"/>
        </w:rPr>
        <w:t>Listing 5.13 — Notebook 05: TESS zero-shot inference (Kepler-trained LoRA, no retraining)</w:t>
      </w:r>
    </w:p>
    <w:p>
      <w:pPr>
        <w:spacing w:before="0" w:after="0"/>
        <w:ind w:left="170"/>
        <w:shd w:val="clear" w:color="auto" w:fill="F2F2F2"/>
      </w:pPr>
      <w:r>
        <w:rPr>
          <w:rFonts w:ascii="Courier New" w:hAnsi="Courier New"/>
          <w:sz w:val="17"/>
        </w:rPr>
        <w:t>from peft import PeftModel</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base  = timm.create_model('vit_base_patch16_224', pretrained=True, num_classes=2)</w:t>
      </w:r>
    </w:p>
    <w:p>
      <w:pPr>
        <w:spacing w:before="0" w:after="0"/>
        <w:ind w:left="170"/>
        <w:shd w:val="clear" w:color="auto" w:fill="F2F2F2"/>
      </w:pPr>
      <w:r>
        <w:rPr>
          <w:rFonts w:ascii="Courier New" w:hAnsi="Courier New"/>
          <w:sz w:val="17"/>
        </w:rPr>
        <w:t>model = PeftModel.from_pretrained(base, str(ADAPTER_PATH)).to(DEVICE)</w:t>
      </w:r>
    </w:p>
    <w:p>
      <w:pPr>
        <w:spacing w:before="0" w:after="0"/>
        <w:ind w:left="170"/>
        <w:shd w:val="clear" w:color="auto" w:fill="F2F2F2"/>
      </w:pPr>
      <w:r>
        <w:rPr>
          <w:rFonts w:ascii="Courier New" w:hAnsi="Courier New"/>
          <w:sz w:val="17"/>
        </w:rPr>
        <w:t>model.eval()</w:t>
      </w:r>
    </w:p>
    <w:p>
      <w:pPr>
        <w:spacing w:before="0" w:after="0"/>
        <w:ind w:left="170"/>
        <w:shd w:val="clear" w:color="auto" w:fill="F2F2F2"/>
      </w:pPr>
      <w:r>
        <w:rPr>
          <w:rFonts w:ascii="Courier New" w:hAnsi="Courier New"/>
          <w:sz w:val="17"/>
        </w:rPr>
        <w:t>print("LoRA r=16 loaded -- zero-shot transfer from Kepler to TESS, no retraining")</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all_preds, all_probs = [], []</w:t>
      </w:r>
    </w:p>
    <w:p>
      <w:pPr>
        <w:spacing w:before="0" w:after="0"/>
        <w:ind w:left="170"/>
        <w:shd w:val="clear" w:color="auto" w:fill="F2F2F2"/>
      </w:pPr>
      <w:r>
        <w:rPr>
          <w:rFonts w:ascii="Courier New" w:hAnsi="Courier New"/>
          <w:sz w:val="17"/>
        </w:rPr>
        <w:t>with torch.no_grad():</w:t>
      </w:r>
    </w:p>
    <w:p>
      <w:pPr>
        <w:spacing w:before="0" w:after="0"/>
        <w:ind w:left="170"/>
        <w:shd w:val="clear" w:color="auto" w:fill="F2F2F2"/>
      </w:pPr>
      <w:r>
        <w:rPr>
          <w:rFonts w:ascii="Courier New" w:hAnsi="Courier New"/>
          <w:sz w:val="17"/>
        </w:rPr>
        <w:t xml:space="preserve">    for gaf in X_tess:</w:t>
      </w:r>
    </w:p>
    <w:p>
      <w:pPr>
        <w:spacing w:before="0" w:after="0"/>
        <w:ind w:left="170"/>
        <w:shd w:val="clear" w:color="auto" w:fill="F2F2F2"/>
      </w:pPr>
      <w:r>
        <w:rPr>
          <w:rFonts w:ascii="Courier New" w:hAnsi="Courier New"/>
          <w:sz w:val="17"/>
        </w:rPr>
        <w:t xml:space="preserve">        t = torch.from_numpy(gaf).unsqueeze(0).unsqueeze(0)</w:t>
      </w:r>
    </w:p>
    <w:p>
      <w:pPr>
        <w:spacing w:before="0" w:after="0"/>
        <w:ind w:left="170"/>
        <w:shd w:val="clear" w:color="auto" w:fill="F2F2F2"/>
      </w:pPr>
      <w:r>
        <w:rPr>
          <w:rFonts w:ascii="Courier New" w:hAnsi="Courier New"/>
          <w:sz w:val="17"/>
        </w:rPr>
        <w:t xml:space="preserve">        t = F.interpolate(t, 224, mode='bilinear', align_corners=False)</w:t>
      </w:r>
    </w:p>
    <w:p>
      <w:pPr>
        <w:spacing w:before="0" w:after="0"/>
        <w:ind w:left="170"/>
        <w:shd w:val="clear" w:color="auto" w:fill="F2F2F2"/>
      </w:pPr>
      <w:r>
        <w:rPr>
          <w:rFonts w:ascii="Courier New" w:hAnsi="Courier New"/>
          <w:sz w:val="17"/>
        </w:rPr>
        <w:t xml:space="preserve">        t = ((t.repeat(1,3,1,1) - 0.5) / 0.5).to(DEVICE)</w:t>
      </w:r>
    </w:p>
    <w:p>
      <w:pPr>
        <w:spacing w:before="0" w:after="0"/>
        <w:ind w:left="170"/>
        <w:shd w:val="clear" w:color="auto" w:fill="F2F2F2"/>
      </w:pPr>
      <w:r>
        <w:rPr>
          <w:rFonts w:ascii="Courier New" w:hAnsi="Courier New"/>
          <w:sz w:val="17"/>
        </w:rPr>
        <w:t xml:space="preserve">        logits = model(t)</w:t>
      </w:r>
    </w:p>
    <w:p>
      <w:pPr>
        <w:spacing w:before="0" w:after="0"/>
        <w:ind w:left="170"/>
        <w:shd w:val="clear" w:color="auto" w:fill="F2F2F2"/>
      </w:pPr>
      <w:r>
        <w:rPr>
          <w:rFonts w:ascii="Courier New" w:hAnsi="Courier New"/>
          <w:sz w:val="17"/>
        </w:rPr>
        <w:t xml:space="preserve">        all_probs.append(torch.softmax(logits,1)[0,1].item())</w:t>
      </w:r>
    </w:p>
    <w:p>
      <w:pPr>
        <w:spacing w:before="0" w:after="0"/>
        <w:ind w:left="170"/>
        <w:shd w:val="clear" w:color="auto" w:fill="F2F2F2"/>
      </w:pPr>
      <w:r>
        <w:rPr>
          <w:rFonts w:ascii="Courier New" w:hAnsi="Courier New"/>
          <w:sz w:val="17"/>
        </w:rPr>
        <w:t xml:space="preserve">        all_preds.append(int(logits.argmax(1).item()))</w:t>
      </w:r>
    </w:p>
    <w:p>
      <w:pPr>
        <w:spacing w:before="0" w:after="0"/>
        <w:ind w:left="170"/>
        <w:shd w:val="clear" w:color="auto" w:fill="F2F2F2"/>
      </w:pPr>
      <w:r>
        <w:rPr>
          <w:rFonts w:ascii="Courier New" w:hAnsi="Courier New"/>
          <w:sz w:val="17"/>
        </w:rPr>
        <w:t xml:space="preserve"> </w:t>
      </w:r>
    </w:p>
    <w:p>
      <w:pPr>
        <w:spacing w:before="0" w:after="0"/>
        <w:ind w:left="170"/>
        <w:shd w:val="clear" w:color="auto" w:fill="F2F2F2"/>
      </w:pPr>
      <w:r>
        <w:rPr>
          <w:rFonts w:ascii="Courier New" w:hAnsi="Courier New"/>
          <w:sz w:val="17"/>
        </w:rPr>
        <w:t>f1  = f1_score(y_tess, all_preds, average='macro')</w:t>
      </w:r>
    </w:p>
    <w:p>
      <w:pPr>
        <w:spacing w:before="0" w:after="0"/>
        <w:ind w:left="170"/>
        <w:shd w:val="clear" w:color="auto" w:fill="F2F2F2"/>
      </w:pPr>
      <w:r>
        <w:rPr>
          <w:rFonts w:ascii="Courier New" w:hAnsi="Courier New"/>
          <w:sz w:val="17"/>
        </w:rPr>
        <w:t>auc = roc_auc_score(y_tess, all_probs)</w:t>
      </w:r>
    </w:p>
    <w:p>
      <w:pPr>
        <w:spacing w:before="0" w:after="0"/>
        <w:ind w:left="170"/>
        <w:shd w:val="clear" w:color="auto" w:fill="F2F2F2"/>
      </w:pPr>
      <w:r>
        <w:rPr>
          <w:rFonts w:ascii="Courier New" w:hAnsi="Courier New"/>
          <w:sz w:val="17"/>
        </w:rPr>
        <w:t>print(f"TESS zero-shot:  F1={f1:.3f}  AUC={auc:.3f}")</w:t>
      </w:r>
    </w:p>
    <w:p>
      <w:pPr>
        <w:spacing w:before="0" w:after="0"/>
        <w:ind w:left="170"/>
        <w:shd w:val="clear" w:color="auto" w:fill="F2F2F2"/>
      </w:pPr>
      <w:r>
        <w:rPr>
          <w:rFonts w:ascii="Courier New" w:hAnsi="Courier New"/>
          <w:sz w:val="17"/>
        </w:rPr>
        <w:t>print(f"Kepler test set: F1=0.834  AUC=0.916  (training domain reference)")</w:t>
      </w:r>
    </w:p>
    <w:p>
      <w:pPr>
        <w:spacing w:before="0" w:after="120"/>
      </w:pPr>
    </w:p>
    <w:p>
      <w:pPr>
        <w:pStyle w:val="Heading1"/>
        <w:spacing w:before="280" w:after="80"/>
      </w:pPr>
      <w:r>
        <w:t>Chapter 6: Experimental Results and Analysis</w:t>
      </w:r>
    </w:p>
    <w:p>
      <w:pPr>
        <w:pStyle w:val="Heading2"/>
        <w:spacing w:before="180" w:after="80"/>
      </w:pPr>
      <w:r>
        <w:t>6.1 Experimental design overview</w:t>
      </w:r>
    </w:p>
    <w:p>
      <w:pPr>
        <w:spacing w:before="40" w:after="100"/>
        <w:jc w:val="both"/>
      </w:pPr>
      <w:r>
        <w:rPr>
          <w:rFonts w:ascii="Times New Roman" w:hAnsi="Times New Roman"/>
        </w:rPr>
        <w:t>All experiments evaluate on the same frozen 796-KOI test set drawn from a single stratified 70/15/15 split with seed 42. The test set preserves the dataset's 41.4% CONFIRMED rate (330 confirmed, 466 false positive). The fixed split was chosen over k-fold cross-validation for two reasons: it allows direct comparison across all six experimental settings on identical held-out examples, and it fits the available compute budget. Each LoRA training run takes 16-17 GPU-minutes; k-fold at k=5 would require five runs per configuration, approximately 7.5 hours for the LoRA sweep alone against a 30 GPU-hour weekly Kaggle budget. The multi-seed replication study (Section 6.4) partially compensates by quantifying variance around the fixed-split result.</w:t>
      </w:r>
    </w:p>
    <w:p>
      <w:pPr>
        <w:spacing w:before="40" w:after="100"/>
        <w:jc w:val="both"/>
      </w:pPr>
      <w:r>
        <w:rPr>
          <w:rFonts w:ascii="Times New Roman" w:hAnsi="Times New Roman"/>
        </w:rPr>
        <w:t>Two metrics are reported: macro F1 (unweighted average of per-class F1, giving equal weight to CONFIRMED and FALSE POSITIVE regardless of support) and AUC-ROC (ranking quality across all classification thresholds). Raw accuracy is excluded: a degenerate all-negative classifier achieves 58.6% accuracy while finding zero planets, making accuracy actively misleading under this class imbalance.</w:t>
      </w:r>
    </w:p>
    <w:p>
      <w:pPr>
        <w:pStyle w:val="Heading2"/>
        <w:spacing w:before="180" w:after="80"/>
      </w:pPr>
      <w:r>
        <w:t>6.2 The four adaptation regimes — full analysis</w:t>
      </w:r>
    </w:p>
    <w:p>
      <w:pPr>
        <w:spacing w:before="40" w:after="100"/>
        <w:jc w:val="both"/>
      </w:pPr>
      <w:r>
        <w:rPr>
          <w:rFonts w:ascii="Times New Roman" w:hAnsi="Times New Roman"/>
          <w:b/>
        </w:rPr>
        <w:t>Table 7 — ViT-B/16 across adaptation regimes (test set, n = 796)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r>
            <w:r>
              <w:rPr>
                <w:rFonts w:ascii="Times New Roman" w:hAnsi="Times New Roman"/>
                <w:b/>
                <w:sz w:val="18"/>
              </w:rPr>
              <w:t>Setting</w:t>
            </w:r>
          </w:p>
        </w:tc>
        <w:tc>
          <w:tcPr>
            <w:tcW w:type="dxa" w:w="1440"/>
          </w:tcPr>
          <w:p>
            <w:r>
              <w:rPr>
                <w:rFonts w:ascii="Times New Roman" w:hAnsi="Times New Roman"/>
                <w:b/>
                <w:sz w:val="18"/>
              </w:rPr>
            </w:r>
            <w:r>
              <w:rPr>
                <w:rFonts w:ascii="Times New Roman" w:hAnsi="Times New Roman"/>
                <w:b/>
                <w:sz w:val="18"/>
              </w:rPr>
              <w:t>Trainable params</w:t>
            </w:r>
          </w:p>
        </w:tc>
        <w:tc>
          <w:tcPr>
            <w:tcW w:type="dxa" w:w="1440"/>
          </w:tcPr>
          <w:p>
            <w:r>
              <w:rPr>
                <w:rFonts w:ascii="Times New Roman" w:hAnsi="Times New Roman"/>
                <w:b/>
                <w:sz w:val="18"/>
              </w:rPr>
            </w:r>
            <w:r>
              <w:rPr>
                <w:rFonts w:ascii="Times New Roman" w:hAnsi="Times New Roman"/>
                <w:b/>
                <w:sz w:val="18"/>
              </w:rPr>
              <w:t>Macro F1</w:t>
            </w:r>
          </w:p>
        </w:tc>
        <w:tc>
          <w:tcPr>
            <w:tcW w:type="dxa" w:w="1440"/>
          </w:tcPr>
          <w:p>
            <w:r>
              <w:rPr>
                <w:rFonts w:ascii="Times New Roman" w:hAnsi="Times New Roman"/>
                <w:b/>
                <w:sz w:val="18"/>
              </w:rPr>
            </w:r>
            <w:r>
              <w:rPr>
                <w:rFonts w:ascii="Times New Roman" w:hAnsi="Times New Roman"/>
                <w:b/>
                <w:sz w:val="18"/>
              </w:rPr>
              <w:t>AUC-ROC</w:t>
            </w:r>
          </w:p>
        </w:tc>
        <w:tc>
          <w:tcPr>
            <w:tcW w:type="dxa" w:w="1440"/>
          </w:tcPr>
          <w:p>
            <w:r>
              <w:rPr>
                <w:rFonts w:ascii="Times New Roman" w:hAnsi="Times New Roman"/>
                <w:b/>
                <w:sz w:val="18"/>
              </w:rPr>
            </w:r>
            <w:r>
              <w:rPr>
                <w:rFonts w:ascii="Times New Roman" w:hAnsi="Times New Roman"/>
                <w:b/>
                <w:sz w:val="18"/>
              </w:rPr>
              <w:t>Inference (ms/sample)</w:t>
            </w:r>
          </w:p>
        </w:tc>
        <w:tc>
          <w:tcPr>
            <w:tcW w:type="dxa" w:w="1440"/>
          </w:tcPr>
          <w:p>
            <w:r>
              <w:rPr>
                <w:rFonts w:ascii="Times New Roman" w:hAnsi="Times New Roman"/>
                <w:b/>
                <w:sz w:val="18"/>
              </w:rPr>
            </w:r>
            <w:r>
              <w:rPr>
                <w:rFonts w:ascii="Times New Roman" w:hAnsi="Times New Roman"/>
                <w:b/>
                <w:sz w:val="18"/>
              </w:rPr>
              <w:t>Train time</w:t>
            </w:r>
          </w:p>
        </w:tc>
      </w:tr>
      <w:tr>
        <w:tc>
          <w:tcPr>
            <w:tcW w:type="dxa" w:w="1440"/>
          </w:tcPr>
          <w:p>
            <w:r>
              <w:rPr>
                <w:rFonts w:ascii="Times New Roman" w:hAnsi="Times New Roman"/>
                <w:sz w:val="18"/>
              </w:rPr>
            </w:r>
            <w:r>
              <w:rPr>
                <w:rFonts w:ascii="Times New Roman" w:hAnsi="Times New Roman"/>
                <w:sz w:val="18"/>
              </w:rPr>
              <w:t>Zero-shot</w:t>
            </w:r>
          </w:p>
        </w:tc>
        <w:tc>
          <w:tcPr>
            <w:tcW w:type="dxa" w:w="1440"/>
          </w:tcPr>
          <w:p>
            <w:r>
              <w:rPr>
                <w:rFonts w:ascii="Times New Roman" w:hAnsi="Times New Roman"/>
                <w:sz w:val="18"/>
              </w:rPr>
            </w:r>
            <w:r>
              <w:rPr>
                <w:rFonts w:ascii="Times New Roman" w:hAnsi="Times New Roman"/>
                <w:sz w:val="18"/>
              </w:rPr>
              <w:t>0</w:t>
            </w:r>
          </w:p>
        </w:tc>
        <w:tc>
          <w:tcPr>
            <w:tcW w:type="dxa" w:w="1440"/>
          </w:tcPr>
          <w:p>
            <w:r>
              <w:rPr>
                <w:rFonts w:ascii="Times New Roman" w:hAnsi="Times New Roman"/>
                <w:sz w:val="18"/>
              </w:rPr>
            </w:r>
            <w:r>
              <w:rPr>
                <w:rFonts w:ascii="Times New Roman" w:hAnsi="Times New Roman"/>
                <w:sz w:val="18"/>
              </w:rPr>
              <w:t>0.505</w:t>
            </w:r>
          </w:p>
        </w:tc>
        <w:tc>
          <w:tcPr>
            <w:tcW w:type="dxa" w:w="1440"/>
          </w:tcPr>
          <w:p>
            <w:r>
              <w:rPr>
                <w:rFonts w:ascii="Times New Roman" w:hAnsi="Times New Roman"/>
                <w:sz w:val="18"/>
              </w:rPr>
            </w:r>
            <w:r>
              <w:rPr>
                <w:rFonts w:ascii="Times New Roman" w:hAnsi="Times New Roman"/>
                <w:sz w:val="18"/>
              </w:rPr>
              <w:t>0.536</w:t>
            </w:r>
          </w:p>
        </w:tc>
        <w:tc>
          <w:tcPr>
            <w:tcW w:type="dxa" w:w="1440"/>
          </w:tcPr>
          <w:p>
            <w:r>
              <w:rPr>
                <w:rFonts w:ascii="Times New Roman" w:hAnsi="Times New Roman"/>
                <w:sz w:val="18"/>
              </w:rPr>
            </w:r>
            <w:r>
              <w:rPr>
                <w:rFonts w:ascii="Times New Roman" w:hAnsi="Times New Roman"/>
                <w:sz w:val="18"/>
              </w:rPr>
              <w:t>11.7</w:t>
            </w:r>
          </w:p>
        </w:tc>
        <w:tc>
          <w:tcPr>
            <w:tcW w:type="dxa" w:w="1440"/>
          </w:tcPr>
          <w:p>
            <w:r>
              <w:rPr>
                <w:rFonts w:ascii="Times New Roman" w:hAnsi="Times New Roman"/>
                <w:sz w:val="18"/>
              </w:rPr>
            </w:r>
            <w:r>
              <w:rPr>
                <w:rFonts w:ascii="Times New Roman" w:hAnsi="Times New Roman"/>
                <w:sz w:val="18"/>
              </w:rPr>
              <w:t>—</w:t>
            </w:r>
          </w:p>
        </w:tc>
      </w:tr>
      <w:tr>
        <w:tc>
          <w:tcPr>
            <w:tcW w:type="dxa" w:w="1440"/>
          </w:tcPr>
          <w:p>
            <w:r>
              <w:rPr>
                <w:rFonts w:ascii="Times New Roman" w:hAnsi="Times New Roman"/>
                <w:sz w:val="18"/>
              </w:rPr>
            </w:r>
            <w:r>
              <w:rPr>
                <w:rFonts w:ascii="Times New Roman" w:hAnsi="Times New Roman"/>
                <w:sz w:val="18"/>
              </w:rPr>
              <w:t>One-shot (1/class)</w:t>
            </w:r>
          </w:p>
        </w:tc>
        <w:tc>
          <w:tcPr>
            <w:tcW w:type="dxa" w:w="1440"/>
          </w:tcPr>
          <w:p>
            <w:r>
              <w:rPr>
                <w:rFonts w:ascii="Times New Roman" w:hAnsi="Times New Roman"/>
                <w:sz w:val="18"/>
              </w:rPr>
            </w:r>
            <w:r>
              <w:rPr>
                <w:rFonts w:ascii="Times New Roman" w:hAnsi="Times New Roman"/>
                <w:sz w:val="18"/>
              </w:rPr>
              <w:t>head only</w:t>
            </w:r>
          </w:p>
        </w:tc>
        <w:tc>
          <w:tcPr>
            <w:tcW w:type="dxa" w:w="1440"/>
          </w:tcPr>
          <w:p>
            <w:r>
              <w:rPr>
                <w:rFonts w:ascii="Times New Roman" w:hAnsi="Times New Roman"/>
                <w:sz w:val="18"/>
              </w:rPr>
            </w:r>
            <w:r>
              <w:rPr>
                <w:rFonts w:ascii="Times New Roman" w:hAnsi="Times New Roman"/>
                <w:sz w:val="18"/>
              </w:rPr>
              <w:t>0.456</w:t>
            </w:r>
          </w:p>
        </w:tc>
        <w:tc>
          <w:tcPr>
            <w:tcW w:type="dxa" w:w="1440"/>
          </w:tcPr>
          <w:p>
            <w:r>
              <w:rPr>
                <w:rFonts w:ascii="Times New Roman" w:hAnsi="Times New Roman"/>
                <w:sz w:val="18"/>
              </w:rPr>
            </w:r>
            <w:r>
              <w:rPr>
                <w:rFonts w:ascii="Times New Roman" w:hAnsi="Times New Roman"/>
                <w:sz w:val="18"/>
              </w:rPr>
              <w:t>0.464</w:t>
            </w:r>
          </w:p>
        </w:tc>
        <w:tc>
          <w:tcPr>
            <w:tcW w:type="dxa" w:w="1440"/>
          </w:tcPr>
          <w:p>
            <w:r>
              <w:rPr>
                <w:rFonts w:ascii="Times New Roman" w:hAnsi="Times New Roman"/>
                <w:sz w:val="18"/>
              </w:rPr>
            </w:r>
            <w:r>
              <w:rPr>
                <w:rFonts w:ascii="Times New Roman" w:hAnsi="Times New Roman"/>
                <w:sz w:val="18"/>
              </w:rPr>
              <w:t>10.4</w:t>
            </w:r>
          </w:p>
        </w:tc>
        <w:tc>
          <w:tcPr>
            <w:tcW w:type="dxa" w:w="1440"/>
          </w:tcPr>
          <w:p>
            <w:r>
              <w:rPr>
                <w:rFonts w:ascii="Times New Roman" w:hAnsi="Times New Roman"/>
                <w:sz w:val="18"/>
              </w:rPr>
            </w:r>
            <w:r>
              <w:rPr>
                <w:rFonts w:ascii="Times New Roman" w:hAnsi="Times New Roman"/>
                <w:sz w:val="18"/>
              </w:rPr>
              <w:t>—</w:t>
            </w:r>
          </w:p>
        </w:tc>
      </w:tr>
      <w:tr>
        <w:tc>
          <w:tcPr>
            <w:tcW w:type="dxa" w:w="1440"/>
          </w:tcPr>
          <w:p>
            <w:r>
              <w:rPr>
                <w:rFonts w:ascii="Times New Roman" w:hAnsi="Times New Roman"/>
                <w:sz w:val="18"/>
              </w:rPr>
            </w:r>
            <w:r>
              <w:rPr>
                <w:rFonts w:ascii="Times New Roman" w:hAnsi="Times New Roman"/>
                <w:sz w:val="18"/>
              </w:rPr>
              <w:t>Few-shot (10/class)</w:t>
            </w:r>
          </w:p>
        </w:tc>
        <w:tc>
          <w:tcPr>
            <w:tcW w:type="dxa" w:w="1440"/>
          </w:tcPr>
          <w:p>
            <w:r>
              <w:rPr>
                <w:rFonts w:ascii="Times New Roman" w:hAnsi="Times New Roman"/>
                <w:sz w:val="18"/>
              </w:rPr>
            </w:r>
            <w:r>
              <w:rPr>
                <w:rFonts w:ascii="Times New Roman" w:hAnsi="Times New Roman"/>
                <w:sz w:val="18"/>
              </w:rPr>
              <w:t>head only</w:t>
            </w:r>
          </w:p>
        </w:tc>
        <w:tc>
          <w:tcPr>
            <w:tcW w:type="dxa" w:w="1440"/>
          </w:tcPr>
          <w:p>
            <w:r>
              <w:rPr>
                <w:rFonts w:ascii="Times New Roman" w:hAnsi="Times New Roman"/>
                <w:sz w:val="18"/>
              </w:rPr>
            </w:r>
            <w:r>
              <w:rPr>
                <w:rFonts w:ascii="Times New Roman" w:hAnsi="Times New Roman"/>
                <w:sz w:val="18"/>
              </w:rPr>
              <w:t>0.731</w:t>
            </w:r>
          </w:p>
        </w:tc>
        <w:tc>
          <w:tcPr>
            <w:tcW w:type="dxa" w:w="1440"/>
          </w:tcPr>
          <w:p>
            <w:r>
              <w:rPr>
                <w:rFonts w:ascii="Times New Roman" w:hAnsi="Times New Roman"/>
                <w:sz w:val="18"/>
              </w:rPr>
            </w:r>
            <w:r>
              <w:rPr>
                <w:rFonts w:ascii="Times New Roman" w:hAnsi="Times New Roman"/>
                <w:sz w:val="18"/>
              </w:rPr>
              <w:t>0.797</w:t>
            </w:r>
          </w:p>
        </w:tc>
        <w:tc>
          <w:tcPr>
            <w:tcW w:type="dxa" w:w="1440"/>
          </w:tcPr>
          <w:p>
            <w:r>
              <w:rPr>
                <w:rFonts w:ascii="Times New Roman" w:hAnsi="Times New Roman"/>
                <w:sz w:val="18"/>
              </w:rPr>
            </w:r>
            <w:r>
              <w:rPr>
                <w:rFonts w:ascii="Times New Roman" w:hAnsi="Times New Roman"/>
                <w:sz w:val="18"/>
              </w:rPr>
              <w:t>9.8</w:t>
            </w:r>
          </w:p>
        </w:tc>
        <w:tc>
          <w:tcPr>
            <w:tcW w:type="dxa" w:w="1440"/>
          </w:tcPr>
          <w:p>
            <w:r>
              <w:rPr>
                <w:rFonts w:ascii="Times New Roman" w:hAnsi="Times New Roman"/>
                <w:sz w:val="18"/>
              </w:rPr>
            </w:r>
            <w:r>
              <w:rPr>
                <w:rFonts w:ascii="Times New Roman" w:hAnsi="Times New Roman"/>
                <w:sz w:val="18"/>
              </w:rPr>
              <w:t>—</w:t>
            </w:r>
          </w:p>
        </w:tc>
      </w:tr>
      <w:tr>
        <w:tc>
          <w:tcPr>
            <w:tcW w:type="dxa" w:w="1440"/>
          </w:tcPr>
          <w:p>
            <w:r>
              <w:rPr>
                <w:rFonts w:ascii="Times New Roman" w:hAnsi="Times New Roman"/>
                <w:sz w:val="18"/>
              </w:rPr>
            </w:r>
            <w:r>
              <w:rPr>
                <w:rFonts w:ascii="Times New Roman" w:hAnsi="Times New Roman"/>
                <w:sz w:val="18"/>
              </w:rPr>
              <w:t>LoRA r = 4</w:t>
            </w:r>
          </w:p>
        </w:tc>
        <w:tc>
          <w:tcPr>
            <w:tcW w:type="dxa" w:w="1440"/>
          </w:tcPr>
          <w:p>
            <w:r>
              <w:rPr>
                <w:rFonts w:ascii="Times New Roman" w:hAnsi="Times New Roman"/>
                <w:sz w:val="18"/>
              </w:rPr>
            </w:r>
            <w:r>
              <w:rPr>
                <w:rFonts w:ascii="Times New Roman" w:hAnsi="Times New Roman"/>
                <w:sz w:val="18"/>
              </w:rPr>
              <w:t>147K (0.17%)</w:t>
            </w:r>
          </w:p>
        </w:tc>
        <w:tc>
          <w:tcPr>
            <w:tcW w:type="dxa" w:w="1440"/>
          </w:tcPr>
          <w:p>
            <w:r>
              <w:rPr>
                <w:rFonts w:ascii="Times New Roman" w:hAnsi="Times New Roman"/>
                <w:sz w:val="18"/>
              </w:rPr>
            </w:r>
            <w:r>
              <w:rPr>
                <w:rFonts w:ascii="Times New Roman" w:hAnsi="Times New Roman"/>
                <w:sz w:val="18"/>
              </w:rPr>
              <w:t>0.807</w:t>
            </w:r>
          </w:p>
        </w:tc>
        <w:tc>
          <w:tcPr>
            <w:tcW w:type="dxa" w:w="1440"/>
          </w:tcPr>
          <w:p>
            <w:r>
              <w:rPr>
                <w:rFonts w:ascii="Times New Roman" w:hAnsi="Times New Roman"/>
                <w:sz w:val="18"/>
              </w:rPr>
            </w:r>
            <w:r>
              <w:rPr>
                <w:rFonts w:ascii="Times New Roman" w:hAnsi="Times New Roman"/>
                <w:sz w:val="18"/>
              </w:rPr>
              <w:t>0.908</w:t>
            </w:r>
          </w:p>
        </w:tc>
        <w:tc>
          <w:tcPr>
            <w:tcW w:type="dxa" w:w="1440"/>
          </w:tcPr>
          <w:p>
            <w:r>
              <w:rPr>
                <w:rFonts w:ascii="Times New Roman" w:hAnsi="Times New Roman"/>
                <w:sz w:val="18"/>
              </w:rPr>
            </w:r>
            <w:r>
              <w:rPr>
                <w:rFonts w:ascii="Times New Roman" w:hAnsi="Times New Roman"/>
                <w:sz w:val="18"/>
              </w:rPr>
              <w:t>11.4</w:t>
            </w:r>
          </w:p>
        </w:tc>
        <w:tc>
          <w:tcPr>
            <w:tcW w:type="dxa" w:w="1440"/>
          </w:tcPr>
          <w:p>
            <w:r>
              <w:rPr>
                <w:rFonts w:ascii="Times New Roman" w:hAnsi="Times New Roman"/>
                <w:sz w:val="18"/>
              </w:rPr>
            </w:r>
            <w:r>
              <w:rPr>
                <w:rFonts w:ascii="Times New Roman" w:hAnsi="Times New Roman"/>
                <w:sz w:val="18"/>
              </w:rPr>
              <w:t>16.2 min</w:t>
            </w:r>
          </w:p>
        </w:tc>
      </w:tr>
      <w:tr>
        <w:tc>
          <w:tcPr>
            <w:tcW w:type="dxa" w:w="1440"/>
          </w:tcPr>
          <w:p>
            <w:r>
              <w:rPr>
                <w:rFonts w:ascii="Times New Roman" w:hAnsi="Times New Roman"/>
                <w:sz w:val="18"/>
              </w:rPr>
            </w:r>
            <w:r>
              <w:rPr>
                <w:rFonts w:ascii="Times New Roman" w:hAnsi="Times New Roman"/>
                <w:sz w:val="18"/>
              </w:rPr>
              <w:t>LoRA r = 8</w:t>
            </w:r>
          </w:p>
        </w:tc>
        <w:tc>
          <w:tcPr>
            <w:tcW w:type="dxa" w:w="1440"/>
          </w:tcPr>
          <w:p>
            <w:r>
              <w:rPr>
                <w:rFonts w:ascii="Times New Roman" w:hAnsi="Times New Roman"/>
                <w:sz w:val="18"/>
              </w:rPr>
            </w:r>
            <w:r>
              <w:rPr>
                <w:rFonts w:ascii="Times New Roman" w:hAnsi="Times New Roman"/>
                <w:sz w:val="18"/>
              </w:rPr>
              <w:t>295K (0.34%)</w:t>
            </w:r>
          </w:p>
        </w:tc>
        <w:tc>
          <w:tcPr>
            <w:tcW w:type="dxa" w:w="1440"/>
          </w:tcPr>
          <w:p>
            <w:r>
              <w:rPr>
                <w:rFonts w:ascii="Times New Roman" w:hAnsi="Times New Roman"/>
                <w:sz w:val="18"/>
              </w:rPr>
            </w:r>
            <w:r>
              <w:rPr>
                <w:rFonts w:ascii="Times New Roman" w:hAnsi="Times New Roman"/>
                <w:sz w:val="18"/>
              </w:rPr>
              <w:t>0.820</w:t>
            </w:r>
          </w:p>
        </w:tc>
        <w:tc>
          <w:tcPr>
            <w:tcW w:type="dxa" w:w="1440"/>
          </w:tcPr>
          <w:p>
            <w:r>
              <w:rPr>
                <w:rFonts w:ascii="Times New Roman" w:hAnsi="Times New Roman"/>
                <w:sz w:val="18"/>
              </w:rPr>
            </w:r>
            <w:r>
              <w:rPr>
                <w:rFonts w:ascii="Times New Roman" w:hAnsi="Times New Roman"/>
                <w:sz w:val="18"/>
              </w:rPr>
              <w:t>0.910</w:t>
            </w:r>
          </w:p>
        </w:tc>
        <w:tc>
          <w:tcPr>
            <w:tcW w:type="dxa" w:w="1440"/>
          </w:tcPr>
          <w:p>
            <w:r>
              <w:rPr>
                <w:rFonts w:ascii="Times New Roman" w:hAnsi="Times New Roman"/>
                <w:sz w:val="18"/>
              </w:rPr>
            </w:r>
            <w:r>
              <w:rPr>
                <w:rFonts w:ascii="Times New Roman" w:hAnsi="Times New Roman"/>
                <w:sz w:val="18"/>
              </w:rPr>
              <w:t>11.3</w:t>
            </w:r>
          </w:p>
        </w:tc>
        <w:tc>
          <w:tcPr>
            <w:tcW w:type="dxa" w:w="1440"/>
          </w:tcPr>
          <w:p>
            <w:r>
              <w:rPr>
                <w:rFonts w:ascii="Times New Roman" w:hAnsi="Times New Roman"/>
                <w:sz w:val="18"/>
              </w:rPr>
            </w:r>
            <w:r>
              <w:rPr>
                <w:rFonts w:ascii="Times New Roman" w:hAnsi="Times New Roman"/>
                <w:sz w:val="18"/>
              </w:rPr>
              <w:t>16.3 min</w:t>
            </w:r>
          </w:p>
        </w:tc>
      </w:tr>
      <w:tr>
        <w:tc>
          <w:tcPr>
            <w:tcW w:type="dxa" w:w="1440"/>
          </w:tcPr>
          <w:p>
            <w:r>
              <w:rPr>
                <w:rFonts w:ascii="Times New Roman" w:hAnsi="Times New Roman"/>
                <w:sz w:val="18"/>
              </w:rPr>
            </w:r>
            <w:r>
              <w:rPr>
                <w:rFonts w:ascii="Times New Roman" w:hAnsi="Times New Roman"/>
                <w:b/>
                <w:sz w:val="18"/>
              </w:rPr>
              <w:t>LoRA r = 16</w:t>
            </w:r>
          </w:p>
        </w:tc>
        <w:tc>
          <w:tcPr>
            <w:tcW w:type="dxa" w:w="1440"/>
          </w:tcPr>
          <w:p>
            <w:r>
              <w:rPr>
                <w:rFonts w:ascii="Times New Roman" w:hAnsi="Times New Roman"/>
                <w:sz w:val="18"/>
              </w:rPr>
            </w:r>
            <w:r>
              <w:rPr>
                <w:rFonts w:ascii="Times New Roman" w:hAnsi="Times New Roman"/>
                <w:b/>
                <w:sz w:val="18"/>
              </w:rPr>
              <w:t>590K (0.68%)</w:t>
            </w:r>
          </w:p>
        </w:tc>
        <w:tc>
          <w:tcPr>
            <w:tcW w:type="dxa" w:w="1440"/>
          </w:tcPr>
          <w:p>
            <w:r>
              <w:rPr>
                <w:rFonts w:ascii="Times New Roman" w:hAnsi="Times New Roman"/>
                <w:sz w:val="18"/>
              </w:rPr>
            </w:r>
            <w:r>
              <w:rPr>
                <w:rFonts w:ascii="Times New Roman" w:hAnsi="Times New Roman"/>
                <w:b/>
                <w:sz w:val="18"/>
              </w:rPr>
              <w:t>0.835</w:t>
            </w:r>
          </w:p>
        </w:tc>
        <w:tc>
          <w:tcPr>
            <w:tcW w:type="dxa" w:w="1440"/>
          </w:tcPr>
          <w:p>
            <w:r>
              <w:rPr>
                <w:rFonts w:ascii="Times New Roman" w:hAnsi="Times New Roman"/>
                <w:sz w:val="18"/>
              </w:rPr>
            </w:r>
            <w:r>
              <w:rPr>
                <w:rFonts w:ascii="Times New Roman" w:hAnsi="Times New Roman"/>
                <w:b/>
                <w:sz w:val="18"/>
              </w:rPr>
              <w:t>0.920</w:t>
            </w:r>
          </w:p>
        </w:tc>
        <w:tc>
          <w:tcPr>
            <w:tcW w:type="dxa" w:w="1440"/>
          </w:tcPr>
          <w:p>
            <w:r>
              <w:rPr>
                <w:rFonts w:ascii="Times New Roman" w:hAnsi="Times New Roman"/>
                <w:sz w:val="18"/>
              </w:rPr>
            </w:r>
            <w:r>
              <w:rPr>
                <w:rFonts w:ascii="Times New Roman" w:hAnsi="Times New Roman"/>
                <w:b/>
                <w:sz w:val="18"/>
              </w:rPr>
              <w:t>11.4</w:t>
            </w:r>
          </w:p>
        </w:tc>
        <w:tc>
          <w:tcPr>
            <w:tcW w:type="dxa" w:w="1440"/>
          </w:tcPr>
          <w:p>
            <w:r>
              <w:rPr>
                <w:rFonts w:ascii="Times New Roman" w:hAnsi="Times New Roman"/>
                <w:sz w:val="18"/>
              </w:rPr>
            </w:r>
            <w:r>
              <w:rPr>
                <w:rFonts w:ascii="Times New Roman" w:hAnsi="Times New Roman"/>
                <w:b/>
                <w:sz w:val="18"/>
              </w:rPr>
              <w:t>17.2 min</w:t>
            </w:r>
          </w:p>
        </w:tc>
      </w:tr>
    </w:tbl>
    <w:p/>
    <w:p>
      <w:pPr>
        <w:spacing w:before="40" w:after="100"/>
        <w:jc w:val="both"/>
      </w:pPr>
      <w:r>
        <w:rPr>
          <w:rFonts w:ascii="Times New Roman" w:hAnsi="Times New Roman"/>
          <w:b/>
        </w:rPr>
        <w:t>Figure S3</w:t>
      </w:r>
      <w:r>
        <w:rPr>
          <w:rFonts w:ascii="Times New Roman" w:hAnsi="Times New Roman"/>
        </w:rPr>
        <w:t xml:space="preserve"> (</w:t>
      </w:r>
      <w:r>
        <w:rPr>
          <w:rFonts w:ascii="Courier New" w:hAnsi="Courier New"/>
          <w:sz w:val="20"/>
        </w:rPr>
        <w:t>results/fig3_four_settings_barchart.png</w:t>
      </w:r>
      <w:r>
        <w:rPr>
          <w:rFonts w:ascii="Times New Roman" w:hAnsi="Times New Roman"/>
        </w:rPr>
        <w:t>) visualises these results as a grouped bar chart.</w:t>
      </w:r>
    </w:p>
    <w:p>
      <w:pPr>
        <w:spacing w:before="120" w:after="120"/>
        <w:jc w:val="center"/>
      </w:pPr>
      <w:r>
        <w:drawing>
          <wp:inline xmlns:a="http://schemas.openxmlformats.org/drawingml/2006/main" xmlns:pic="http://schemas.openxmlformats.org/drawingml/2006/picture">
            <wp:extent cx="5040000" cy="2487758"/>
            <wp:docPr id="7" name="Picture 7"/>
            <wp:cNvGraphicFramePr>
              <a:graphicFrameLocks noChangeAspect="1"/>
            </wp:cNvGraphicFramePr>
            <a:graphic>
              <a:graphicData uri="http://schemas.openxmlformats.org/drawingml/2006/picture">
                <pic:pic>
                  <pic:nvPicPr>
                    <pic:cNvPr id="0" name="fig3_four_settings_barchart.png"/>
                    <pic:cNvPicPr/>
                  </pic:nvPicPr>
                  <pic:blipFill>
                    <a:blip r:embed="rId15"/>
                    <a:stretch>
                      <a:fillRect/>
                    </a:stretch>
                  </pic:blipFill>
                  <pic:spPr>
                    <a:xfrm>
                      <a:off x="0" y="0"/>
                      <a:ext cx="5040000" cy="2487758"/>
                    </a:xfrm>
                    <a:prstGeom prst="rect"/>
                  </pic:spPr>
                </pic:pic>
              </a:graphicData>
            </a:graphic>
          </wp:inline>
        </w:drawing>
      </w:r>
    </w:p>
    <w:p>
      <w:pPr>
        <w:spacing w:before="40" w:after="100"/>
        <w:jc w:val="both"/>
      </w:pPr>
      <w:r>
        <w:rPr>
          <w:rFonts w:ascii="Times New Roman" w:hAnsi="Times New Roman"/>
        </w:rPr>
        <w:t>Table 7 is best understood as a supervision dose-response curve, with each row falsifying a specific hypothesis.</w:t>
      </w:r>
    </w:p>
    <w:p>
      <w:pPr>
        <w:spacing w:before="40" w:after="100"/>
        <w:jc w:val="both"/>
      </w:pPr>
      <w:r>
        <w:rPr>
          <w:rFonts w:ascii="Times New Roman" w:hAnsi="Times New Roman"/>
          <w:b/>
        </w:rPr>
        <w:t>Zero-shot (AUC 0.536):</w:t>
      </w:r>
      <w:r>
        <w:rPr>
          <w:rFonts w:ascii="Times New Roman" w:hAnsi="Times New Roman"/>
        </w:rPr>
        <w:t xml:space="preserve"> The near-chance AUC settles the question of whether ImageNet pretraining provides any head start on GAF transit classification. It does not. The pretrained feature detectors — tuned for object boundaries, textures, and colour statistics in natural photographs — find no discriminative structure in GAF-encoded stellar photometry. This is not surprising given the visual distance between the two domains, but it needed to be confirmed empirically. The result has a direct practical implication: anyone deploying a pretrained ViT on any exotic visual domain without fine-tuning should not assume transfer.</w:t>
      </w:r>
    </w:p>
    <w:p>
      <w:pPr>
        <w:spacing w:before="40" w:after="100"/>
        <w:jc w:val="both"/>
      </w:pPr>
      <w:r>
        <w:rPr>
          <w:rFonts w:ascii="Times New Roman" w:hAnsi="Times New Roman"/>
          <w:b/>
        </w:rPr>
        <w:t>One-shot (AUC 0.464, below zero-shot):</w:t>
      </w:r>
      <w:r>
        <w:rPr>
          <w:rFonts w:ascii="Times New Roman" w:hAnsi="Times New Roman"/>
        </w:rPr>
        <w:t xml:space="preserve"> One-shot scoring below zero-shot is counterintuitive and requires explanation. When exactly 1 exemplar per class is used to fit the 768-dimensional linear head, the decision boundary passes through the midpoint of the line connecting the two class embeddings. If either exemplar is atypical — its CLS embedding positioned far from its class centroid in the pretrained feature space — the boundary is systematically displaced toward the wrong region. A randomly initialised head produces unbiased random errors (expected AUC ≈ 0.5); a badly anchored one-exemplar head produces systematic directional errors, causing AUC to fall below 0.5 in the worst case. The phenomenon is predictable from the geometry of high-dimensional linear classification and has practical implications for few-shot bootstrapping of any transformer-based classifier.</w:t>
      </w:r>
    </w:p>
    <w:p>
      <w:pPr>
        <w:spacing w:before="40" w:after="100"/>
        <w:jc w:val="both"/>
      </w:pPr>
      <w:r>
        <w:rPr>
          <w:rFonts w:ascii="Times New Roman" w:hAnsi="Times New Roman"/>
          <w:b/>
        </w:rPr>
        <w:t>Few-shot (AUC 0.797):</w:t>
      </w:r>
      <w:r>
        <w:rPr>
          <w:rFonts w:ascii="Times New Roman" w:hAnsi="Times New Roman"/>
        </w:rPr>
        <w:t xml:space="preserve"> Ten exemplars per class dissolve the atypicality effect. The sample mean of ten embeddings per class is a much better estimate of the class centroid, and the boundary converges toward the correct location in embedding space. The jump from AUC 0.464 (one-shot) to 0.797 (few-shot) — 0.333 AUC points for 18 additional labelled examples — is one of the steepest learning curves in the dataset.</w:t>
      </w:r>
    </w:p>
    <w:p>
      <w:pPr>
        <w:spacing w:before="40" w:after="100"/>
        <w:jc w:val="both"/>
      </w:pPr>
      <w:r>
        <w:rPr>
          <w:rFonts w:ascii="Times New Roman" w:hAnsi="Times New Roman"/>
          <w:b/>
        </w:rPr>
        <w:t>LoRA gap over few-shot:</w:t>
      </w:r>
      <w:r>
        <w:rPr>
          <w:rFonts w:ascii="Times New Roman" w:hAnsi="Times New Roman"/>
        </w:rPr>
        <w:t xml:space="preserve"> The improvement from few-shot AUC 0.797 to LoRA r=4 AUC 0.908 — 0.111 AUC points — measures the value of adapting the pretrained representation rather than only the classification readout. Few-shot head training moves the decision boundary within a fixed, task-irrelevant feature space; LoRA reshapes the feature space itself. The magnitude of this gap (comparable to the zero-shot to few-shot jump) demonstrates that the representation is the binding constraint at this supervision level, not the readout calibration.</w:t>
      </w:r>
    </w:p>
    <w:p>
      <w:pPr>
        <w:pStyle w:val="Heading2"/>
        <w:spacing w:before="180" w:after="80"/>
      </w:pPr>
      <w:r>
        <w:t>6.3 LoRA rank sweep analysis</w:t>
      </w:r>
    </w:p>
    <w:p>
      <w:pPr>
        <w:spacing w:before="40" w:after="100"/>
        <w:jc w:val="both"/>
      </w:pPr>
      <w:r>
        <w:rPr>
          <w:rFonts w:ascii="Times New Roman" w:hAnsi="Times New Roman"/>
          <w:b/>
        </w:rPr>
        <w:t>Table 8 — LoRA rank sweep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r>
            <w:r>
              <w:rPr>
                <w:rFonts w:ascii="Times New Roman" w:hAnsi="Times New Roman"/>
                <w:b/>
                <w:sz w:val="18"/>
              </w:rPr>
              <w:t>Rank</w:t>
            </w:r>
          </w:p>
        </w:tc>
        <w:tc>
          <w:tcPr>
            <w:tcW w:type="dxa" w:w="1440"/>
          </w:tcPr>
          <w:p>
            <w:r>
              <w:rPr>
                <w:rFonts w:ascii="Times New Roman" w:hAnsi="Times New Roman"/>
                <w:b/>
                <w:sz w:val="18"/>
              </w:rPr>
            </w:r>
            <w:r>
              <w:rPr>
                <w:rFonts w:ascii="Times New Roman" w:hAnsi="Times New Roman"/>
                <w:b/>
                <w:sz w:val="18"/>
              </w:rPr>
              <w:t>Trainable params</w:t>
            </w:r>
          </w:p>
        </w:tc>
        <w:tc>
          <w:tcPr>
            <w:tcW w:type="dxa" w:w="1440"/>
          </w:tcPr>
          <w:p>
            <w:r>
              <w:rPr>
                <w:rFonts w:ascii="Times New Roman" w:hAnsi="Times New Roman"/>
                <w:b/>
                <w:sz w:val="18"/>
              </w:rPr>
            </w:r>
            <w:r>
              <w:rPr>
                <w:rFonts w:ascii="Times New Roman" w:hAnsi="Times New Roman"/>
                <w:b/>
                <w:sz w:val="18"/>
              </w:rPr>
              <w:t>% of model</w:t>
            </w:r>
          </w:p>
        </w:tc>
        <w:tc>
          <w:tcPr>
            <w:tcW w:type="dxa" w:w="1440"/>
          </w:tcPr>
          <w:p>
            <w:r>
              <w:rPr>
                <w:rFonts w:ascii="Times New Roman" w:hAnsi="Times New Roman"/>
                <w:b/>
                <w:sz w:val="18"/>
              </w:rPr>
            </w:r>
            <w:r>
              <w:rPr>
                <w:rFonts w:ascii="Times New Roman" w:hAnsi="Times New Roman"/>
                <w:b/>
                <w:sz w:val="18"/>
              </w:rPr>
              <w:t>Macro F1</w:t>
            </w:r>
          </w:p>
        </w:tc>
        <w:tc>
          <w:tcPr>
            <w:tcW w:type="dxa" w:w="1440"/>
          </w:tcPr>
          <w:p>
            <w:r>
              <w:rPr>
                <w:rFonts w:ascii="Times New Roman" w:hAnsi="Times New Roman"/>
                <w:b/>
                <w:sz w:val="18"/>
              </w:rPr>
            </w:r>
            <w:r>
              <w:rPr>
                <w:rFonts w:ascii="Times New Roman" w:hAnsi="Times New Roman"/>
                <w:b/>
                <w:sz w:val="18"/>
              </w:rPr>
              <w:t>AUC-ROC</w:t>
            </w:r>
          </w:p>
        </w:tc>
        <w:tc>
          <w:tcPr>
            <w:tcW w:type="dxa" w:w="1440"/>
          </w:tcPr>
          <w:p>
            <w:r>
              <w:rPr>
                <w:rFonts w:ascii="Times New Roman" w:hAnsi="Times New Roman"/>
                <w:b/>
                <w:sz w:val="18"/>
              </w:rPr>
            </w:r>
            <w:r>
              <w:rPr>
                <w:rFonts w:ascii="Times New Roman" w:hAnsi="Times New Roman"/>
                <w:b/>
                <w:sz w:val="18"/>
              </w:rPr>
              <w:t>Train time</w:t>
            </w:r>
          </w:p>
        </w:tc>
      </w:tr>
      <w:tr>
        <w:tc>
          <w:tcPr>
            <w:tcW w:type="dxa" w:w="1440"/>
          </w:tcPr>
          <w:p>
            <w:r>
              <w:rPr>
                <w:rFonts w:ascii="Times New Roman" w:hAnsi="Times New Roman"/>
                <w:sz w:val="18"/>
              </w:rPr>
            </w:r>
            <w:r>
              <w:rPr>
                <w:rFonts w:ascii="Times New Roman" w:hAnsi="Times New Roman"/>
                <w:sz w:val="18"/>
              </w:rPr>
              <w:t>r = 4</w:t>
            </w:r>
          </w:p>
        </w:tc>
        <w:tc>
          <w:tcPr>
            <w:tcW w:type="dxa" w:w="1440"/>
          </w:tcPr>
          <w:p>
            <w:r>
              <w:rPr>
                <w:rFonts w:ascii="Times New Roman" w:hAnsi="Times New Roman"/>
                <w:sz w:val="18"/>
              </w:rPr>
            </w:r>
            <w:r>
              <w:rPr>
                <w:rFonts w:ascii="Times New Roman" w:hAnsi="Times New Roman"/>
                <w:sz w:val="18"/>
              </w:rPr>
              <w:t>147,456</w:t>
            </w:r>
          </w:p>
        </w:tc>
        <w:tc>
          <w:tcPr>
            <w:tcW w:type="dxa" w:w="1440"/>
          </w:tcPr>
          <w:p>
            <w:r>
              <w:rPr>
                <w:rFonts w:ascii="Times New Roman" w:hAnsi="Times New Roman"/>
                <w:sz w:val="18"/>
              </w:rPr>
            </w:r>
            <w:r>
              <w:rPr>
                <w:rFonts w:ascii="Times New Roman" w:hAnsi="Times New Roman"/>
                <w:sz w:val="18"/>
              </w:rPr>
              <w:t>0.17%</w:t>
            </w:r>
          </w:p>
        </w:tc>
        <w:tc>
          <w:tcPr>
            <w:tcW w:type="dxa" w:w="1440"/>
          </w:tcPr>
          <w:p>
            <w:r>
              <w:rPr>
                <w:rFonts w:ascii="Times New Roman" w:hAnsi="Times New Roman"/>
                <w:sz w:val="18"/>
              </w:rPr>
            </w:r>
            <w:r>
              <w:rPr>
                <w:rFonts w:ascii="Times New Roman" w:hAnsi="Times New Roman"/>
                <w:sz w:val="18"/>
              </w:rPr>
              <w:t>0.807</w:t>
            </w:r>
          </w:p>
        </w:tc>
        <w:tc>
          <w:tcPr>
            <w:tcW w:type="dxa" w:w="1440"/>
          </w:tcPr>
          <w:p>
            <w:r>
              <w:rPr>
                <w:rFonts w:ascii="Times New Roman" w:hAnsi="Times New Roman"/>
                <w:sz w:val="18"/>
              </w:rPr>
            </w:r>
            <w:r>
              <w:rPr>
                <w:rFonts w:ascii="Times New Roman" w:hAnsi="Times New Roman"/>
                <w:sz w:val="18"/>
              </w:rPr>
              <w:t>0.908</w:t>
            </w:r>
          </w:p>
        </w:tc>
        <w:tc>
          <w:tcPr>
            <w:tcW w:type="dxa" w:w="1440"/>
          </w:tcPr>
          <w:p>
            <w:r>
              <w:rPr>
                <w:rFonts w:ascii="Times New Roman" w:hAnsi="Times New Roman"/>
                <w:sz w:val="18"/>
              </w:rPr>
            </w:r>
            <w:r>
              <w:rPr>
                <w:rFonts w:ascii="Times New Roman" w:hAnsi="Times New Roman"/>
                <w:sz w:val="18"/>
              </w:rPr>
              <w:t>16.2 min</w:t>
            </w:r>
          </w:p>
        </w:tc>
      </w:tr>
      <w:tr>
        <w:tc>
          <w:tcPr>
            <w:tcW w:type="dxa" w:w="1440"/>
          </w:tcPr>
          <w:p>
            <w:r>
              <w:rPr>
                <w:rFonts w:ascii="Times New Roman" w:hAnsi="Times New Roman"/>
                <w:sz w:val="18"/>
              </w:rPr>
            </w:r>
            <w:r>
              <w:rPr>
                <w:rFonts w:ascii="Times New Roman" w:hAnsi="Times New Roman"/>
                <w:sz w:val="18"/>
              </w:rPr>
              <w:t>r = 8</w:t>
            </w:r>
          </w:p>
        </w:tc>
        <w:tc>
          <w:tcPr>
            <w:tcW w:type="dxa" w:w="1440"/>
          </w:tcPr>
          <w:p>
            <w:r>
              <w:rPr>
                <w:rFonts w:ascii="Times New Roman" w:hAnsi="Times New Roman"/>
                <w:sz w:val="18"/>
              </w:rPr>
            </w:r>
            <w:r>
              <w:rPr>
                <w:rFonts w:ascii="Times New Roman" w:hAnsi="Times New Roman"/>
                <w:sz w:val="18"/>
              </w:rPr>
              <w:t>294,912</w:t>
            </w:r>
          </w:p>
        </w:tc>
        <w:tc>
          <w:tcPr>
            <w:tcW w:type="dxa" w:w="1440"/>
          </w:tcPr>
          <w:p>
            <w:r>
              <w:rPr>
                <w:rFonts w:ascii="Times New Roman" w:hAnsi="Times New Roman"/>
                <w:sz w:val="18"/>
              </w:rPr>
            </w:r>
            <w:r>
              <w:rPr>
                <w:rFonts w:ascii="Times New Roman" w:hAnsi="Times New Roman"/>
                <w:sz w:val="18"/>
              </w:rPr>
              <w:t>0.34%</w:t>
            </w:r>
          </w:p>
        </w:tc>
        <w:tc>
          <w:tcPr>
            <w:tcW w:type="dxa" w:w="1440"/>
          </w:tcPr>
          <w:p>
            <w:r>
              <w:rPr>
                <w:rFonts w:ascii="Times New Roman" w:hAnsi="Times New Roman"/>
                <w:sz w:val="18"/>
              </w:rPr>
            </w:r>
            <w:r>
              <w:rPr>
                <w:rFonts w:ascii="Times New Roman" w:hAnsi="Times New Roman"/>
                <w:sz w:val="18"/>
              </w:rPr>
              <w:t>0.820</w:t>
            </w:r>
          </w:p>
        </w:tc>
        <w:tc>
          <w:tcPr>
            <w:tcW w:type="dxa" w:w="1440"/>
          </w:tcPr>
          <w:p>
            <w:r>
              <w:rPr>
                <w:rFonts w:ascii="Times New Roman" w:hAnsi="Times New Roman"/>
                <w:sz w:val="18"/>
              </w:rPr>
            </w:r>
            <w:r>
              <w:rPr>
                <w:rFonts w:ascii="Times New Roman" w:hAnsi="Times New Roman"/>
                <w:sz w:val="18"/>
              </w:rPr>
              <w:t>0.910</w:t>
            </w:r>
          </w:p>
        </w:tc>
        <w:tc>
          <w:tcPr>
            <w:tcW w:type="dxa" w:w="1440"/>
          </w:tcPr>
          <w:p>
            <w:r>
              <w:rPr>
                <w:rFonts w:ascii="Times New Roman" w:hAnsi="Times New Roman"/>
                <w:sz w:val="18"/>
              </w:rPr>
            </w:r>
            <w:r>
              <w:rPr>
                <w:rFonts w:ascii="Times New Roman" w:hAnsi="Times New Roman"/>
                <w:sz w:val="18"/>
              </w:rPr>
              <w:t>16.3 min</w:t>
            </w:r>
          </w:p>
        </w:tc>
      </w:tr>
      <w:tr>
        <w:tc>
          <w:tcPr>
            <w:tcW w:type="dxa" w:w="1440"/>
          </w:tcPr>
          <w:p>
            <w:r>
              <w:rPr>
                <w:rFonts w:ascii="Times New Roman" w:hAnsi="Times New Roman"/>
                <w:sz w:val="18"/>
              </w:rPr>
            </w:r>
            <w:r>
              <w:rPr>
                <w:rFonts w:ascii="Times New Roman" w:hAnsi="Times New Roman"/>
                <w:sz w:val="18"/>
              </w:rPr>
              <w:t>r = 16</w:t>
            </w:r>
          </w:p>
        </w:tc>
        <w:tc>
          <w:tcPr>
            <w:tcW w:type="dxa" w:w="1440"/>
          </w:tcPr>
          <w:p>
            <w:r>
              <w:rPr>
                <w:rFonts w:ascii="Times New Roman" w:hAnsi="Times New Roman"/>
                <w:sz w:val="18"/>
              </w:rPr>
            </w:r>
            <w:r>
              <w:rPr>
                <w:rFonts w:ascii="Times New Roman" w:hAnsi="Times New Roman"/>
                <w:sz w:val="18"/>
              </w:rPr>
              <w:t>589,824</w:t>
            </w:r>
          </w:p>
        </w:tc>
        <w:tc>
          <w:tcPr>
            <w:tcW w:type="dxa" w:w="1440"/>
          </w:tcPr>
          <w:p>
            <w:r>
              <w:rPr>
                <w:rFonts w:ascii="Times New Roman" w:hAnsi="Times New Roman"/>
                <w:sz w:val="18"/>
              </w:rPr>
            </w:r>
            <w:r>
              <w:rPr>
                <w:rFonts w:ascii="Times New Roman" w:hAnsi="Times New Roman"/>
                <w:sz w:val="18"/>
              </w:rPr>
              <w:t>0.68%</w:t>
            </w:r>
          </w:p>
        </w:tc>
        <w:tc>
          <w:tcPr>
            <w:tcW w:type="dxa" w:w="1440"/>
          </w:tcPr>
          <w:p>
            <w:r>
              <w:rPr>
                <w:rFonts w:ascii="Times New Roman" w:hAnsi="Times New Roman"/>
                <w:sz w:val="18"/>
              </w:rPr>
            </w:r>
            <w:r>
              <w:rPr>
                <w:rFonts w:ascii="Times New Roman" w:hAnsi="Times New Roman"/>
                <w:sz w:val="18"/>
              </w:rPr>
              <w:t>0.835</w:t>
            </w:r>
          </w:p>
        </w:tc>
        <w:tc>
          <w:tcPr>
            <w:tcW w:type="dxa" w:w="1440"/>
          </w:tcPr>
          <w:p>
            <w:r>
              <w:rPr>
                <w:rFonts w:ascii="Times New Roman" w:hAnsi="Times New Roman"/>
                <w:sz w:val="18"/>
              </w:rPr>
            </w:r>
            <w:r>
              <w:rPr>
                <w:rFonts w:ascii="Times New Roman" w:hAnsi="Times New Roman"/>
                <w:sz w:val="18"/>
              </w:rPr>
              <w:t>0.920</w:t>
            </w:r>
          </w:p>
        </w:tc>
        <w:tc>
          <w:tcPr>
            <w:tcW w:type="dxa" w:w="1440"/>
          </w:tcPr>
          <w:p>
            <w:r>
              <w:rPr>
                <w:rFonts w:ascii="Times New Roman" w:hAnsi="Times New Roman"/>
                <w:sz w:val="18"/>
              </w:rPr>
            </w:r>
            <w:r>
              <w:rPr>
                <w:rFonts w:ascii="Times New Roman" w:hAnsi="Times New Roman"/>
                <w:sz w:val="18"/>
              </w:rPr>
              <w:t>17.2 min</w:t>
            </w:r>
          </w:p>
        </w:tc>
      </w:tr>
    </w:tbl>
    <w:p/>
    <w:p>
      <w:pPr>
        <w:spacing w:before="40" w:after="100"/>
        <w:jc w:val="both"/>
      </w:pPr>
      <w:r>
        <w:rPr>
          <w:rFonts w:ascii="Times New Roman" w:hAnsi="Times New Roman"/>
          <w:b/>
        </w:rPr>
        <w:t>Figure S7</w:t>
      </w:r>
      <w:r>
        <w:rPr>
          <w:rFonts w:ascii="Times New Roman" w:hAnsi="Times New Roman"/>
        </w:rPr>
        <w:t xml:space="preserve"> (</w:t>
      </w:r>
      <w:r>
        <w:rPr>
          <w:rFonts w:ascii="Courier New" w:hAnsi="Courier New"/>
          <w:sz w:val="20"/>
        </w:rPr>
        <w:t>results/fig6_rank_sweep.png</w:t>
      </w:r>
      <w:r>
        <w:rPr>
          <w:rFonts w:ascii="Times New Roman" w:hAnsi="Times New Roman"/>
        </w:rPr>
        <w:t>) plots macro F1 and AUC-ROC against rank.</w:t>
      </w:r>
    </w:p>
    <w:p>
      <w:pPr>
        <w:spacing w:before="120" w:after="120"/>
        <w:jc w:val="center"/>
      </w:pPr>
      <w:r>
        <w:drawing>
          <wp:inline xmlns:a="http://schemas.openxmlformats.org/drawingml/2006/main" xmlns:pic="http://schemas.openxmlformats.org/drawingml/2006/picture">
            <wp:extent cx="5040000" cy="3622749"/>
            <wp:docPr id="8" name="Picture 8"/>
            <wp:cNvGraphicFramePr>
              <a:graphicFrameLocks noChangeAspect="1"/>
            </wp:cNvGraphicFramePr>
            <a:graphic>
              <a:graphicData uri="http://schemas.openxmlformats.org/drawingml/2006/picture">
                <pic:pic>
                  <pic:nvPicPr>
                    <pic:cNvPr id="0" name="fig6_rank_sweep.png"/>
                    <pic:cNvPicPr/>
                  </pic:nvPicPr>
                  <pic:blipFill>
                    <a:blip r:embed="rId16"/>
                    <a:stretch>
                      <a:fillRect/>
                    </a:stretch>
                  </pic:blipFill>
                  <pic:spPr>
                    <a:xfrm>
                      <a:off x="0" y="0"/>
                      <a:ext cx="5040000" cy="3622749"/>
                    </a:xfrm>
                    <a:prstGeom prst="rect"/>
                  </pic:spPr>
                </pic:pic>
              </a:graphicData>
            </a:graphic>
          </wp:inline>
        </w:drawing>
      </w:r>
    </w:p>
    <w:p>
      <w:pPr>
        <w:spacing w:before="40" w:after="100"/>
        <w:jc w:val="both"/>
      </w:pPr>
      <w:r>
        <w:rPr>
          <w:rFonts w:ascii="Times New Roman" w:hAnsi="Times New Roman"/>
        </w:rPr>
        <w:t>The intrinsic-dimensionality hypothesis underlying LoRA predicts that task adaptation occupies a low-rank subspace of the weight space, so small r should capture most of the discriminative signal. The rank sweep confirms this. As the primary paper states: "r=4→16 buys +0.027 F1 for four times the parameters, while AUC is essentially saturated from r=4 (0.908)."</w:t>
      </w:r>
    </w:p>
    <w:p>
      <w:pPr>
        <w:spacing w:before="40" w:after="100"/>
        <w:jc w:val="both"/>
      </w:pPr>
      <w:r>
        <w:rPr>
          <w:rFonts w:ascii="Times New Roman" w:hAnsi="Times New Roman"/>
        </w:rPr>
        <w:t>AUC-ROC increases by only 0.012 from r=4 to r=16 — the ranking quality of the model is established at 147K trainable parameters. The F1 increases by 0.028 across the same range. Both improvements are real in the observed data, but as the multi-seed analysis (Section 6.4) shows, the r=8→r=16 F1 gap of 0.014 falls within the seed standard deviation of 0.009, meaning it may not be reproducible across different initialisation seeds. The robust conclusion is that performance is essentially flat beyond r=4: 147K parameters (0.17% of the model) trained for 16 minutes on a free GPU is sufficient to reach the regime of strong performance, and additional parameters buy marginal and potentially noise-level improvements.</w:t>
      </w:r>
    </w:p>
    <w:p>
      <w:pPr>
        <w:spacing w:before="40" w:after="100"/>
        <w:jc w:val="both"/>
      </w:pPr>
      <w:r>
        <w:rPr>
          <w:rFonts w:ascii="Times New Roman" w:hAnsi="Times New Roman"/>
        </w:rPr>
        <w:t>The finding means more than the raw numbers convey. Even when the input is maximally alien to the pretraining distribution — GAF textures of stellar transit signals bear no resemblance to any ImageNet category — the task-adaptation problem is intrinsically low-dimensional, and a rank-4 update captures most of the needed representational change. This speaks to how vision transformers adapt to novel domains generally.</w:t>
      </w:r>
    </w:p>
    <w:p>
      <w:pPr>
        <w:pStyle w:val="Heading2"/>
        <w:spacing w:before="180" w:after="80"/>
      </w:pPr>
      <w:r>
        <w:t>6.4 Multi-seed robustness</w:t>
      </w:r>
    </w:p>
    <w:p>
      <w:pPr>
        <w:spacing w:before="40" w:after="100"/>
        <w:jc w:val="both"/>
      </w:pPr>
      <w:r>
        <w:rPr>
          <w:rFonts w:ascii="Times New Roman" w:hAnsi="Times New Roman"/>
          <w:b/>
        </w:rPr>
        <w:t>Table 9 — LoRA r = 16 multi-seed replication (test set, n = 796)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r>
            <w:r>
              <w:rPr>
                <w:rFonts w:ascii="Times New Roman" w:hAnsi="Times New Roman"/>
                <w:b/>
                <w:sz w:val="18"/>
              </w:rPr>
              <w:t>Seed</w:t>
            </w:r>
          </w:p>
        </w:tc>
        <w:tc>
          <w:tcPr>
            <w:tcW w:type="dxa" w:w="2160"/>
          </w:tcPr>
          <w:p>
            <w:r>
              <w:rPr>
                <w:rFonts w:ascii="Times New Roman" w:hAnsi="Times New Roman"/>
                <w:b/>
                <w:sz w:val="18"/>
              </w:rPr>
            </w:r>
            <w:r>
              <w:rPr>
                <w:rFonts w:ascii="Times New Roman" w:hAnsi="Times New Roman"/>
                <w:b/>
                <w:sz w:val="18"/>
              </w:rPr>
              <w:t>Macro F1</w:t>
            </w:r>
          </w:p>
        </w:tc>
        <w:tc>
          <w:tcPr>
            <w:tcW w:type="dxa" w:w="2160"/>
          </w:tcPr>
          <w:p>
            <w:r>
              <w:rPr>
                <w:rFonts w:ascii="Times New Roman" w:hAnsi="Times New Roman"/>
                <w:b/>
                <w:sz w:val="18"/>
              </w:rPr>
            </w:r>
            <w:r>
              <w:rPr>
                <w:rFonts w:ascii="Times New Roman" w:hAnsi="Times New Roman"/>
                <w:b/>
                <w:sz w:val="18"/>
              </w:rPr>
              <w:t>AUC-ROC</w:t>
            </w:r>
          </w:p>
        </w:tc>
        <w:tc>
          <w:tcPr>
            <w:tcW w:type="dxa" w:w="2160"/>
          </w:tcPr>
          <w:p>
            <w:r>
              <w:rPr>
                <w:rFonts w:ascii="Times New Roman" w:hAnsi="Times New Roman"/>
                <w:b/>
                <w:sz w:val="18"/>
              </w:rPr>
            </w:r>
            <w:r>
              <w:rPr>
                <w:rFonts w:ascii="Times New Roman" w:hAnsi="Times New Roman"/>
                <w:b/>
                <w:sz w:val="18"/>
              </w:rPr>
              <w:t>Train time</w:t>
            </w:r>
          </w:p>
        </w:tc>
      </w:tr>
      <w:tr>
        <w:tc>
          <w:tcPr>
            <w:tcW w:type="dxa" w:w="2160"/>
          </w:tcPr>
          <w:p>
            <w:r>
              <w:rPr>
                <w:rFonts w:ascii="Times New Roman" w:hAnsi="Times New Roman"/>
                <w:sz w:val="18"/>
              </w:rPr>
            </w:r>
            <w:r>
              <w:rPr>
                <w:rFonts w:ascii="Times New Roman" w:hAnsi="Times New Roman"/>
                <w:sz w:val="18"/>
              </w:rPr>
              <w:t>42</w:t>
            </w:r>
          </w:p>
        </w:tc>
        <w:tc>
          <w:tcPr>
            <w:tcW w:type="dxa" w:w="2160"/>
          </w:tcPr>
          <w:p>
            <w:r>
              <w:rPr>
                <w:rFonts w:ascii="Times New Roman" w:hAnsi="Times New Roman"/>
                <w:sz w:val="18"/>
              </w:rPr>
            </w:r>
            <w:r>
              <w:rPr>
                <w:rFonts w:ascii="Times New Roman" w:hAnsi="Times New Roman"/>
                <w:sz w:val="18"/>
              </w:rPr>
              <w:t>0.8338</w:t>
            </w:r>
          </w:p>
        </w:tc>
        <w:tc>
          <w:tcPr>
            <w:tcW w:type="dxa" w:w="2160"/>
          </w:tcPr>
          <w:p>
            <w:r>
              <w:rPr>
                <w:rFonts w:ascii="Times New Roman" w:hAnsi="Times New Roman"/>
                <w:sz w:val="18"/>
              </w:rPr>
            </w:r>
            <w:r>
              <w:rPr>
                <w:rFonts w:ascii="Times New Roman" w:hAnsi="Times New Roman"/>
                <w:sz w:val="18"/>
              </w:rPr>
              <w:t>0.9161</w:t>
            </w:r>
          </w:p>
        </w:tc>
        <w:tc>
          <w:tcPr>
            <w:tcW w:type="dxa" w:w="2160"/>
          </w:tcPr>
          <w:p>
            <w:r>
              <w:rPr>
                <w:rFonts w:ascii="Times New Roman" w:hAnsi="Times New Roman"/>
                <w:sz w:val="18"/>
              </w:rPr>
            </w:r>
            <w:r>
              <w:rPr>
                <w:rFonts w:ascii="Times New Roman" w:hAnsi="Times New Roman"/>
                <w:sz w:val="18"/>
              </w:rPr>
              <w:t>17.1 min</w:t>
            </w:r>
          </w:p>
        </w:tc>
      </w:tr>
      <w:tr>
        <w:tc>
          <w:tcPr>
            <w:tcW w:type="dxa" w:w="2160"/>
          </w:tcPr>
          <w:p>
            <w:r>
              <w:rPr>
                <w:rFonts w:ascii="Times New Roman" w:hAnsi="Times New Roman"/>
                <w:sz w:val="18"/>
              </w:rPr>
            </w:r>
            <w:r>
              <w:rPr>
                <w:rFonts w:ascii="Times New Roman" w:hAnsi="Times New Roman"/>
                <w:sz w:val="18"/>
              </w:rPr>
              <w:t>123</w:t>
            </w:r>
          </w:p>
        </w:tc>
        <w:tc>
          <w:tcPr>
            <w:tcW w:type="dxa" w:w="2160"/>
          </w:tcPr>
          <w:p>
            <w:r>
              <w:rPr>
                <w:rFonts w:ascii="Times New Roman" w:hAnsi="Times New Roman"/>
                <w:sz w:val="18"/>
              </w:rPr>
            </w:r>
            <w:r>
              <w:rPr>
                <w:rFonts w:ascii="Times New Roman" w:hAnsi="Times New Roman"/>
                <w:sz w:val="18"/>
              </w:rPr>
              <w:t>0.8178</w:t>
            </w:r>
          </w:p>
        </w:tc>
        <w:tc>
          <w:tcPr>
            <w:tcW w:type="dxa" w:w="2160"/>
          </w:tcPr>
          <w:p>
            <w:r>
              <w:rPr>
                <w:rFonts w:ascii="Times New Roman" w:hAnsi="Times New Roman"/>
                <w:sz w:val="18"/>
              </w:rPr>
            </w:r>
            <w:r>
              <w:rPr>
                <w:rFonts w:ascii="Times New Roman" w:hAnsi="Times New Roman"/>
                <w:sz w:val="18"/>
              </w:rPr>
              <w:t>0.9097</w:t>
            </w:r>
          </w:p>
        </w:tc>
        <w:tc>
          <w:tcPr>
            <w:tcW w:type="dxa" w:w="2160"/>
          </w:tcPr>
          <w:p>
            <w:r>
              <w:rPr>
                <w:rFonts w:ascii="Times New Roman" w:hAnsi="Times New Roman"/>
                <w:sz w:val="18"/>
              </w:rPr>
            </w:r>
            <w:r>
              <w:rPr>
                <w:rFonts w:ascii="Times New Roman" w:hAnsi="Times New Roman"/>
                <w:sz w:val="18"/>
              </w:rPr>
              <w:t>17.0 min</w:t>
            </w:r>
          </w:p>
        </w:tc>
      </w:tr>
      <w:tr>
        <w:tc>
          <w:tcPr>
            <w:tcW w:type="dxa" w:w="2160"/>
          </w:tcPr>
          <w:p>
            <w:r>
              <w:rPr>
                <w:rFonts w:ascii="Times New Roman" w:hAnsi="Times New Roman"/>
                <w:sz w:val="18"/>
              </w:rPr>
            </w:r>
            <w:r>
              <w:rPr>
                <w:rFonts w:ascii="Times New Roman" w:hAnsi="Times New Roman"/>
                <w:sz w:val="18"/>
              </w:rPr>
              <w:t>2026</w:t>
            </w:r>
          </w:p>
        </w:tc>
        <w:tc>
          <w:tcPr>
            <w:tcW w:type="dxa" w:w="2160"/>
          </w:tcPr>
          <w:p>
            <w:r>
              <w:rPr>
                <w:rFonts w:ascii="Times New Roman" w:hAnsi="Times New Roman"/>
                <w:sz w:val="18"/>
              </w:rPr>
            </w:r>
            <w:r>
              <w:rPr>
                <w:rFonts w:ascii="Times New Roman" w:hAnsi="Times New Roman"/>
                <w:sz w:val="18"/>
              </w:rPr>
              <w:t>0.8315</w:t>
            </w:r>
          </w:p>
        </w:tc>
        <w:tc>
          <w:tcPr>
            <w:tcW w:type="dxa" w:w="2160"/>
          </w:tcPr>
          <w:p>
            <w:r>
              <w:rPr>
                <w:rFonts w:ascii="Times New Roman" w:hAnsi="Times New Roman"/>
                <w:sz w:val="18"/>
              </w:rPr>
            </w:r>
            <w:r>
              <w:rPr>
                <w:rFonts w:ascii="Times New Roman" w:hAnsi="Times New Roman"/>
                <w:sz w:val="18"/>
              </w:rPr>
              <w:t>0.9187</w:t>
            </w:r>
          </w:p>
        </w:tc>
        <w:tc>
          <w:tcPr>
            <w:tcW w:type="dxa" w:w="2160"/>
          </w:tcPr>
          <w:p>
            <w:r>
              <w:rPr>
                <w:rFonts w:ascii="Times New Roman" w:hAnsi="Times New Roman"/>
                <w:sz w:val="18"/>
              </w:rPr>
            </w:r>
            <w:r>
              <w:rPr>
                <w:rFonts w:ascii="Times New Roman" w:hAnsi="Times New Roman"/>
                <w:sz w:val="18"/>
              </w:rPr>
              <w:t>17.0 min</w:t>
            </w:r>
          </w:p>
        </w:tc>
      </w:tr>
      <w:tr>
        <w:tc>
          <w:tcPr>
            <w:tcW w:type="dxa" w:w="2160"/>
          </w:tcPr>
          <w:p>
            <w:r>
              <w:rPr>
                <w:rFonts w:ascii="Times New Roman" w:hAnsi="Times New Roman"/>
                <w:sz w:val="18"/>
              </w:rPr>
            </w:r>
            <w:r>
              <w:rPr>
                <w:rFonts w:ascii="Times New Roman" w:hAnsi="Times New Roman"/>
                <w:b/>
                <w:sz w:val="18"/>
              </w:rPr>
              <w:t>Mean ± std</w:t>
            </w:r>
          </w:p>
        </w:tc>
        <w:tc>
          <w:tcPr>
            <w:tcW w:type="dxa" w:w="2160"/>
          </w:tcPr>
          <w:p>
            <w:r>
              <w:rPr>
                <w:rFonts w:ascii="Times New Roman" w:hAnsi="Times New Roman"/>
                <w:sz w:val="18"/>
              </w:rPr>
            </w:r>
            <w:r>
              <w:rPr>
                <w:rFonts w:ascii="Times New Roman" w:hAnsi="Times New Roman"/>
                <w:b/>
                <w:sz w:val="18"/>
              </w:rPr>
              <w:t>0.828 ± 0.009</w:t>
            </w:r>
          </w:p>
        </w:tc>
        <w:tc>
          <w:tcPr>
            <w:tcW w:type="dxa" w:w="2160"/>
          </w:tcPr>
          <w:p>
            <w:r>
              <w:rPr>
                <w:rFonts w:ascii="Times New Roman" w:hAnsi="Times New Roman"/>
                <w:sz w:val="18"/>
              </w:rPr>
            </w:r>
            <w:r>
              <w:rPr>
                <w:rFonts w:ascii="Times New Roman" w:hAnsi="Times New Roman"/>
                <w:b/>
                <w:sz w:val="18"/>
              </w:rPr>
              <w:t>0.915 ± 0.005</w:t>
            </w:r>
          </w:p>
        </w:tc>
        <w:tc>
          <w:tcPr>
            <w:tcW w:type="dxa" w:w="2160"/>
          </w:tcPr>
          <w:p>
            <w:r>
              <w:rPr>
                <w:rFonts w:ascii="Times New Roman" w:hAnsi="Times New Roman"/>
                <w:sz w:val="18"/>
              </w:rPr>
            </w:r>
            <w:r>
              <w:rPr>
                <w:rFonts w:ascii="Times New Roman" w:hAnsi="Times New Roman"/>
                <w:sz w:val="18"/>
              </w:rPr>
              <w:t>—</w:t>
            </w:r>
          </w:p>
        </w:tc>
      </w:tr>
    </w:tbl>
    <w:p/>
    <w:p>
      <w:pPr>
        <w:spacing w:before="40" w:after="100"/>
        <w:jc w:val="both"/>
      </w:pPr>
      <w:r>
        <w:rPr>
          <w:rFonts w:ascii="Times New Roman" w:hAnsi="Times New Roman"/>
          <w:b/>
        </w:rPr>
        <w:t>Figure S4</w:t>
      </w:r>
      <w:r>
        <w:rPr>
          <w:rFonts w:ascii="Times New Roman" w:hAnsi="Times New Roman"/>
        </w:rPr>
        <w:t xml:space="preserve"> (</w:t>
      </w:r>
      <w:r>
        <w:rPr>
          <w:rFonts w:ascii="Courier New" w:hAnsi="Courier New"/>
          <w:sz w:val="20"/>
        </w:rPr>
        <w:t>results/fig7_multiseed_stability.png</w:t>
      </w:r>
      <w:r>
        <w:rPr>
          <w:rFonts w:ascii="Times New Roman" w:hAnsi="Times New Roman"/>
        </w:rPr>
        <w:t>) visualises the seed-to-seed stability.</w:t>
      </w:r>
    </w:p>
    <w:p>
      <w:pPr>
        <w:spacing w:before="120" w:after="120"/>
        <w:jc w:val="center"/>
      </w:pPr>
      <w:r>
        <w:drawing>
          <wp:inline xmlns:a="http://schemas.openxmlformats.org/drawingml/2006/main" xmlns:pic="http://schemas.openxmlformats.org/drawingml/2006/picture">
            <wp:extent cx="5040000" cy="2791899"/>
            <wp:docPr id="9" name="Picture 9"/>
            <wp:cNvGraphicFramePr>
              <a:graphicFrameLocks noChangeAspect="1"/>
            </wp:cNvGraphicFramePr>
            <a:graphic>
              <a:graphicData uri="http://schemas.openxmlformats.org/drawingml/2006/picture">
                <pic:pic>
                  <pic:nvPicPr>
                    <pic:cNvPr id="0" name="fig7_multiseed_stability.png"/>
                    <pic:cNvPicPr/>
                  </pic:nvPicPr>
                  <pic:blipFill>
                    <a:blip r:embed="rId17"/>
                    <a:stretch>
                      <a:fillRect/>
                    </a:stretch>
                  </pic:blipFill>
                  <pic:spPr>
                    <a:xfrm>
                      <a:off x="0" y="0"/>
                      <a:ext cx="5040000" cy="2791899"/>
                    </a:xfrm>
                    <a:prstGeom prst="rect"/>
                  </pic:spPr>
                </pic:pic>
              </a:graphicData>
            </a:graphic>
          </wp:inline>
        </w:drawing>
      </w:r>
    </w:p>
    <w:p>
      <w:pPr>
        <w:spacing w:before="40" w:after="100"/>
        <w:jc w:val="both"/>
      </w:pPr>
      <w:r>
        <w:rPr>
          <w:rFonts w:ascii="Times New Roman" w:hAnsi="Times New Roman"/>
        </w:rPr>
        <w:t>The multi-seed study confirms two findings. First, the headline result (F1 0.835, AUC 0.920 from seed 42) is not a lucky outlier: even the weakest seed (123) reaches F1 0.818 / AUC 0.910, and the worst AUC across three seeds (0.910) equals the single-seed r=8 result. Second, the seed standard deviation (F1 ±0.009, AUC ±0.005) provides the reference scale against which rank differences should be read. The r=8→r=16 F1 gap of 0.014 from Table 8 is approximately 1.6 seed standard deviations — not statistically distinguishable from noise at this sample size. The r=4→r=16 F1 gap of 0.028 is approximately 3.1 seed standard deviations, marginally more robust but still short of the conventional significance threshold without multi-seed measurements at all three ranks.</w:t>
      </w:r>
    </w:p>
    <w:p>
      <w:pPr>
        <w:spacing w:before="40" w:after="100"/>
        <w:jc w:val="both"/>
      </w:pPr>
      <w:r>
        <w:rPr>
          <w:rFonts w:ascii="Times New Roman" w:hAnsi="Times New Roman"/>
        </w:rPr>
        <w:t>The honest summary: the deployed r=16 configuration is reproducibly strong (all seeds above F1 0.818 / AUC 0.910), and the rank ordering (r=16 &gt; r=8 &gt; r=4) is consistent in direction in the observed data but not statistically confirmed against seed variance.</w:t>
      </w:r>
    </w:p>
    <w:p>
      <w:pPr>
        <w:pStyle w:val="Heading2"/>
        <w:spacing w:before="180" w:after="80"/>
      </w:pPr>
      <w:r>
        <w:t>6.5 Per-class performance</w:t>
      </w:r>
    </w:p>
    <w:p>
      <w:pPr>
        <w:spacing w:before="40" w:after="100"/>
        <w:jc w:val="both"/>
      </w:pPr>
      <w:r>
        <w:rPr>
          <w:rFonts w:ascii="Times New Roman" w:hAnsi="Times New Roman"/>
          <w:b/>
        </w:rPr>
        <w:t>Table 10 — Per-class metrics, LoRA r = 16 (test set, n = 796)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r>
              <w:rPr>
                <w:rFonts w:ascii="Times New Roman" w:hAnsi="Times New Roman"/>
                <w:b/>
                <w:sz w:val="18"/>
              </w:rPr>
              <w:t>Class</w:t>
            </w:r>
          </w:p>
        </w:tc>
        <w:tc>
          <w:tcPr>
            <w:tcW w:type="dxa" w:w="1728"/>
          </w:tcPr>
          <w:p>
            <w:r>
              <w:rPr>
                <w:rFonts w:ascii="Times New Roman" w:hAnsi="Times New Roman"/>
                <w:b/>
                <w:sz w:val="18"/>
              </w:rPr>
            </w:r>
            <w:r>
              <w:rPr>
                <w:rFonts w:ascii="Times New Roman" w:hAnsi="Times New Roman"/>
                <w:b/>
                <w:sz w:val="18"/>
              </w:rPr>
              <w:t>Precision</w:t>
            </w:r>
          </w:p>
        </w:tc>
        <w:tc>
          <w:tcPr>
            <w:tcW w:type="dxa" w:w="1728"/>
          </w:tcPr>
          <w:p>
            <w:r>
              <w:rPr>
                <w:rFonts w:ascii="Times New Roman" w:hAnsi="Times New Roman"/>
                <w:b/>
                <w:sz w:val="18"/>
              </w:rPr>
            </w:r>
            <w:r>
              <w:rPr>
                <w:rFonts w:ascii="Times New Roman" w:hAnsi="Times New Roman"/>
                <w:b/>
                <w:sz w:val="18"/>
              </w:rPr>
              <w:t>Recall</w:t>
            </w:r>
          </w:p>
        </w:tc>
        <w:tc>
          <w:tcPr>
            <w:tcW w:type="dxa" w:w="1728"/>
          </w:tcPr>
          <w:p>
            <w:r>
              <w:rPr>
                <w:rFonts w:ascii="Times New Roman" w:hAnsi="Times New Roman"/>
                <w:b/>
                <w:sz w:val="18"/>
              </w:rPr>
            </w:r>
            <w:r>
              <w:rPr>
                <w:rFonts w:ascii="Times New Roman" w:hAnsi="Times New Roman"/>
                <w:b/>
                <w:sz w:val="18"/>
              </w:rPr>
              <w:t>F1</w:t>
            </w:r>
          </w:p>
        </w:tc>
        <w:tc>
          <w:tcPr>
            <w:tcW w:type="dxa" w:w="1728"/>
          </w:tcPr>
          <w:p>
            <w:r>
              <w:rPr>
                <w:rFonts w:ascii="Times New Roman" w:hAnsi="Times New Roman"/>
                <w:b/>
                <w:sz w:val="18"/>
              </w:rPr>
            </w:r>
            <w:r>
              <w:rPr>
                <w:rFonts w:ascii="Times New Roman" w:hAnsi="Times New Roman"/>
                <w:b/>
                <w:sz w:val="18"/>
              </w:rPr>
              <w:t>Support</w:t>
            </w:r>
          </w:p>
        </w:tc>
      </w:tr>
      <w:tr>
        <w:tc>
          <w:tcPr>
            <w:tcW w:type="dxa" w:w="1728"/>
          </w:tcPr>
          <w:p>
            <w:r>
              <w:rPr>
                <w:rFonts w:ascii="Times New Roman" w:hAnsi="Times New Roman"/>
                <w:sz w:val="18"/>
              </w:rPr>
            </w:r>
            <w:r>
              <w:rPr>
                <w:rFonts w:ascii="Times New Roman" w:hAnsi="Times New Roman"/>
                <w:sz w:val="18"/>
              </w:rPr>
              <w:t>FALSE POSITIVE</w:t>
            </w:r>
          </w:p>
        </w:tc>
        <w:tc>
          <w:tcPr>
            <w:tcW w:type="dxa" w:w="1728"/>
          </w:tcPr>
          <w:p>
            <w:r>
              <w:rPr>
                <w:rFonts w:ascii="Times New Roman" w:hAnsi="Times New Roman"/>
                <w:sz w:val="18"/>
              </w:rPr>
            </w:r>
            <w:r>
              <w:rPr>
                <w:rFonts w:ascii="Times New Roman" w:hAnsi="Times New Roman"/>
                <w:sz w:val="18"/>
              </w:rPr>
              <w:t>0.889</w:t>
            </w:r>
          </w:p>
        </w:tc>
        <w:tc>
          <w:tcPr>
            <w:tcW w:type="dxa" w:w="1728"/>
          </w:tcPr>
          <w:p>
            <w:r>
              <w:rPr>
                <w:rFonts w:ascii="Times New Roman" w:hAnsi="Times New Roman"/>
                <w:sz w:val="18"/>
              </w:rPr>
            </w:r>
            <w:r>
              <w:rPr>
                <w:rFonts w:ascii="Times New Roman" w:hAnsi="Times New Roman"/>
                <w:sz w:val="18"/>
              </w:rPr>
              <w:t>0.826</w:t>
            </w:r>
          </w:p>
        </w:tc>
        <w:tc>
          <w:tcPr>
            <w:tcW w:type="dxa" w:w="1728"/>
          </w:tcPr>
          <w:p>
            <w:r>
              <w:rPr>
                <w:rFonts w:ascii="Times New Roman" w:hAnsi="Times New Roman"/>
                <w:sz w:val="18"/>
              </w:rPr>
            </w:r>
            <w:r>
              <w:rPr>
                <w:rFonts w:ascii="Times New Roman" w:hAnsi="Times New Roman"/>
                <w:sz w:val="18"/>
              </w:rPr>
              <w:t>0.857</w:t>
            </w:r>
          </w:p>
        </w:tc>
        <w:tc>
          <w:tcPr>
            <w:tcW w:type="dxa" w:w="1728"/>
          </w:tcPr>
          <w:p>
            <w:r>
              <w:rPr>
                <w:rFonts w:ascii="Times New Roman" w:hAnsi="Times New Roman"/>
                <w:sz w:val="18"/>
              </w:rPr>
            </w:r>
            <w:r>
              <w:rPr>
                <w:rFonts w:ascii="Times New Roman" w:hAnsi="Times New Roman"/>
                <w:sz w:val="18"/>
              </w:rPr>
              <w:t>466</w:t>
            </w:r>
          </w:p>
        </w:tc>
      </w:tr>
      <w:tr>
        <w:tc>
          <w:tcPr>
            <w:tcW w:type="dxa" w:w="1728"/>
          </w:tcPr>
          <w:p>
            <w:r>
              <w:rPr>
                <w:rFonts w:ascii="Times New Roman" w:hAnsi="Times New Roman"/>
                <w:sz w:val="18"/>
              </w:rPr>
            </w:r>
            <w:r>
              <w:rPr>
                <w:rFonts w:ascii="Times New Roman" w:hAnsi="Times New Roman"/>
                <w:sz w:val="18"/>
              </w:rPr>
              <w:t>CONFIRMED</w:t>
            </w:r>
          </w:p>
        </w:tc>
        <w:tc>
          <w:tcPr>
            <w:tcW w:type="dxa" w:w="1728"/>
          </w:tcPr>
          <w:p>
            <w:r>
              <w:rPr>
                <w:rFonts w:ascii="Times New Roman" w:hAnsi="Times New Roman"/>
                <w:sz w:val="18"/>
              </w:rPr>
            </w:r>
            <w:r>
              <w:rPr>
                <w:rFonts w:ascii="Times New Roman" w:hAnsi="Times New Roman"/>
                <w:sz w:val="18"/>
              </w:rPr>
              <w:t>0.777</w:t>
            </w:r>
          </w:p>
        </w:tc>
        <w:tc>
          <w:tcPr>
            <w:tcW w:type="dxa" w:w="1728"/>
          </w:tcPr>
          <w:p>
            <w:r>
              <w:rPr>
                <w:rFonts w:ascii="Times New Roman" w:hAnsi="Times New Roman"/>
                <w:sz w:val="18"/>
              </w:rPr>
            </w:r>
            <w:r>
              <w:rPr>
                <w:rFonts w:ascii="Times New Roman" w:hAnsi="Times New Roman"/>
                <w:sz w:val="18"/>
              </w:rPr>
              <w:t>0.855</w:t>
            </w:r>
          </w:p>
        </w:tc>
        <w:tc>
          <w:tcPr>
            <w:tcW w:type="dxa" w:w="1728"/>
          </w:tcPr>
          <w:p>
            <w:r>
              <w:rPr>
                <w:rFonts w:ascii="Times New Roman" w:hAnsi="Times New Roman"/>
                <w:sz w:val="18"/>
              </w:rPr>
            </w:r>
            <w:r>
              <w:rPr>
                <w:rFonts w:ascii="Times New Roman" w:hAnsi="Times New Roman"/>
                <w:sz w:val="18"/>
              </w:rPr>
              <w:t>0.814</w:t>
            </w:r>
          </w:p>
        </w:tc>
        <w:tc>
          <w:tcPr>
            <w:tcW w:type="dxa" w:w="1728"/>
          </w:tcPr>
          <w:p>
            <w:r>
              <w:rPr>
                <w:rFonts w:ascii="Times New Roman" w:hAnsi="Times New Roman"/>
                <w:sz w:val="18"/>
              </w:rPr>
            </w:r>
            <w:r>
              <w:rPr>
                <w:rFonts w:ascii="Times New Roman" w:hAnsi="Times New Roman"/>
                <w:sz w:val="18"/>
              </w:rPr>
              <w:t>330</w:t>
            </w:r>
          </w:p>
        </w:tc>
      </w:tr>
    </w:tbl>
    <w:p/>
    <w:p>
      <w:pPr>
        <w:spacing w:before="40" w:after="100"/>
        <w:jc w:val="both"/>
      </w:pPr>
      <w:r>
        <w:rPr>
          <w:rFonts w:ascii="Times New Roman" w:hAnsi="Times New Roman"/>
          <w:b/>
        </w:rPr>
        <w:t>Figure S5</w:t>
      </w:r>
      <w:r>
        <w:rPr>
          <w:rFonts w:ascii="Times New Roman" w:hAnsi="Times New Roman"/>
        </w:rPr>
        <w:t xml:space="preserve"> (</w:t>
      </w:r>
      <w:r>
        <w:rPr>
          <w:rFonts w:ascii="Courier New" w:hAnsi="Courier New"/>
          <w:sz w:val="20"/>
        </w:rPr>
        <w:t>results/lora_r16_roc_curve.png</w:t>
      </w:r>
      <w:r>
        <w:rPr>
          <w:rFonts w:ascii="Times New Roman" w:hAnsi="Times New Roman"/>
        </w:rPr>
        <w:t xml:space="preserve">) shows the ROC curve. </w:t>
      </w:r>
      <w:r>
        <w:rPr>
          <w:rFonts w:ascii="Times New Roman" w:hAnsi="Times New Roman"/>
          <w:b/>
        </w:rPr>
        <w:t>Figure S6</w:t>
      </w:r>
      <w:r>
        <w:rPr>
          <w:rFonts w:ascii="Times New Roman" w:hAnsi="Times New Roman"/>
        </w:rPr>
        <w:t xml:space="preserve"> (</w:t>
      </w:r>
      <w:r>
        <w:rPr>
          <w:rFonts w:ascii="Courier New" w:hAnsi="Courier New"/>
          <w:sz w:val="20"/>
        </w:rPr>
        <w:t>results/lora_r16_confusion_matrix.png</w:t>
      </w:r>
      <w:r>
        <w:rPr>
          <w:rFonts w:ascii="Times New Roman" w:hAnsi="Times New Roman"/>
        </w:rPr>
        <w:t>) shows the confusion matrix.</w:t>
      </w:r>
    </w:p>
    <w:p>
      <w:pPr>
        <w:spacing w:before="120" w:after="120"/>
        <w:jc w:val="center"/>
      </w:pPr>
      <w:r>
        <w:drawing>
          <wp:inline xmlns:a="http://schemas.openxmlformats.org/drawingml/2006/main" xmlns:pic="http://schemas.openxmlformats.org/drawingml/2006/picture">
            <wp:extent cx="5040000" cy="4032000"/>
            <wp:docPr id="10" name="Picture 10"/>
            <wp:cNvGraphicFramePr>
              <a:graphicFrameLocks noChangeAspect="1"/>
            </wp:cNvGraphicFramePr>
            <a:graphic>
              <a:graphicData uri="http://schemas.openxmlformats.org/drawingml/2006/picture">
                <pic:pic>
                  <pic:nvPicPr>
                    <pic:cNvPr id="0" name="lora_r16_roc_curve.png"/>
                    <pic:cNvPicPr/>
                  </pic:nvPicPr>
                  <pic:blipFill>
                    <a:blip r:embed="rId18"/>
                    <a:stretch>
                      <a:fillRect/>
                    </a:stretch>
                  </pic:blipFill>
                  <pic:spPr>
                    <a:xfrm>
                      <a:off x="0" y="0"/>
                      <a:ext cx="5040000" cy="40320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5040000" cy="4032000"/>
            <wp:docPr id="11" name="Picture 11"/>
            <wp:cNvGraphicFramePr>
              <a:graphicFrameLocks noChangeAspect="1"/>
            </wp:cNvGraphicFramePr>
            <a:graphic>
              <a:graphicData uri="http://schemas.openxmlformats.org/drawingml/2006/picture">
                <pic:pic>
                  <pic:nvPicPr>
                    <pic:cNvPr id="0" name="lora_r16_confusion_matrix.png"/>
                    <pic:cNvPicPr/>
                  </pic:nvPicPr>
                  <pic:blipFill>
                    <a:blip r:embed="rId19"/>
                    <a:stretch>
                      <a:fillRect/>
                    </a:stretch>
                  </pic:blipFill>
                  <pic:spPr>
                    <a:xfrm>
                      <a:off x="0" y="0"/>
                      <a:ext cx="5040000" cy="4032000"/>
                    </a:xfrm>
                    <a:prstGeom prst="rect"/>
                  </pic:spPr>
                </pic:pic>
              </a:graphicData>
            </a:graphic>
          </wp:inline>
        </w:drawing>
      </w:r>
    </w:p>
    <w:p>
      <w:pPr>
        <w:spacing w:before="40" w:after="100"/>
        <w:jc w:val="both"/>
      </w:pPr>
      <w:r>
        <w:rPr>
          <w:rFonts w:ascii="Times New Roman" w:hAnsi="Times New Roman"/>
        </w:rPr>
        <w:t>The per-class asymmetry is the correct direction for a transit vetting system. CONFIRMED recall of 0.855 means the model identifies 85.5% of genuine planets, discarding only 14.5% as false positives (missed detections). FALSE POSITIVE recall of 0.826 means 82.6% of non-planetary signals are correctly rejected. The tradeoff is CONFIRMED precision of 0.777: of all KOIs predicted CONFIRMED, 22.3% are actually false positives and would require human follow-up.</w:t>
      </w:r>
    </w:p>
    <w:p>
      <w:pPr>
        <w:spacing w:before="40" w:after="100"/>
        <w:jc w:val="both"/>
      </w:pPr>
      <w:r>
        <w:rPr>
          <w:rFonts w:ascii="Times New Roman" w:hAnsi="Times New Roman"/>
        </w:rPr>
        <w:t>In a transit vetting workflow, missed planets are more costly than flagged false positives. A missed planet requires re-examining the full photometric data from scratch if ever revisited; a flagged false positive wastes a bounded amount of expert vetting time but loses no science. The weighted cross-entropy loss — assigning higher loss to missed CONFIRMED detections — directly produces this asymmetric error distribution. Deploying without weighting on 58.6% negative data would cause the model to drift toward predicting FALSE POSITIVE by default, sacrificing exactly the recall that matters scientifically.</w:t>
      </w:r>
    </w:p>
    <w:p>
      <w:pPr>
        <w:spacing w:before="40" w:after="100"/>
        <w:jc w:val="both"/>
      </w:pPr>
      <w:r>
        <w:rPr>
          <w:rFonts w:ascii="Times New Roman" w:hAnsi="Times New Roman"/>
        </w:rPr>
        <w:t>The CONFIRMED recall of 85.5% compares to Choudhary et al.'s [11] 89.46% recall from a fully trained model on the stronger encoding (recurrence plots). The 3.96 percentage-point gap is the price paid in this domain for the 100-fold reduction in trainable parameters and the use of the weaker encoding. As argued in Section 6.9, LoRA on recurrence-plot inputs stands a reasonable chance of closing or eliminating this gap.</w:t>
      </w:r>
    </w:p>
    <w:p>
      <w:pPr>
        <w:pStyle w:val="Heading2"/>
        <w:spacing w:before="180" w:after="80"/>
      </w:pPr>
      <w:r>
        <w:t>6.6 Retrieval quality</w:t>
      </w:r>
    </w:p>
    <w:p>
      <w:pPr>
        <w:spacing w:before="40" w:after="100"/>
        <w:jc w:val="both"/>
      </w:pPr>
      <w:r>
        <w:rPr>
          <w:rFonts w:ascii="Times New Roman" w:hAnsi="Times New Roman"/>
          <w:b/>
        </w:rPr>
        <w:t>Table 11 — Retrieval depth sweep</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r>
            <w:r>
              <w:rPr>
                <w:rFonts w:ascii="Times New Roman" w:hAnsi="Times New Roman"/>
                <w:b/>
                <w:sz w:val="18"/>
              </w:rPr>
              <w:t>k</w:t>
            </w:r>
          </w:p>
        </w:tc>
        <w:tc>
          <w:tcPr>
            <w:tcW w:type="dxa" w:w="2880"/>
          </w:tcPr>
          <w:p>
            <w:r>
              <w:rPr>
                <w:rFonts w:ascii="Times New Roman" w:hAnsi="Times New Roman"/>
                <w:b/>
                <w:sz w:val="18"/>
              </w:rPr>
            </w:r>
            <w:r>
              <w:rPr>
                <w:rFonts w:ascii="Times New Roman" w:hAnsi="Times New Roman"/>
                <w:b/>
                <w:sz w:val="18"/>
              </w:rPr>
              <w:t>Mean cosine similarity</w:t>
            </w:r>
          </w:p>
        </w:tc>
        <w:tc>
          <w:tcPr>
            <w:tcW w:type="dxa" w:w="2880"/>
          </w:tcPr>
          <w:p>
            <w:r>
              <w:rPr>
                <w:rFonts w:ascii="Times New Roman" w:hAnsi="Times New Roman"/>
                <w:b/>
                <w:sz w:val="18"/>
              </w:rPr>
            </w:r>
            <w:r>
              <w:rPr>
                <w:rFonts w:ascii="Times New Roman" w:hAnsi="Times New Roman"/>
                <w:b/>
                <w:sz w:val="18"/>
              </w:rPr>
              <w:t>Minimum cosine similarity</w:t>
            </w:r>
          </w:p>
        </w:tc>
      </w:tr>
      <w:tr>
        <w:tc>
          <w:tcPr>
            <w:tcW w:type="dxa" w:w="2880"/>
          </w:tcPr>
          <w:p>
            <w:r>
              <w:rPr>
                <w:rFonts w:ascii="Times New Roman" w:hAnsi="Times New Roman"/>
                <w:sz w:val="18"/>
              </w:rPr>
            </w:r>
            <w:r>
              <w:rPr>
                <w:rFonts w:ascii="Times New Roman" w:hAnsi="Times New Roman"/>
                <w:sz w:val="18"/>
              </w:rPr>
              <w:t>3</w:t>
            </w:r>
          </w:p>
        </w:tc>
        <w:tc>
          <w:tcPr>
            <w:tcW w:type="dxa" w:w="2880"/>
          </w:tcPr>
          <w:p>
            <w:r>
              <w:rPr>
                <w:rFonts w:ascii="Times New Roman" w:hAnsi="Times New Roman"/>
                <w:sz w:val="18"/>
              </w:rPr>
            </w:r>
            <w:r>
              <w:rPr>
                <w:rFonts w:ascii="Times New Roman" w:hAnsi="Times New Roman"/>
                <w:sz w:val="18"/>
              </w:rPr>
              <w:t>0.987</w:t>
            </w:r>
          </w:p>
        </w:tc>
        <w:tc>
          <w:tcPr>
            <w:tcW w:type="dxa" w:w="2880"/>
          </w:tcPr>
          <w:p>
            <w:r>
              <w:rPr>
                <w:rFonts w:ascii="Times New Roman" w:hAnsi="Times New Roman"/>
                <w:sz w:val="18"/>
              </w:rPr>
            </w:r>
            <w:r>
              <w:rPr>
                <w:rFonts w:ascii="Times New Roman" w:hAnsi="Times New Roman"/>
                <w:sz w:val="18"/>
              </w:rPr>
              <w:t>0.956</w:t>
            </w:r>
          </w:p>
        </w:tc>
      </w:tr>
      <w:tr>
        <w:tc>
          <w:tcPr>
            <w:tcW w:type="dxa" w:w="2880"/>
          </w:tcPr>
          <w:p>
            <w:r>
              <w:rPr>
                <w:rFonts w:ascii="Times New Roman" w:hAnsi="Times New Roman"/>
                <w:sz w:val="18"/>
              </w:rPr>
            </w:r>
            <w:r>
              <w:rPr>
                <w:rFonts w:ascii="Times New Roman" w:hAnsi="Times New Roman"/>
                <w:b/>
                <w:sz w:val="18"/>
              </w:rPr>
              <w:t>5 (default)</w:t>
            </w:r>
          </w:p>
        </w:tc>
        <w:tc>
          <w:tcPr>
            <w:tcW w:type="dxa" w:w="2880"/>
          </w:tcPr>
          <w:p>
            <w:r>
              <w:rPr>
                <w:rFonts w:ascii="Times New Roman" w:hAnsi="Times New Roman"/>
                <w:sz w:val="18"/>
              </w:rPr>
            </w:r>
            <w:r>
              <w:rPr>
                <w:rFonts w:ascii="Times New Roman" w:hAnsi="Times New Roman"/>
                <w:b/>
                <w:sz w:val="18"/>
              </w:rPr>
              <w:t>0.984</w:t>
            </w:r>
          </w:p>
        </w:tc>
        <w:tc>
          <w:tcPr>
            <w:tcW w:type="dxa" w:w="2880"/>
          </w:tcPr>
          <w:p>
            <w:r>
              <w:rPr>
                <w:rFonts w:ascii="Times New Roman" w:hAnsi="Times New Roman"/>
                <w:sz w:val="18"/>
              </w:rPr>
            </w:r>
            <w:r>
              <w:rPr>
                <w:rFonts w:ascii="Times New Roman" w:hAnsi="Times New Roman"/>
                <w:b/>
                <w:sz w:val="18"/>
              </w:rPr>
              <w:t>0.937</w:t>
            </w:r>
          </w:p>
        </w:tc>
      </w:tr>
      <w:tr>
        <w:tc>
          <w:tcPr>
            <w:tcW w:type="dxa" w:w="2880"/>
          </w:tcPr>
          <w:p>
            <w:r>
              <w:rPr>
                <w:rFonts w:ascii="Times New Roman" w:hAnsi="Times New Roman"/>
                <w:sz w:val="18"/>
              </w:rPr>
            </w:r>
            <w:r>
              <w:rPr>
                <w:rFonts w:ascii="Times New Roman" w:hAnsi="Times New Roman"/>
                <w:sz w:val="18"/>
              </w:rPr>
              <w:t>10</w:t>
            </w:r>
          </w:p>
        </w:tc>
        <w:tc>
          <w:tcPr>
            <w:tcW w:type="dxa" w:w="2880"/>
          </w:tcPr>
          <w:p>
            <w:r>
              <w:rPr>
                <w:rFonts w:ascii="Times New Roman" w:hAnsi="Times New Roman"/>
                <w:sz w:val="18"/>
              </w:rPr>
            </w:r>
            <w:r>
              <w:rPr>
                <w:rFonts w:ascii="Times New Roman" w:hAnsi="Times New Roman"/>
                <w:sz w:val="18"/>
              </w:rPr>
              <w:t>0.976</w:t>
            </w:r>
          </w:p>
        </w:tc>
        <w:tc>
          <w:tcPr>
            <w:tcW w:type="dxa" w:w="2880"/>
          </w:tcPr>
          <w:p>
            <w:r>
              <w:rPr>
                <w:rFonts w:ascii="Times New Roman" w:hAnsi="Times New Roman"/>
                <w:sz w:val="18"/>
              </w:rPr>
            </w:r>
            <w:r>
              <w:rPr>
                <w:rFonts w:ascii="Times New Roman" w:hAnsi="Times New Roman"/>
                <w:sz w:val="18"/>
              </w:rPr>
              <w:t>0.908</w:t>
            </w:r>
          </w:p>
        </w:tc>
      </w:tr>
    </w:tbl>
    <w:p/>
    <w:p>
      <w:pPr>
        <w:spacing w:before="40" w:after="100"/>
        <w:jc w:val="both"/>
      </w:pPr>
      <w:r>
        <w:rPr>
          <w:rFonts w:ascii="Times New Roman" w:hAnsi="Times New Roman"/>
        </w:rPr>
        <w:t>High mean similarity across all k values (above 0.975) confirms that the six-parameter physical feature space captures genuine physical proximity among exoplanetary systems. The domain-specific validation is particularly telling: K00001.01, a canonical confirmed hot Jupiter (period 2.78 days, depth 14,260 ppm, radius 13.00 Earth radii), returns Kepler-718 b as its nearest neighbour at cosine similarity 0.999, with all five neighbours being confirmed short-period giant planets around G and K dwarf stars — exactly what an expert astronomer would expect. The retrieval module is physically meaningful, not just statistically near.</w:t>
      </w:r>
    </w:p>
    <w:p>
      <w:pPr>
        <w:spacing w:before="40" w:after="100"/>
        <w:jc w:val="both"/>
      </w:pPr>
      <w:r>
        <w:rPr>
          <w:rFonts w:ascii="Times New Roman" w:hAnsi="Times New Roman"/>
        </w:rPr>
        <w:t>The k=5 default balances two pressures. Fewer neighbours (k=3) provide higher minimum similarity (0.956 vs 0.937) but less redundancy if the closest neighbour is an outlier. More neighbours (k=10) include tail entries with similarity as low as 0.908, potentially diluting the evidence with marginally similar systems. The k=5 default is the standard recommendation in the RAG literature for balancing breadth and precision, and the similarity values confirm it is appropriate here.</w:t>
      </w:r>
    </w:p>
    <w:p>
      <w:pPr>
        <w:pStyle w:val="Heading2"/>
        <w:spacing w:before="180" w:after="80"/>
      </w:pPr>
      <w:r>
        <w:t>6.7 Explanation quality evaluation</w:t>
      </w:r>
    </w:p>
    <w:p>
      <w:pPr>
        <w:spacing w:before="40" w:after="100"/>
        <w:jc w:val="both"/>
      </w:pPr>
      <w:r>
        <w:rPr>
          <w:rFonts w:ascii="Times New Roman" w:hAnsi="Times New Roman"/>
          <w:b/>
        </w:rPr>
        <w:t>Table 12 — Explanation quality over fifteen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r>
            <w:r>
              <w:rPr>
                <w:rFonts w:ascii="Times New Roman" w:hAnsi="Times New Roman"/>
                <w:b/>
                <w:sz w:val="18"/>
              </w:rPr>
              <w:t>Generation path</w:t>
            </w:r>
          </w:p>
        </w:tc>
        <w:tc>
          <w:tcPr>
            <w:tcW w:type="dxa" w:w="2160"/>
          </w:tcPr>
          <w:p>
            <w:r>
              <w:rPr>
                <w:rFonts w:ascii="Times New Roman" w:hAnsi="Times New Roman"/>
                <w:b/>
                <w:sz w:val="18"/>
              </w:rPr>
            </w:r>
            <w:r>
              <w:rPr>
                <w:rFonts w:ascii="Times New Roman" w:hAnsi="Times New Roman"/>
                <w:b/>
                <w:sz w:val="18"/>
              </w:rPr>
              <w:t>Grounding</w:t>
            </w:r>
          </w:p>
        </w:tc>
        <w:tc>
          <w:tcPr>
            <w:tcW w:type="dxa" w:w="2160"/>
          </w:tcPr>
          <w:p>
            <w:r>
              <w:rPr>
                <w:rFonts w:ascii="Times New Roman" w:hAnsi="Times New Roman"/>
                <w:b/>
                <w:sz w:val="18"/>
              </w:rPr>
            </w:r>
            <w:r>
              <w:rPr>
                <w:rFonts w:ascii="Times New Roman" w:hAnsi="Times New Roman"/>
                <w:b/>
                <w:sz w:val="18"/>
              </w:rPr>
              <w:t>Completeness</w:t>
            </w:r>
          </w:p>
        </w:tc>
        <w:tc>
          <w:tcPr>
            <w:tcW w:type="dxa" w:w="2160"/>
          </w:tcPr>
          <w:p>
            <w:r>
              <w:rPr>
                <w:rFonts w:ascii="Times New Roman" w:hAnsi="Times New Roman"/>
                <w:b/>
                <w:sz w:val="18"/>
              </w:rPr>
            </w:r>
            <w:r>
              <w:rPr>
                <w:rFonts w:ascii="Times New Roman" w:hAnsi="Times New Roman"/>
                <w:b/>
                <w:sz w:val="18"/>
              </w:rPr>
              <w:t>Unverifiable assertions (mean/case)</w:t>
            </w:r>
          </w:p>
        </w:tc>
      </w:tr>
      <w:tr>
        <w:tc>
          <w:tcPr>
            <w:tcW w:type="dxa" w:w="2160"/>
          </w:tcPr>
          <w:p>
            <w:r>
              <w:rPr>
                <w:rFonts w:ascii="Times New Roman" w:hAnsi="Times New Roman"/>
                <w:sz w:val="18"/>
              </w:rPr>
            </w:r>
            <w:r>
              <w:rPr>
                <w:rFonts w:ascii="Times New Roman" w:hAnsi="Times New Roman"/>
                <w:sz w:val="18"/>
              </w:rPr>
              <w:t>Template</w:t>
            </w:r>
          </w:p>
        </w:tc>
        <w:tc>
          <w:tcPr>
            <w:tcW w:type="dxa" w:w="2160"/>
          </w:tcPr>
          <w:p>
            <w:r>
              <w:rPr>
                <w:rFonts w:ascii="Times New Roman" w:hAnsi="Times New Roman"/>
                <w:sz w:val="18"/>
              </w:rPr>
            </w:r>
            <w:r>
              <w:rPr>
                <w:rFonts w:ascii="Times New Roman" w:hAnsi="Times New Roman"/>
                <w:sz w:val="18"/>
              </w:rPr>
              <w:t>5/5 all cases</w:t>
            </w:r>
          </w:p>
        </w:tc>
        <w:tc>
          <w:tcPr>
            <w:tcW w:type="dxa" w:w="2160"/>
          </w:tcPr>
          <w:p>
            <w:r>
              <w:rPr>
                <w:rFonts w:ascii="Times New Roman" w:hAnsi="Times New Roman"/>
                <w:sz w:val="18"/>
              </w:rPr>
            </w:r>
            <w:r>
              <w:rPr>
                <w:rFonts w:ascii="Times New Roman" w:hAnsi="Times New Roman"/>
                <w:sz w:val="18"/>
              </w:rPr>
              <w:t>5/5 all cases</w:t>
            </w:r>
          </w:p>
        </w:tc>
        <w:tc>
          <w:tcPr>
            <w:tcW w:type="dxa" w:w="2160"/>
          </w:tcPr>
          <w:p>
            <w:r>
              <w:rPr>
                <w:rFonts w:ascii="Times New Roman" w:hAnsi="Times New Roman"/>
                <w:sz w:val="18"/>
              </w:rPr>
            </w:r>
            <w:r>
              <w:rPr>
                <w:rFonts w:ascii="Times New Roman" w:hAnsi="Times New Roman"/>
                <w:sz w:val="18"/>
              </w:rPr>
              <w:t>2.4</w:t>
            </w:r>
          </w:p>
        </w:tc>
      </w:tr>
      <w:tr>
        <w:tc>
          <w:tcPr>
            <w:tcW w:type="dxa" w:w="2160"/>
          </w:tcPr>
          <w:p>
            <w:r>
              <w:rPr>
                <w:rFonts w:ascii="Times New Roman" w:hAnsi="Times New Roman"/>
                <w:sz w:val="18"/>
              </w:rPr>
            </w:r>
            <w:r>
              <w:rPr>
                <w:rFonts w:ascii="Times New Roman" w:hAnsi="Times New Roman"/>
                <w:sz w:val="18"/>
              </w:rPr>
              <w:t>LLM cascade</w:t>
            </w:r>
          </w:p>
        </w:tc>
        <w:tc>
          <w:tcPr>
            <w:tcW w:type="dxa" w:w="2160"/>
          </w:tcPr>
          <w:p>
            <w:r>
              <w:rPr>
                <w:rFonts w:ascii="Times New Roman" w:hAnsi="Times New Roman"/>
                <w:sz w:val="18"/>
              </w:rPr>
            </w:r>
            <w:r>
              <w:rPr>
                <w:rFonts w:ascii="Times New Roman" w:hAnsi="Times New Roman"/>
                <w:sz w:val="18"/>
              </w:rPr>
              <w:t>5/5 all cases</w:t>
            </w:r>
          </w:p>
        </w:tc>
        <w:tc>
          <w:tcPr>
            <w:tcW w:type="dxa" w:w="2160"/>
          </w:tcPr>
          <w:p>
            <w:r>
              <w:rPr>
                <w:rFonts w:ascii="Times New Roman" w:hAnsi="Times New Roman"/>
                <w:sz w:val="18"/>
              </w:rPr>
            </w:r>
            <w:r>
              <w:rPr>
                <w:rFonts w:ascii="Times New Roman" w:hAnsi="Times New Roman"/>
                <w:sz w:val="18"/>
              </w:rPr>
              <w:t>5/5 all cases</w:t>
            </w:r>
          </w:p>
        </w:tc>
        <w:tc>
          <w:tcPr>
            <w:tcW w:type="dxa" w:w="2160"/>
          </w:tcPr>
          <w:p>
            <w:r>
              <w:rPr>
                <w:rFonts w:ascii="Times New Roman" w:hAnsi="Times New Roman"/>
                <w:sz w:val="18"/>
              </w:rPr>
            </w:r>
            <w:r>
              <w:rPr>
                <w:rFonts w:ascii="Times New Roman" w:hAnsi="Times New Roman"/>
                <w:sz w:val="18"/>
              </w:rPr>
              <w:t>0.2</w:t>
            </w:r>
          </w:p>
        </w:tc>
      </w:tr>
    </w:tbl>
    <w:p/>
    <w:p>
      <w:pPr>
        <w:spacing w:before="40" w:after="100"/>
        <w:jc w:val="both"/>
      </w:pPr>
      <w:r>
        <w:rPr>
          <w:rFonts w:ascii="Times New Roman" w:hAnsi="Times New Roman"/>
          <w:b/>
        </w:rPr>
        <w:t>Figure S8</w:t>
      </w:r>
      <w:r>
        <w:rPr>
          <w:rFonts w:ascii="Times New Roman" w:hAnsi="Times New Roman"/>
        </w:rPr>
        <w:t xml:space="preserve"> (</w:t>
      </w:r>
      <w:r>
        <w:rPr>
          <w:rFonts w:ascii="Courier New" w:hAnsi="Courier New"/>
          <w:sz w:val="20"/>
        </w:rPr>
        <w:t>results/fig5_explanation_example.png</w:t>
      </w:r>
      <w:r>
        <w:rPr>
          <w:rFonts w:ascii="Times New Roman" w:hAnsi="Times New Roman"/>
        </w:rPr>
        <w:t>) shows the full pipeline output for K00001.01.</w:t>
      </w:r>
    </w:p>
    <w:p>
      <w:pPr>
        <w:spacing w:before="120" w:after="120"/>
        <w:jc w:val="center"/>
      </w:pPr>
      <w:r>
        <w:drawing>
          <wp:inline xmlns:a="http://schemas.openxmlformats.org/drawingml/2006/main" xmlns:pic="http://schemas.openxmlformats.org/drawingml/2006/picture">
            <wp:extent cx="5040000" cy="7221666"/>
            <wp:docPr id="12" name="Picture 12"/>
            <wp:cNvGraphicFramePr>
              <a:graphicFrameLocks noChangeAspect="1"/>
            </wp:cNvGraphicFramePr>
            <a:graphic>
              <a:graphicData uri="http://schemas.openxmlformats.org/drawingml/2006/picture">
                <pic:pic>
                  <pic:nvPicPr>
                    <pic:cNvPr id="0" name="fig5_explanation_example.png"/>
                    <pic:cNvPicPr/>
                  </pic:nvPicPr>
                  <pic:blipFill>
                    <a:blip r:embed="rId20"/>
                    <a:stretch>
                      <a:fillRect/>
                    </a:stretch>
                  </pic:blipFill>
                  <pic:spPr>
                    <a:xfrm>
                      <a:off x="0" y="0"/>
                      <a:ext cx="5040000" cy="7221666"/>
                    </a:xfrm>
                    <a:prstGeom prst="rect"/>
                  </pic:spPr>
                </pic:pic>
              </a:graphicData>
            </a:graphic>
          </wp:inline>
        </w:drawing>
      </w:r>
    </w:p>
    <w:p>
      <w:pPr>
        <w:spacing w:before="40" w:after="100"/>
        <w:jc w:val="both"/>
      </w:pPr>
      <w:r>
        <w:rPr>
          <w:rFonts w:ascii="Times New Roman" w:hAnsi="Times New Roman"/>
        </w:rPr>
        <w:t>Both paths achieve perfect grounding and completeness across all fifteen cases. The architectural guarantee — the evidence context is constructed from retrieved records before prose generation begins, and the generator has no access to any other source — makes these results structural. The generator cannot claim knowledge outside the context because it has no access to any other knowledge.</w:t>
      </w:r>
    </w:p>
    <w:p>
      <w:pPr>
        <w:spacing w:before="40" w:after="100"/>
        <w:jc w:val="both"/>
      </w:pPr>
      <w:r>
        <w:rPr>
          <w:rFonts w:ascii="Times New Roman" w:hAnsi="Times New Roman"/>
        </w:rPr>
        <w:t>The difference in unverifiable assertions (template 2.4 per case vs LLM 0.2) is largely an artefact of the automated checking method. The checker matches formatted float strings from the evidence context against the prose output. The template inserts exact values from the retrieved records (e.g., "transit depth of 14,260.3 ppm"), but the checker sometimes fails to match these if they are rounded differently in the evidence string than in the template output. The LLM paraphrases numerical values more naturally ("a transit depth near 14,000 ppm") and thereby triggers fewer non-matches. The absolute rates are low enough in both cases that the conclusion — both paths are grounded and complete — stands regardless of this artefact.</w:t>
      </w:r>
    </w:p>
    <w:p>
      <w:pPr>
        <w:spacing w:before="40" w:after="100"/>
        <w:jc w:val="both"/>
      </w:pPr>
      <w:r>
        <w:rPr>
          <w:rFonts w:ascii="Times New Roman" w:hAnsi="Times New Roman"/>
        </w:rPr>
        <w:t>The most instructive finding was qualitative, and it emerged only because the study deliberately included five misclassified cases. For K00262.01 (a known false positive predicted FALSE POSITIVE by the model), the LLM produced a fluent explanation citing the high cosine similarity of the five retrieved confirmed planets as evidence supporting the false-positive verdict. Every factual claim was correct — the similarity scores were high, the listed planets are real — but the reasoning was incoherent: high similarity to confirmed planets is evidence for a planetary interpretation, not against it. This failure mode fits neither of Ji et al.'s [13] hallucination categories. It is not intrinsic hallucination (the output does not contradict the evidence), and it is not extrinsic hallucination (no unverifiable claims are introduced). It is a coherent-facts-illogical-reasoning failure, and it represents a gap in the published hallucination taxonomy. The template path's FALSE POSITIVE branch handles this correctly by explicitly framing the classification result: the GAF morphological assessment overrides physical parameter similarity, and the explanation names the specific false-positive scenarios (grazing eclipsing binary, background blend) consistent with this morphological signature.</w:t>
      </w:r>
    </w:p>
    <w:p>
      <w:pPr>
        <w:pStyle w:val="Heading2"/>
        <w:spacing w:before="180" w:after="80"/>
      </w:pPr>
      <w:r>
        <w:t>6.8 TESS zero-shot transfer</w:t>
      </w:r>
    </w:p>
    <w:p>
      <w:pPr>
        <w:spacing w:before="40" w:after="100"/>
        <w:jc w:val="both"/>
      </w:pPr>
      <w:r>
        <w:rPr>
          <w:rFonts w:ascii="Times New Roman" w:hAnsi="Times New Roman"/>
          <w:b/>
        </w:rPr>
        <w:t>Table 13 — Per-target TESS zero-shot predictions (n =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r>
            <w:r>
              <w:rPr>
                <w:rFonts w:ascii="Times New Roman" w:hAnsi="Times New Roman"/>
                <w:b/>
                <w:sz w:val="18"/>
              </w:rPr>
              <w:t>TIC ID</w:t>
            </w:r>
          </w:p>
        </w:tc>
        <w:tc>
          <w:tcPr>
            <w:tcW w:type="dxa" w:w="2160"/>
          </w:tcPr>
          <w:p>
            <w:r>
              <w:rPr>
                <w:rFonts w:ascii="Times New Roman" w:hAnsi="Times New Roman"/>
                <w:b/>
                <w:sz w:val="18"/>
              </w:rPr>
            </w:r>
            <w:r>
              <w:rPr>
                <w:rFonts w:ascii="Times New Roman" w:hAnsi="Times New Roman"/>
                <w:b/>
                <w:sz w:val="18"/>
              </w:rPr>
              <w:t>True label</w:t>
            </w:r>
          </w:p>
        </w:tc>
        <w:tc>
          <w:tcPr>
            <w:tcW w:type="dxa" w:w="2160"/>
          </w:tcPr>
          <w:p>
            <w:r>
              <w:rPr>
                <w:rFonts w:ascii="Times New Roman" w:hAnsi="Times New Roman"/>
                <w:b/>
                <w:sz w:val="18"/>
              </w:rPr>
            </w:r>
            <w:r>
              <w:rPr>
                <w:rFonts w:ascii="Times New Roman" w:hAnsi="Times New Roman"/>
                <w:b/>
                <w:sz w:val="18"/>
              </w:rPr>
              <w:t>Predicted</w:t>
            </w:r>
          </w:p>
        </w:tc>
        <w:tc>
          <w:tcPr>
            <w:tcW w:type="dxa" w:w="2160"/>
          </w:tcPr>
          <w:p>
            <w:r>
              <w:rPr>
                <w:rFonts w:ascii="Times New Roman" w:hAnsi="Times New Roman"/>
                <w:b/>
                <w:sz w:val="18"/>
              </w:rPr>
            </w:r>
            <w:r>
              <w:rPr>
                <w:rFonts w:ascii="Times New Roman" w:hAnsi="Times New Roman"/>
                <w:b/>
                <w:sz w:val="18"/>
              </w:rPr>
              <w:t>P(confirmed)</w:t>
            </w:r>
          </w:p>
        </w:tc>
      </w:tr>
      <w:tr>
        <w:tc>
          <w:tcPr>
            <w:tcW w:type="dxa" w:w="2160"/>
          </w:tcPr>
          <w:p>
            <w:r>
              <w:rPr>
                <w:rFonts w:ascii="Times New Roman" w:hAnsi="Times New Roman"/>
                <w:sz w:val="18"/>
              </w:rPr>
            </w:r>
            <w:r>
              <w:rPr>
                <w:rFonts w:ascii="Times New Roman" w:hAnsi="Times New Roman"/>
                <w:sz w:val="18"/>
              </w:rPr>
              <w:t>261136679</w:t>
            </w:r>
          </w:p>
        </w:tc>
        <w:tc>
          <w:tcPr>
            <w:tcW w:type="dxa" w:w="2160"/>
          </w:tcPr>
          <w:p>
            <w:r>
              <w:rPr>
                <w:rFonts w:ascii="Times New Roman" w:hAnsi="Times New Roman"/>
                <w:sz w:val="18"/>
              </w:rPr>
            </w:r>
            <w:r>
              <w:rPr>
                <w:rFonts w:ascii="Times New Roman" w:hAnsi="Times New Roman"/>
                <w:sz w:val="18"/>
              </w:rPr>
              <w:t>CONFIRMED</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0.054</w:t>
            </w:r>
          </w:p>
        </w:tc>
      </w:tr>
      <w:tr>
        <w:tc>
          <w:tcPr>
            <w:tcW w:type="dxa" w:w="2160"/>
          </w:tcPr>
          <w:p>
            <w:r>
              <w:rPr>
                <w:rFonts w:ascii="Times New Roman" w:hAnsi="Times New Roman"/>
                <w:sz w:val="18"/>
              </w:rPr>
            </w:r>
            <w:r>
              <w:rPr>
                <w:rFonts w:ascii="Times New Roman" w:hAnsi="Times New Roman"/>
                <w:sz w:val="18"/>
              </w:rPr>
              <w:t>307210830</w:t>
            </w:r>
          </w:p>
        </w:tc>
        <w:tc>
          <w:tcPr>
            <w:tcW w:type="dxa" w:w="2160"/>
          </w:tcPr>
          <w:p>
            <w:r>
              <w:rPr>
                <w:rFonts w:ascii="Times New Roman" w:hAnsi="Times New Roman"/>
                <w:sz w:val="18"/>
              </w:rPr>
            </w:r>
            <w:r>
              <w:rPr>
                <w:rFonts w:ascii="Times New Roman" w:hAnsi="Times New Roman"/>
                <w:sz w:val="18"/>
              </w:rPr>
              <w:t>CONFIRMED</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0.084</w:t>
            </w:r>
          </w:p>
        </w:tc>
      </w:tr>
      <w:tr>
        <w:tc>
          <w:tcPr>
            <w:tcW w:type="dxa" w:w="2160"/>
          </w:tcPr>
          <w:p>
            <w:r>
              <w:rPr>
                <w:rFonts w:ascii="Times New Roman" w:hAnsi="Times New Roman"/>
                <w:sz w:val="18"/>
              </w:rPr>
            </w:r>
            <w:r>
              <w:rPr>
                <w:rFonts w:ascii="Times New Roman" w:hAnsi="Times New Roman"/>
                <w:sz w:val="18"/>
              </w:rPr>
              <w:t>150428135</w:t>
            </w:r>
          </w:p>
        </w:tc>
        <w:tc>
          <w:tcPr>
            <w:tcW w:type="dxa" w:w="2160"/>
          </w:tcPr>
          <w:p>
            <w:r>
              <w:rPr>
                <w:rFonts w:ascii="Times New Roman" w:hAnsi="Times New Roman"/>
                <w:sz w:val="18"/>
              </w:rPr>
            </w:r>
            <w:r>
              <w:rPr>
                <w:rFonts w:ascii="Times New Roman" w:hAnsi="Times New Roman"/>
                <w:sz w:val="18"/>
              </w:rPr>
              <w:t>CONFIRMED</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0.173</w:t>
            </w:r>
          </w:p>
        </w:tc>
      </w:tr>
      <w:tr>
        <w:tc>
          <w:tcPr>
            <w:tcW w:type="dxa" w:w="2160"/>
          </w:tcPr>
          <w:p>
            <w:r>
              <w:rPr>
                <w:rFonts w:ascii="Times New Roman" w:hAnsi="Times New Roman"/>
                <w:sz w:val="18"/>
              </w:rPr>
            </w:r>
            <w:r>
              <w:rPr>
                <w:rFonts w:ascii="Times New Roman" w:hAnsi="Times New Roman"/>
                <w:sz w:val="18"/>
              </w:rPr>
              <w:t>259377017</w:t>
            </w:r>
          </w:p>
        </w:tc>
        <w:tc>
          <w:tcPr>
            <w:tcW w:type="dxa" w:w="2160"/>
          </w:tcPr>
          <w:p>
            <w:r>
              <w:rPr>
                <w:rFonts w:ascii="Times New Roman" w:hAnsi="Times New Roman"/>
                <w:sz w:val="18"/>
              </w:rPr>
            </w:r>
            <w:r>
              <w:rPr>
                <w:rFonts w:ascii="Times New Roman" w:hAnsi="Times New Roman"/>
                <w:sz w:val="18"/>
              </w:rPr>
              <w:t>CONFIRMED</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0.068</w:t>
            </w:r>
          </w:p>
        </w:tc>
      </w:tr>
      <w:tr>
        <w:tc>
          <w:tcPr>
            <w:tcW w:type="dxa" w:w="2160"/>
          </w:tcPr>
          <w:p>
            <w:r>
              <w:rPr>
                <w:rFonts w:ascii="Times New Roman" w:hAnsi="Times New Roman"/>
                <w:sz w:val="18"/>
              </w:rPr>
            </w:r>
            <w:r>
              <w:rPr>
                <w:rFonts w:ascii="Times New Roman" w:hAnsi="Times New Roman"/>
                <w:sz w:val="18"/>
              </w:rPr>
              <w:t>233095291</w:t>
            </w:r>
          </w:p>
        </w:tc>
        <w:tc>
          <w:tcPr>
            <w:tcW w:type="dxa" w:w="2160"/>
          </w:tcPr>
          <w:p>
            <w:r>
              <w:rPr>
                <w:rFonts w:ascii="Times New Roman" w:hAnsi="Times New Roman"/>
                <w:sz w:val="18"/>
              </w:rPr>
            </w:r>
            <w:r>
              <w:rPr>
                <w:rFonts w:ascii="Times New Roman" w:hAnsi="Times New Roman"/>
                <w:sz w:val="18"/>
              </w:rPr>
              <w:t>CONFIRMED</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0.180</w:t>
            </w:r>
          </w:p>
        </w:tc>
      </w:tr>
      <w:tr>
        <w:tc>
          <w:tcPr>
            <w:tcW w:type="dxa" w:w="2160"/>
          </w:tcPr>
          <w:p>
            <w:r>
              <w:rPr>
                <w:rFonts w:ascii="Times New Roman" w:hAnsi="Times New Roman"/>
                <w:sz w:val="18"/>
              </w:rPr>
            </w:r>
            <w:r>
              <w:rPr>
                <w:rFonts w:ascii="Times New Roman" w:hAnsi="Times New Roman"/>
                <w:sz w:val="18"/>
              </w:rPr>
              <w:t>200322593</w:t>
            </w:r>
          </w:p>
        </w:tc>
        <w:tc>
          <w:tcPr>
            <w:tcW w:type="dxa" w:w="2160"/>
          </w:tcPr>
          <w:p>
            <w:r>
              <w:rPr>
                <w:rFonts w:ascii="Times New Roman" w:hAnsi="Times New Roman"/>
                <w:sz w:val="18"/>
              </w:rPr>
            </w:r>
            <w:r>
              <w:rPr>
                <w:rFonts w:ascii="Times New Roman" w:hAnsi="Times New Roman"/>
                <w:sz w:val="18"/>
              </w:rPr>
              <w:t>CONFIRMED</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0.264</w:t>
            </w:r>
          </w:p>
        </w:tc>
      </w:tr>
      <w:tr>
        <w:tc>
          <w:tcPr>
            <w:tcW w:type="dxa" w:w="2160"/>
          </w:tcPr>
          <w:p>
            <w:r>
              <w:rPr>
                <w:rFonts w:ascii="Times New Roman" w:hAnsi="Times New Roman"/>
                <w:sz w:val="18"/>
              </w:rPr>
            </w:r>
            <w:r>
              <w:rPr>
                <w:rFonts w:ascii="Times New Roman" w:hAnsi="Times New Roman"/>
                <w:sz w:val="18"/>
              </w:rPr>
              <w:t>464646604</w:t>
            </w:r>
          </w:p>
        </w:tc>
        <w:tc>
          <w:tcPr>
            <w:tcW w:type="dxa" w:w="2160"/>
          </w:tcPr>
          <w:p>
            <w:r>
              <w:rPr>
                <w:rFonts w:ascii="Times New Roman" w:hAnsi="Times New Roman"/>
                <w:sz w:val="18"/>
              </w:rPr>
            </w:r>
            <w:r>
              <w:rPr>
                <w:rFonts w:ascii="Times New Roman" w:hAnsi="Times New Roman"/>
                <w:sz w:val="18"/>
              </w:rPr>
              <w:t>CONFIRMED</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0.024</w:t>
            </w:r>
          </w:p>
        </w:tc>
      </w:tr>
      <w:tr>
        <w:tc>
          <w:tcPr>
            <w:tcW w:type="dxa" w:w="2160"/>
          </w:tcPr>
          <w:p>
            <w:r>
              <w:rPr>
                <w:rFonts w:ascii="Times New Roman" w:hAnsi="Times New Roman"/>
                <w:sz w:val="18"/>
              </w:rPr>
            </w:r>
            <w:r>
              <w:rPr>
                <w:rFonts w:ascii="Times New Roman" w:hAnsi="Times New Roman"/>
                <w:sz w:val="18"/>
              </w:rPr>
              <w:t>237913194</w:t>
            </w:r>
          </w:p>
        </w:tc>
        <w:tc>
          <w:tcPr>
            <w:tcW w:type="dxa" w:w="2160"/>
          </w:tcPr>
          <w:p>
            <w:r>
              <w:rPr>
                <w:rFonts w:ascii="Times New Roman" w:hAnsi="Times New Roman"/>
                <w:sz w:val="18"/>
              </w:rPr>
            </w:r>
            <w:r>
              <w:rPr>
                <w:rFonts w:ascii="Times New Roman" w:hAnsi="Times New Roman"/>
                <w:sz w:val="18"/>
              </w:rPr>
              <w:t>CONFIRMED</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0.126</w:t>
            </w:r>
          </w:p>
        </w:tc>
      </w:tr>
      <w:tr>
        <w:tc>
          <w:tcPr>
            <w:tcW w:type="dxa" w:w="2160"/>
          </w:tcPr>
          <w:p>
            <w:r>
              <w:rPr>
                <w:rFonts w:ascii="Times New Roman" w:hAnsi="Times New Roman"/>
                <w:sz w:val="18"/>
              </w:rPr>
            </w:r>
            <w:r>
              <w:rPr>
                <w:rFonts w:ascii="Times New Roman" w:hAnsi="Times New Roman"/>
                <w:sz w:val="18"/>
              </w:rPr>
              <w:t>395171208</w:t>
            </w:r>
          </w:p>
        </w:tc>
        <w:tc>
          <w:tcPr>
            <w:tcW w:type="dxa" w:w="2160"/>
          </w:tcPr>
          <w:p>
            <w:r>
              <w:rPr>
                <w:rFonts w:ascii="Times New Roman" w:hAnsi="Times New Roman"/>
                <w:sz w:val="18"/>
              </w:rPr>
            </w:r>
            <w:r>
              <w:rPr>
                <w:rFonts w:ascii="Times New Roman" w:hAnsi="Times New Roman"/>
                <w:sz w:val="18"/>
              </w:rPr>
              <w:t>CONFIRMED</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0.043</w:t>
            </w:r>
          </w:p>
        </w:tc>
      </w:tr>
      <w:tr>
        <w:tc>
          <w:tcPr>
            <w:tcW w:type="dxa" w:w="2160"/>
          </w:tcPr>
          <w:p>
            <w:r>
              <w:rPr>
                <w:rFonts w:ascii="Times New Roman" w:hAnsi="Times New Roman"/>
                <w:sz w:val="18"/>
              </w:rPr>
            </w:r>
            <w:r>
              <w:rPr>
                <w:rFonts w:ascii="Times New Roman" w:hAnsi="Times New Roman"/>
                <w:sz w:val="18"/>
              </w:rPr>
              <w:t>261867566</w:t>
            </w:r>
          </w:p>
        </w:tc>
        <w:tc>
          <w:tcPr>
            <w:tcW w:type="dxa" w:w="2160"/>
          </w:tcPr>
          <w:p>
            <w:r>
              <w:rPr>
                <w:rFonts w:ascii="Times New Roman" w:hAnsi="Times New Roman"/>
                <w:sz w:val="18"/>
              </w:rPr>
            </w:r>
            <w:r>
              <w:rPr>
                <w:rFonts w:ascii="Times New Roman" w:hAnsi="Times New Roman"/>
                <w:sz w:val="18"/>
              </w:rPr>
              <w:t>CONFIRMED</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0.043</w:t>
            </w:r>
          </w:p>
        </w:tc>
      </w:tr>
      <w:tr>
        <w:tc>
          <w:tcPr>
            <w:tcW w:type="dxa" w:w="2160"/>
          </w:tcPr>
          <w:p>
            <w:r>
              <w:rPr>
                <w:rFonts w:ascii="Times New Roman" w:hAnsi="Times New Roman"/>
                <w:sz w:val="18"/>
              </w:rPr>
            </w:r>
            <w:r>
              <w:rPr>
                <w:rFonts w:ascii="Times New Roman" w:hAnsi="Times New Roman"/>
                <w:sz w:val="18"/>
              </w:rPr>
              <w:t>149603524</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0.012</w:t>
            </w:r>
          </w:p>
        </w:tc>
      </w:tr>
      <w:tr>
        <w:tc>
          <w:tcPr>
            <w:tcW w:type="dxa" w:w="2160"/>
          </w:tcPr>
          <w:p>
            <w:r>
              <w:rPr>
                <w:rFonts w:ascii="Times New Roman" w:hAnsi="Times New Roman"/>
                <w:sz w:val="18"/>
              </w:rPr>
            </w:r>
            <w:r>
              <w:rPr>
                <w:rFonts w:ascii="Times New Roman" w:hAnsi="Times New Roman"/>
                <w:sz w:val="18"/>
              </w:rPr>
              <w:t>229510866</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0.092</w:t>
            </w:r>
          </w:p>
        </w:tc>
      </w:tr>
      <w:tr>
        <w:tc>
          <w:tcPr>
            <w:tcW w:type="dxa" w:w="2160"/>
          </w:tcPr>
          <w:p>
            <w:r>
              <w:rPr>
                <w:rFonts w:ascii="Times New Roman" w:hAnsi="Times New Roman"/>
                <w:sz w:val="18"/>
              </w:rPr>
            </w:r>
            <w:r>
              <w:rPr>
                <w:rFonts w:ascii="Times New Roman" w:hAnsi="Times New Roman"/>
                <w:sz w:val="18"/>
              </w:rPr>
              <w:t>272086159</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0.048</w:t>
            </w:r>
          </w:p>
        </w:tc>
      </w:tr>
      <w:tr>
        <w:tc>
          <w:tcPr>
            <w:tcW w:type="dxa" w:w="2160"/>
          </w:tcPr>
          <w:p>
            <w:r>
              <w:rPr>
                <w:rFonts w:ascii="Times New Roman" w:hAnsi="Times New Roman"/>
                <w:sz w:val="18"/>
              </w:rPr>
            </w:r>
            <w:r>
              <w:rPr>
                <w:rFonts w:ascii="Times New Roman" w:hAnsi="Times New Roman"/>
                <w:sz w:val="18"/>
              </w:rPr>
              <w:t>348835438</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FALSE POSITIVE</w:t>
            </w:r>
          </w:p>
        </w:tc>
        <w:tc>
          <w:tcPr>
            <w:tcW w:type="dxa" w:w="2160"/>
          </w:tcPr>
          <w:p>
            <w:r>
              <w:rPr>
                <w:rFonts w:ascii="Times New Roman" w:hAnsi="Times New Roman"/>
                <w:sz w:val="18"/>
              </w:rPr>
            </w:r>
            <w:r>
              <w:rPr>
                <w:rFonts w:ascii="Times New Roman" w:hAnsi="Times New Roman"/>
                <w:sz w:val="18"/>
              </w:rPr>
              <w:t>0.100</w:t>
            </w:r>
          </w:p>
        </w:tc>
      </w:tr>
    </w:tbl>
    <w:p/>
    <w:p>
      <w:pPr>
        <w:spacing w:before="40" w:after="100"/>
        <w:jc w:val="both"/>
      </w:pPr>
      <w:r>
        <w:rPr>
          <w:rFonts w:ascii="Times New Roman" w:hAnsi="Times New Roman"/>
        </w:rPr>
        <w:t>Summary: macro F1 = 0.222, AUC-ROC = 0.625, all 14 targets predicted FALSE POSITIVE. P(confirmed) uniformly below 0.27 for all confirmed planets, versus a Kepler test-set median above 0.8 for CONFIRMED predictions. TOI-700 d (TIC 307210830), a well-characterised habitable-zone rocky planet around an M dwarf, receives P(confirmed) = 0.084.</w:t>
      </w:r>
    </w:p>
    <w:p>
      <w:pPr>
        <w:spacing w:before="40" w:after="100"/>
        <w:jc w:val="both"/>
      </w:pPr>
      <w:r>
        <w:rPr>
          <w:rFonts w:ascii="Times New Roman" w:hAnsi="Times New Roman"/>
        </w:rPr>
        <w:t>The uniformity of the collapse — every confirmed planet misclassified with high confidence — indicates a systematic rather than random failure. The proposed mechanism is cadence mismatch. Kepler's 30-minute cadence and 4-year baseline produce hundreds of orbital cycles for typical KOI periods, and phase-folding stacks these into a smooth, high signal-to-noise composite profile. TESS's single-sector 27-day baseline produces far fewer transits, and the phase-folded profile is noisier with prominent sampling artefacts. In GAF encoding, this noisier profile produces higher mean high-frequency energy: adjacent-pixel differences in the TESS GAF images are systematically larger than in Kepler images. Measured values: TESS GAF images have mean absolute adjacent-pixel difference 0.202 ± 0.056 vs Kepler test-set 0.181 ± 0.070. A Mann-Whitney U test (one-sided) gives p = 0.098. This difference is directionally consistent with the mechanism but does not reach statistical significance at n = 14 and is reported as-is.</w:t>
      </w:r>
    </w:p>
    <w:p>
      <w:pPr>
        <w:spacing w:before="40" w:after="100"/>
        <w:jc w:val="both"/>
      </w:pPr>
      <w:r>
        <w:rPr>
          <w:rFonts w:ascii="Times New Roman" w:hAnsi="Times New Roman"/>
        </w:rPr>
        <w:t>The residual AUC of 0.625 (above chance at 0.5) hints that the model's scoring function preserves some ability to rank confirmed above false-positive TESS targets, even when every target is classified below the 0.5 decision threshold. The failure is therefore at the calibration level rather than the representation level. This distinction motivates the threshold recalibration experiment described in Section 11.2: if shifting the decision threshold from 0.5 to a TESS-calibrated value recovers substantial F1 without any retraining, the failure is confirmed as calibration-level.</w:t>
      </w:r>
    </w:p>
    <w:p>
      <w:pPr>
        <w:pStyle w:val="Heading2"/>
        <w:spacing w:before="180" w:after="80"/>
      </w:pPr>
      <w:r>
        <w:t>6.9 Synthesis and cross-experiment interpretation</w:t>
      </w:r>
    </w:p>
    <w:p>
      <w:pPr>
        <w:spacing w:before="40" w:after="100"/>
        <w:jc w:val="both"/>
      </w:pPr>
      <w:r>
        <w:rPr>
          <w:rFonts w:ascii="Times New Roman" w:hAnsi="Times New Roman"/>
        </w:rPr>
        <w:t>The full experimental record tells a coherent story about what ViT-B/16 knows and how efficiently it learns on a novel imaging domain.</w:t>
      </w:r>
    </w:p>
    <w:p>
      <w:pPr>
        <w:spacing w:before="40" w:after="100"/>
        <w:jc w:val="both"/>
      </w:pPr>
      <w:r>
        <w:rPr>
          <w:rFonts w:ascii="Times New Roman" w:hAnsi="Times New Roman"/>
        </w:rPr>
        <w:t>The zero-shot floor confirms that ImageNet pretraining does not transfer to GAF transit photometry. The one-shot paradox confirms that in high-dimensional embedding spaces, a little supervision can be worse than none when exemplar selection is unconstrained. The few-shot recovery confirms that the pretrained representation supports useful class separation once the readout is adequately calibrated. The LoRA jump confirms that the representation — not just the readout — is the binding constraint, and that reshaping it with 0.17% of model parameters produces the majority of the achievable gain. The rank-sweep saturation confirms the intrinsic-dimensionality hypothesis in this domain.</w:t>
      </w:r>
    </w:p>
    <w:p>
      <w:pPr>
        <w:spacing w:before="40" w:after="100"/>
        <w:jc w:val="both"/>
      </w:pPr>
      <w:r>
        <w:rPr>
          <w:rFonts w:ascii="Times New Roman" w:hAnsi="Times New Roman"/>
        </w:rPr>
        <w:t>The comparison with Choudhary et al. [11] brackets a key tradeoff. Their 89.46% CONFIRMED recall was achieved with full training on recurrence plots, the stronger encoding. This project achieves 85.5% CONFIRMED recall with LoRA on GAFs, the weaker encoding, using 0.68% of model parameters in 17 minutes of free-tier GPU time. The gap (approximately 4 recall points) can be read conservatively as the cost of parameter efficiency on the weaker encoding, or more interestingly as the upper bound on what LoRA on recurrence-plot inputs might achieve. If LoRA on recurrence plots closes the gap, the parameter-efficiency result extends to the stronger encoding. If it does not, the 4-point gap represents the irreducible cost of low-rank adaptation on this task, which is still a much better tradeoff than the compute cost of full fine-tuning suggests.</w:t>
      </w:r>
    </w:p>
    <w:p>
      <w:pPr>
        <w:spacing w:after="80"/>
      </w:pPr>
    </w:p>
    <w:p>
      <w:pPr>
        <w:pStyle w:val="Heading1"/>
        <w:spacing w:before="280" w:after="80"/>
      </w:pPr>
      <w:r>
        <w:t>Chapter 7: Project Management and Lifecycle</w:t>
      </w:r>
    </w:p>
    <w:p>
      <w:pPr>
        <w:pStyle w:val="Heading2"/>
        <w:spacing w:before="180" w:after="80"/>
      </w:pPr>
      <w:r>
        <w:t>7.1 Development methodology</w:t>
      </w:r>
    </w:p>
    <w:p>
      <w:pPr>
        <w:spacing w:before="40" w:after="100"/>
        <w:jc w:val="both"/>
      </w:pPr>
      <w:r>
        <w:rPr>
          <w:rFonts w:ascii="Times New Roman" w:hAnsi="Times New Roman"/>
        </w:rPr>
        <w:t>The project followed an iterative, notebook-driven lifecycle in which each iteration produced a verified artefact before the next began. The iterations in execution order were: (1) accepted proposal with contingency named; (2) Lightkurve acquisition attempt (Notebook 01) — working on individual targets, failed at scale, preserved as reference; (3) Mendeley acquisition (Notebook 01b) — active path, produces kepler_gaf_dataset.npz; (4) four-regime evaluation and rank sweep (Notebook 02) — produces metrics record and saved r=16 adapter; (5) RAG module and application (app/) — FAISS index, LangGraph agent, Flask web application; (6) TESS probe (Notebook 05); (7) multi-seed replication (Notebook 06).</w:t>
      </w:r>
    </w:p>
    <w:p>
      <w:pPr>
        <w:spacing w:before="40" w:after="100"/>
        <w:jc w:val="both"/>
      </w:pPr>
      <w:r>
        <w:rPr>
          <w:rFonts w:ascii="Times New Roman" w:hAnsi="Times New Roman"/>
        </w:rPr>
        <w:t>This lifecycle maps naturally to the canonical software development stages: requirements (proposal), design (CLAUDE.md architectural decisions), implementation (notebooks and app/), testing (V&amp;V programme), evaluation (results), and deployment (running Flask server). The iterative structure — each stage gated by verification of the previous artefact — reduced the risk of late-discovered errors cascading through the pipeline.</w:t>
      </w:r>
    </w:p>
    <w:p>
      <w:pPr>
        <w:pStyle w:val="Heading2"/>
        <w:spacing w:before="180" w:after="80"/>
      </w:pPr>
      <w:r>
        <w:t>7.2 Requirements specification</w:t>
      </w:r>
    </w:p>
    <w:p>
      <w:pPr>
        <w:spacing w:before="40" w:after="100"/>
        <w:jc w:val="both"/>
      </w:pPr>
      <w:r>
        <w:rPr>
          <w:rFonts w:ascii="Times New Roman" w:hAnsi="Times New Roman"/>
          <w:b/>
        </w:rPr>
        <w:t>Functional requirements: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8"/>
              </w:rPr>
            </w:r>
            <w:r>
              <w:rPr>
                <w:rFonts w:ascii="Times New Roman" w:hAnsi="Times New Roman"/>
                <w:b/>
                <w:sz w:val="18"/>
              </w:rPr>
              <w:t>ID</w:t>
            </w:r>
          </w:p>
        </w:tc>
        <w:tc>
          <w:tcPr>
            <w:tcW w:type="dxa" w:w="4320"/>
          </w:tcPr>
          <w:p>
            <w:r>
              <w:rPr>
                <w:rFonts w:ascii="Times New Roman" w:hAnsi="Times New Roman"/>
                <w:b/>
                <w:sz w:val="18"/>
              </w:rPr>
            </w:r>
            <w:r>
              <w:rPr>
                <w:rFonts w:ascii="Times New Roman" w:hAnsi="Times New Roman"/>
                <w:b/>
                <w:sz w:val="18"/>
              </w:rPr>
              <w:t>Requirement</w:t>
            </w:r>
          </w:p>
        </w:tc>
      </w:tr>
      <w:tr>
        <w:tc>
          <w:tcPr>
            <w:tcW w:type="dxa" w:w="4320"/>
          </w:tcPr>
          <w:p>
            <w:r>
              <w:rPr>
                <w:rFonts w:ascii="Times New Roman" w:hAnsi="Times New Roman"/>
                <w:sz w:val="18"/>
              </w:rPr>
            </w:r>
            <w:r>
              <w:rPr>
                <w:rFonts w:ascii="Times New Roman" w:hAnsi="Times New Roman"/>
                <w:sz w:val="18"/>
              </w:rPr>
              <w:t>FR1</w:t>
            </w:r>
          </w:p>
        </w:tc>
        <w:tc>
          <w:tcPr>
            <w:tcW w:type="dxa" w:w="4320"/>
          </w:tcPr>
          <w:p>
            <w:r>
              <w:rPr>
                <w:rFonts w:ascii="Times New Roman" w:hAnsi="Times New Roman"/>
                <w:sz w:val="18"/>
              </w:rPr>
            </w:r>
            <w:r>
              <w:rPr>
                <w:rFonts w:ascii="Times New Roman" w:hAnsi="Times New Roman"/>
                <w:sz w:val="18"/>
              </w:rPr>
              <w:t>The system shall classify Kepler KOI light curves as CONFIRMED or FALSE POSITIVE</w:t>
            </w:r>
          </w:p>
        </w:tc>
      </w:tr>
      <w:tr>
        <w:tc>
          <w:tcPr>
            <w:tcW w:type="dxa" w:w="4320"/>
          </w:tcPr>
          <w:p>
            <w:r>
              <w:rPr>
                <w:rFonts w:ascii="Times New Roman" w:hAnsi="Times New Roman"/>
                <w:sz w:val="18"/>
              </w:rPr>
            </w:r>
            <w:r>
              <w:rPr>
                <w:rFonts w:ascii="Times New Roman" w:hAnsi="Times New Roman"/>
                <w:sz w:val="18"/>
              </w:rPr>
              <w:t>FR2</w:t>
            </w:r>
          </w:p>
        </w:tc>
        <w:tc>
          <w:tcPr>
            <w:tcW w:type="dxa" w:w="4320"/>
          </w:tcPr>
          <w:p>
            <w:r>
              <w:rPr>
                <w:rFonts w:ascii="Times New Roman" w:hAnsi="Times New Roman"/>
                <w:sz w:val="18"/>
              </w:rPr>
            </w:r>
            <w:r>
              <w:rPr>
                <w:rFonts w:ascii="Times New Roman" w:hAnsi="Times New Roman"/>
                <w:sz w:val="18"/>
              </w:rPr>
              <w:t>The system shall evaluate ViT-B/16 under zero-shot, one-shot, few-shot, and LoRA regimes and report macro F1 and AUC-ROC on a frozen test set</w:t>
            </w:r>
          </w:p>
        </w:tc>
      </w:tr>
      <w:tr>
        <w:tc>
          <w:tcPr>
            <w:tcW w:type="dxa" w:w="4320"/>
          </w:tcPr>
          <w:p>
            <w:r>
              <w:rPr>
                <w:rFonts w:ascii="Times New Roman" w:hAnsi="Times New Roman"/>
                <w:sz w:val="18"/>
              </w:rPr>
            </w:r>
            <w:r>
              <w:rPr>
                <w:rFonts w:ascii="Times New Roman" w:hAnsi="Times New Roman"/>
                <w:sz w:val="18"/>
              </w:rPr>
              <w:t>FR3</w:t>
            </w:r>
          </w:p>
        </w:tc>
        <w:tc>
          <w:tcPr>
            <w:tcW w:type="dxa" w:w="4320"/>
          </w:tcPr>
          <w:p>
            <w:r>
              <w:rPr>
                <w:rFonts w:ascii="Times New Roman" w:hAnsi="Times New Roman"/>
                <w:sz w:val="18"/>
              </w:rPr>
            </w:r>
            <w:r>
              <w:rPr>
                <w:rFonts w:ascii="Times New Roman" w:hAnsi="Times New Roman"/>
                <w:sz w:val="18"/>
              </w:rPr>
              <w:t>The system shall build a FAISS retrieval index from NASA Exoplanet Archive confirmed planets using six physical parameters</w:t>
            </w:r>
          </w:p>
        </w:tc>
      </w:tr>
      <w:tr>
        <w:tc>
          <w:tcPr>
            <w:tcW w:type="dxa" w:w="4320"/>
          </w:tcPr>
          <w:p>
            <w:r>
              <w:rPr>
                <w:rFonts w:ascii="Times New Roman" w:hAnsi="Times New Roman"/>
                <w:sz w:val="18"/>
              </w:rPr>
            </w:r>
            <w:r>
              <w:rPr>
                <w:rFonts w:ascii="Times New Roman" w:hAnsi="Times New Roman"/>
                <w:sz w:val="18"/>
              </w:rPr>
              <w:t>FR4</w:t>
            </w:r>
          </w:p>
        </w:tc>
        <w:tc>
          <w:tcPr>
            <w:tcW w:type="dxa" w:w="4320"/>
          </w:tcPr>
          <w:p>
            <w:r>
              <w:rPr>
                <w:rFonts w:ascii="Times New Roman" w:hAnsi="Times New Roman"/>
                <w:sz w:val="18"/>
              </w:rPr>
            </w:r>
            <w:r>
              <w:rPr>
                <w:rFonts w:ascii="Times New Roman" w:hAnsi="Times New Roman"/>
                <w:sz w:val="18"/>
              </w:rPr>
              <w:t>The system shall retrieve k most similar confirmed planets for any queried KOI by cosine similarity</w:t>
            </w:r>
          </w:p>
        </w:tc>
      </w:tr>
      <w:tr>
        <w:tc>
          <w:tcPr>
            <w:tcW w:type="dxa" w:w="4320"/>
          </w:tcPr>
          <w:p>
            <w:r>
              <w:rPr>
                <w:rFonts w:ascii="Times New Roman" w:hAnsi="Times New Roman"/>
                <w:sz w:val="18"/>
              </w:rPr>
            </w:r>
            <w:r>
              <w:rPr>
                <w:rFonts w:ascii="Times New Roman" w:hAnsi="Times New Roman"/>
                <w:sz w:val="18"/>
              </w:rPr>
              <w:t>FR5</w:t>
            </w:r>
          </w:p>
        </w:tc>
        <w:tc>
          <w:tcPr>
            <w:tcW w:type="dxa" w:w="4320"/>
          </w:tcPr>
          <w:p>
            <w:r>
              <w:rPr>
                <w:rFonts w:ascii="Times New Roman" w:hAnsi="Times New Roman"/>
                <w:sz w:val="18"/>
              </w:rPr>
            </w:r>
            <w:r>
              <w:rPr>
                <w:rFonts w:ascii="Times New Roman" w:hAnsi="Times New Roman"/>
                <w:sz w:val="18"/>
              </w:rPr>
              <w:t>The system shall generate a structured natural-language explanation citing specific retrieved parameter values</w:t>
            </w:r>
          </w:p>
        </w:tc>
      </w:tr>
      <w:tr>
        <w:tc>
          <w:tcPr>
            <w:tcW w:type="dxa" w:w="4320"/>
          </w:tcPr>
          <w:p>
            <w:r>
              <w:rPr>
                <w:rFonts w:ascii="Times New Roman" w:hAnsi="Times New Roman"/>
                <w:sz w:val="18"/>
              </w:rPr>
            </w:r>
            <w:r>
              <w:rPr>
                <w:rFonts w:ascii="Times New Roman" w:hAnsi="Times New Roman"/>
                <w:sz w:val="18"/>
              </w:rPr>
              <w:t>FR6</w:t>
            </w:r>
          </w:p>
        </w:tc>
        <w:tc>
          <w:tcPr>
            <w:tcW w:type="dxa" w:w="4320"/>
          </w:tcPr>
          <w:p>
            <w:r>
              <w:rPr>
                <w:rFonts w:ascii="Times New Roman" w:hAnsi="Times New Roman"/>
                <w:sz w:val="18"/>
              </w:rPr>
            </w:r>
            <w:r>
              <w:rPr>
                <w:rFonts w:ascii="Times New Roman" w:hAnsi="Times New Roman"/>
                <w:sz w:val="18"/>
              </w:rPr>
              <w:t>The system shall fall back to a deterministic template explanation if LLM generation fails</w:t>
            </w:r>
          </w:p>
        </w:tc>
      </w:tr>
      <w:tr>
        <w:tc>
          <w:tcPr>
            <w:tcW w:type="dxa" w:w="4320"/>
          </w:tcPr>
          <w:p>
            <w:r>
              <w:rPr>
                <w:rFonts w:ascii="Times New Roman" w:hAnsi="Times New Roman"/>
                <w:sz w:val="18"/>
              </w:rPr>
            </w:r>
            <w:r>
              <w:rPr>
                <w:rFonts w:ascii="Times New Roman" w:hAnsi="Times New Roman"/>
                <w:sz w:val="18"/>
              </w:rPr>
              <w:t>FR7</w:t>
            </w:r>
          </w:p>
        </w:tc>
        <w:tc>
          <w:tcPr>
            <w:tcW w:type="dxa" w:w="4320"/>
          </w:tcPr>
          <w:p>
            <w:r>
              <w:rPr>
                <w:rFonts w:ascii="Times New Roman" w:hAnsi="Times New Roman"/>
                <w:sz w:val="18"/>
              </w:rPr>
            </w:r>
            <w:r>
              <w:rPr>
                <w:rFonts w:ascii="Times New Roman" w:hAnsi="Times New Roman"/>
                <w:sz w:val="18"/>
              </w:rPr>
              <w:t>The system shall expose classification and retrieval via a REST API and a mission-control web interface</w:t>
            </w:r>
          </w:p>
        </w:tc>
      </w:tr>
      <w:tr>
        <w:tc>
          <w:tcPr>
            <w:tcW w:type="dxa" w:w="4320"/>
          </w:tcPr>
          <w:p>
            <w:r>
              <w:rPr>
                <w:rFonts w:ascii="Times New Roman" w:hAnsi="Times New Roman"/>
                <w:sz w:val="18"/>
              </w:rPr>
            </w:r>
            <w:r>
              <w:rPr>
                <w:rFonts w:ascii="Times New Roman" w:hAnsi="Times New Roman"/>
                <w:sz w:val="18"/>
              </w:rPr>
              <w:t>FR8</w:t>
            </w:r>
          </w:p>
        </w:tc>
        <w:tc>
          <w:tcPr>
            <w:tcW w:type="dxa" w:w="4320"/>
          </w:tcPr>
          <w:p>
            <w:r>
              <w:rPr>
                <w:rFonts w:ascii="Times New Roman" w:hAnsi="Times New Roman"/>
                <w:sz w:val="18"/>
              </w:rPr>
            </w:r>
            <w:r>
              <w:rPr>
                <w:rFonts w:ascii="Times New Roman" w:hAnsi="Times New Roman"/>
                <w:sz w:val="18"/>
              </w:rPr>
              <w:t>The system shall characterise zero-shot transfer performance on TESS targets using the Kepler-trained model</w:t>
            </w:r>
          </w:p>
        </w:tc>
      </w:tr>
    </w:tbl>
    <w:p/>
    <w:p>
      <w:pPr>
        <w:spacing w:before="40" w:after="100"/>
        <w:jc w:val="both"/>
      </w:pPr>
      <w:r>
        <w:rPr>
          <w:rFonts w:ascii="Times New Roman" w:hAnsi="Times New Roman"/>
          <w:b/>
        </w:rPr>
        <w:t>Non-functional requirements: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8"/>
              </w:rPr>
            </w:r>
            <w:r>
              <w:rPr>
                <w:rFonts w:ascii="Times New Roman" w:hAnsi="Times New Roman"/>
                <w:b/>
                <w:sz w:val="18"/>
              </w:rPr>
              <w:t>ID</w:t>
            </w:r>
          </w:p>
        </w:tc>
        <w:tc>
          <w:tcPr>
            <w:tcW w:type="dxa" w:w="4320"/>
          </w:tcPr>
          <w:p>
            <w:r>
              <w:rPr>
                <w:rFonts w:ascii="Times New Roman" w:hAnsi="Times New Roman"/>
                <w:b/>
                <w:sz w:val="18"/>
              </w:rPr>
            </w:r>
            <w:r>
              <w:rPr>
                <w:rFonts w:ascii="Times New Roman" w:hAnsi="Times New Roman"/>
                <w:b/>
                <w:sz w:val="18"/>
              </w:rPr>
              <w:t>Requirement</w:t>
            </w:r>
          </w:p>
        </w:tc>
      </w:tr>
      <w:tr>
        <w:tc>
          <w:tcPr>
            <w:tcW w:type="dxa" w:w="4320"/>
          </w:tcPr>
          <w:p>
            <w:r>
              <w:rPr>
                <w:rFonts w:ascii="Times New Roman" w:hAnsi="Times New Roman"/>
                <w:sz w:val="18"/>
              </w:rPr>
            </w:r>
            <w:r>
              <w:rPr>
                <w:rFonts w:ascii="Times New Roman" w:hAnsi="Times New Roman"/>
                <w:sz w:val="18"/>
              </w:rPr>
              <w:t>NFR1</w:t>
            </w:r>
          </w:p>
        </w:tc>
        <w:tc>
          <w:tcPr>
            <w:tcW w:type="dxa" w:w="4320"/>
          </w:tcPr>
          <w:p>
            <w:r>
              <w:rPr>
                <w:rFonts w:ascii="Times New Roman" w:hAnsi="Times New Roman"/>
                <w:sz w:val="18"/>
              </w:rPr>
            </w:r>
            <w:r>
              <w:rPr>
                <w:rFonts w:ascii="Times New Roman" w:hAnsi="Times New Roman"/>
                <w:sz w:val="18"/>
              </w:rPr>
              <w:t>End-to-end classify + retrieve + explain latency shall be under 10 seconds on CPU hardware</w:t>
            </w:r>
          </w:p>
        </w:tc>
      </w:tr>
      <w:tr>
        <w:tc>
          <w:tcPr>
            <w:tcW w:type="dxa" w:w="4320"/>
          </w:tcPr>
          <w:p>
            <w:r>
              <w:rPr>
                <w:rFonts w:ascii="Times New Roman" w:hAnsi="Times New Roman"/>
                <w:sz w:val="18"/>
              </w:rPr>
            </w:r>
            <w:r>
              <w:rPr>
                <w:rFonts w:ascii="Times New Roman" w:hAnsi="Times New Roman"/>
                <w:sz w:val="18"/>
              </w:rPr>
              <w:t>NFR2</w:t>
            </w:r>
          </w:p>
        </w:tc>
        <w:tc>
          <w:tcPr>
            <w:tcW w:type="dxa" w:w="4320"/>
          </w:tcPr>
          <w:p>
            <w:r>
              <w:rPr>
                <w:rFonts w:ascii="Times New Roman" w:hAnsi="Times New Roman"/>
                <w:sz w:val="18"/>
              </w:rPr>
            </w:r>
            <w:r>
              <w:rPr>
                <w:rFonts w:ascii="Times New Roman" w:hAnsi="Times New Roman"/>
                <w:sz w:val="18"/>
              </w:rPr>
              <w:t>The explanation shall contain no factual claims that cannot be traced to the retrieved evidence context</w:t>
            </w:r>
          </w:p>
        </w:tc>
      </w:tr>
      <w:tr>
        <w:tc>
          <w:tcPr>
            <w:tcW w:type="dxa" w:w="4320"/>
          </w:tcPr>
          <w:p>
            <w:r>
              <w:rPr>
                <w:rFonts w:ascii="Times New Roman" w:hAnsi="Times New Roman"/>
                <w:sz w:val="18"/>
              </w:rPr>
            </w:r>
            <w:r>
              <w:rPr>
                <w:rFonts w:ascii="Times New Roman" w:hAnsi="Times New Roman"/>
                <w:sz w:val="18"/>
              </w:rPr>
              <w:t>NFR3</w:t>
            </w:r>
          </w:p>
        </w:tc>
        <w:tc>
          <w:tcPr>
            <w:tcW w:type="dxa" w:w="4320"/>
          </w:tcPr>
          <w:p>
            <w:r>
              <w:rPr>
                <w:rFonts w:ascii="Times New Roman" w:hAnsi="Times New Roman"/>
                <w:sz w:val="18"/>
              </w:rPr>
            </w:r>
            <w:r>
              <w:rPr>
                <w:rFonts w:ascii="Times New Roman" w:hAnsi="Times New Roman"/>
                <w:sz w:val="18"/>
              </w:rPr>
              <w:t>The system shall operate from free, publicly accessible resources; no paid API required for template path</w:t>
            </w:r>
          </w:p>
        </w:tc>
      </w:tr>
      <w:tr>
        <w:tc>
          <w:tcPr>
            <w:tcW w:type="dxa" w:w="4320"/>
          </w:tcPr>
          <w:p>
            <w:r>
              <w:rPr>
                <w:rFonts w:ascii="Times New Roman" w:hAnsi="Times New Roman"/>
                <w:sz w:val="18"/>
              </w:rPr>
            </w:r>
            <w:r>
              <w:rPr>
                <w:rFonts w:ascii="Times New Roman" w:hAnsi="Times New Roman"/>
                <w:sz w:val="18"/>
              </w:rPr>
              <w:t>NFR4</w:t>
            </w:r>
          </w:p>
        </w:tc>
        <w:tc>
          <w:tcPr>
            <w:tcW w:type="dxa" w:w="4320"/>
          </w:tcPr>
          <w:p>
            <w:r>
              <w:rPr>
                <w:rFonts w:ascii="Times New Roman" w:hAnsi="Times New Roman"/>
                <w:sz w:val="18"/>
              </w:rPr>
            </w:r>
            <w:r>
              <w:rPr>
                <w:rFonts w:ascii="Times New Roman" w:hAnsi="Times New Roman"/>
                <w:sz w:val="18"/>
              </w:rPr>
              <w:t>All experiment results shall be reproducible from saved artefacts and fixed random seeds</w:t>
            </w:r>
          </w:p>
        </w:tc>
      </w:tr>
      <w:tr>
        <w:tc>
          <w:tcPr>
            <w:tcW w:type="dxa" w:w="4320"/>
          </w:tcPr>
          <w:p>
            <w:r>
              <w:rPr>
                <w:rFonts w:ascii="Times New Roman" w:hAnsi="Times New Roman"/>
                <w:sz w:val="18"/>
              </w:rPr>
            </w:r>
            <w:r>
              <w:rPr>
                <w:rFonts w:ascii="Times New Roman" w:hAnsi="Times New Roman"/>
                <w:sz w:val="18"/>
              </w:rPr>
              <w:t>NFR5</w:t>
            </w:r>
          </w:p>
        </w:tc>
        <w:tc>
          <w:tcPr>
            <w:tcW w:type="dxa" w:w="4320"/>
          </w:tcPr>
          <w:p>
            <w:r>
              <w:rPr>
                <w:rFonts w:ascii="Times New Roman" w:hAnsi="Times New Roman"/>
                <w:sz w:val="18"/>
              </w:rPr>
            </w:r>
            <w:r>
              <w:rPr>
                <w:rFonts w:ascii="Times New Roman" w:hAnsi="Times New Roman"/>
                <w:sz w:val="18"/>
              </w:rPr>
              <w:t>The pipeline shall be strictly downstream: the explanation module shall not alter or inform the classification</w:t>
            </w:r>
          </w:p>
        </w:tc>
      </w:tr>
    </w:tbl>
    <w:p/>
    <w:p>
      <w:pPr>
        <w:pStyle w:val="Heading2"/>
        <w:spacing w:before="180" w:after="80"/>
      </w:pPr>
      <w:r>
        <w:t>7.3 Project planning and Gantt</w:t>
      </w:r>
    </w:p>
    <w:p>
      <w:pPr>
        <w:spacing w:before="40" w:after="100"/>
        <w:jc w:val="both"/>
      </w:pPr>
      <w:r>
        <w:rPr>
          <w:rFonts w:ascii="Times New Roman" w:hAnsi="Times New Roman"/>
          <w:b/>
        </w:rPr>
        <w:t>Table 16 — Milestones and deliverables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r>
            <w:r>
              <w:rPr>
                <w:rFonts w:ascii="Times New Roman" w:hAnsi="Times New Roman"/>
                <w:b/>
                <w:sz w:val="18"/>
              </w:rPr>
              <w:t>Milestone</w:t>
            </w:r>
          </w:p>
        </w:tc>
        <w:tc>
          <w:tcPr>
            <w:tcW w:type="dxa" w:w="2160"/>
          </w:tcPr>
          <w:p>
            <w:r>
              <w:rPr>
                <w:rFonts w:ascii="Times New Roman" w:hAnsi="Times New Roman"/>
                <w:b/>
                <w:sz w:val="18"/>
              </w:rPr>
            </w:r>
            <w:r>
              <w:rPr>
                <w:rFonts w:ascii="Times New Roman" w:hAnsi="Times New Roman"/>
                <w:b/>
                <w:sz w:val="18"/>
              </w:rPr>
              <w:t>Target</w:t>
            </w:r>
          </w:p>
        </w:tc>
        <w:tc>
          <w:tcPr>
            <w:tcW w:type="dxa" w:w="2160"/>
          </w:tcPr>
          <w:p>
            <w:r>
              <w:rPr>
                <w:rFonts w:ascii="Times New Roman" w:hAnsi="Times New Roman"/>
                <w:b/>
                <w:sz w:val="18"/>
              </w:rPr>
            </w:r>
            <w:r>
              <w:rPr>
                <w:rFonts w:ascii="Times New Roman" w:hAnsi="Times New Roman"/>
                <w:b/>
                <w:sz w:val="18"/>
              </w:rPr>
              <w:t>Actual</w:t>
            </w:r>
          </w:p>
        </w:tc>
        <w:tc>
          <w:tcPr>
            <w:tcW w:type="dxa" w:w="2160"/>
          </w:tcPr>
          <w:p>
            <w:r>
              <w:rPr>
                <w:rFonts w:ascii="Times New Roman" w:hAnsi="Times New Roman"/>
                <w:b/>
                <w:sz w:val="18"/>
              </w:rPr>
            </w:r>
            <w:r>
              <w:rPr>
                <w:rFonts w:ascii="Times New Roman" w:hAnsi="Times New Roman"/>
                <w:b/>
                <w:sz w:val="18"/>
              </w:rPr>
              <w:t>Status</w:t>
            </w:r>
          </w:p>
        </w:tc>
      </w:tr>
      <w:tr>
        <w:tc>
          <w:tcPr>
            <w:tcW w:type="dxa" w:w="2160"/>
          </w:tcPr>
          <w:p>
            <w:r>
              <w:rPr>
                <w:rFonts w:ascii="Times New Roman" w:hAnsi="Times New Roman"/>
                <w:sz w:val="18"/>
              </w:rPr>
            </w:r>
            <w:r>
              <w:rPr>
                <w:rFonts w:ascii="Times New Roman" w:hAnsi="Times New Roman"/>
                <w:sz w:val="18"/>
              </w:rPr>
              <w:t>Proposal accepted</w:t>
            </w:r>
          </w:p>
        </w:tc>
        <w:tc>
          <w:tcPr>
            <w:tcW w:type="dxa" w:w="2160"/>
          </w:tcPr>
          <w:p>
            <w:r>
              <w:rPr>
                <w:rFonts w:ascii="Times New Roman" w:hAnsi="Times New Roman"/>
                <w:sz w:val="18"/>
              </w:rPr>
            </w:r>
            <w:r>
              <w:rPr>
                <w:rFonts w:ascii="Times New Roman" w:hAnsi="Times New Roman"/>
                <w:sz w:val="18"/>
              </w:rPr>
              <w:t>September 2025</w:t>
            </w:r>
          </w:p>
        </w:tc>
        <w:tc>
          <w:tcPr>
            <w:tcW w:type="dxa" w:w="2160"/>
          </w:tcPr>
          <w:p>
            <w:r>
              <w:rPr>
                <w:rFonts w:ascii="Times New Roman" w:hAnsi="Times New Roman"/>
                <w:sz w:val="18"/>
              </w:rPr>
            </w:r>
            <w:r>
              <w:rPr>
                <w:rFonts w:ascii="Times New Roman" w:hAnsi="Times New Roman"/>
                <w:sz w:val="18"/>
              </w:rPr>
              <w:t>September 2025</w:t>
            </w:r>
          </w:p>
        </w:tc>
        <w:tc>
          <w:tcPr>
            <w:tcW w:type="dxa" w:w="2160"/>
          </w:tcPr>
          <w:p>
            <w:r>
              <w:rPr>
                <w:rFonts w:ascii="Times New Roman" w:hAnsi="Times New Roman"/>
                <w:sz w:val="18"/>
              </w:rPr>
            </w:r>
            <w:r>
              <w:rPr>
                <w:rFonts w:ascii="Times New Roman" w:hAnsi="Times New Roman"/>
                <w:sz w:val="18"/>
              </w:rPr>
              <w:t>Complete</w:t>
            </w:r>
          </w:p>
        </w:tc>
      </w:tr>
      <w:tr>
        <w:tc>
          <w:tcPr>
            <w:tcW w:type="dxa" w:w="2160"/>
          </w:tcPr>
          <w:p>
            <w:r>
              <w:rPr>
                <w:rFonts w:ascii="Times New Roman" w:hAnsi="Times New Roman"/>
                <w:sz w:val="18"/>
              </w:rPr>
            </w:r>
            <w:r>
              <w:rPr>
                <w:rFonts w:ascii="Times New Roman" w:hAnsi="Times New Roman"/>
                <w:sz w:val="18"/>
              </w:rPr>
              <w:t>KOI catalogue downloaded</w:t>
            </w:r>
          </w:p>
        </w:tc>
        <w:tc>
          <w:tcPr>
            <w:tcW w:type="dxa" w:w="2160"/>
          </w:tcPr>
          <w:p>
            <w:r>
              <w:rPr>
                <w:rFonts w:ascii="Times New Roman" w:hAnsi="Times New Roman"/>
                <w:sz w:val="18"/>
              </w:rPr>
            </w:r>
            <w:r>
              <w:rPr>
                <w:rFonts w:ascii="Times New Roman" w:hAnsi="Times New Roman"/>
                <w:sz w:val="18"/>
              </w:rPr>
              <w:t>October 2025</w:t>
            </w:r>
          </w:p>
        </w:tc>
        <w:tc>
          <w:tcPr>
            <w:tcW w:type="dxa" w:w="2160"/>
          </w:tcPr>
          <w:p>
            <w:r>
              <w:rPr>
                <w:rFonts w:ascii="Times New Roman" w:hAnsi="Times New Roman"/>
                <w:sz w:val="18"/>
              </w:rPr>
            </w:r>
            <w:r>
              <w:rPr>
                <w:rFonts w:ascii="Times New Roman" w:hAnsi="Times New Roman"/>
                <w:sz w:val="18"/>
              </w:rPr>
              <w:t>October 2025</w:t>
            </w:r>
          </w:p>
        </w:tc>
        <w:tc>
          <w:tcPr>
            <w:tcW w:type="dxa" w:w="2160"/>
          </w:tcPr>
          <w:p>
            <w:r>
              <w:rPr>
                <w:rFonts w:ascii="Times New Roman" w:hAnsi="Times New Roman"/>
                <w:sz w:val="18"/>
              </w:rPr>
            </w:r>
            <w:r>
              <w:rPr>
                <w:rFonts w:ascii="Times New Roman" w:hAnsi="Times New Roman"/>
                <w:sz w:val="18"/>
              </w:rPr>
              <w:t>Complete</w:t>
            </w:r>
          </w:p>
        </w:tc>
      </w:tr>
      <w:tr>
        <w:tc>
          <w:tcPr>
            <w:tcW w:type="dxa" w:w="2160"/>
          </w:tcPr>
          <w:p>
            <w:r>
              <w:rPr>
                <w:rFonts w:ascii="Times New Roman" w:hAnsi="Times New Roman"/>
                <w:sz w:val="18"/>
              </w:rPr>
            </w:r>
            <w:r>
              <w:rPr>
                <w:rFonts w:ascii="Times New Roman" w:hAnsi="Times New Roman"/>
                <w:sz w:val="18"/>
              </w:rPr>
              <w:t>Lightkurve acquisition attempt</w:t>
            </w:r>
          </w:p>
        </w:tc>
        <w:tc>
          <w:tcPr>
            <w:tcW w:type="dxa" w:w="2160"/>
          </w:tcPr>
          <w:p>
            <w:r>
              <w:rPr>
                <w:rFonts w:ascii="Times New Roman" w:hAnsi="Times New Roman"/>
                <w:sz w:val="18"/>
              </w:rPr>
            </w:r>
            <w:r>
              <w:rPr>
                <w:rFonts w:ascii="Times New Roman" w:hAnsi="Times New Roman"/>
                <w:sz w:val="18"/>
              </w:rPr>
              <w:t>October 2025</w:t>
            </w:r>
          </w:p>
        </w:tc>
        <w:tc>
          <w:tcPr>
            <w:tcW w:type="dxa" w:w="2160"/>
          </w:tcPr>
          <w:p>
            <w:r>
              <w:rPr>
                <w:rFonts w:ascii="Times New Roman" w:hAnsi="Times New Roman"/>
                <w:sz w:val="18"/>
              </w:rPr>
            </w:r>
            <w:r>
              <w:rPr>
                <w:rFonts w:ascii="Times New Roman" w:hAnsi="Times New Roman"/>
                <w:sz w:val="18"/>
              </w:rPr>
              <w:t>October 2025</w:t>
            </w:r>
          </w:p>
        </w:tc>
        <w:tc>
          <w:tcPr>
            <w:tcW w:type="dxa" w:w="2160"/>
          </w:tcPr>
          <w:p>
            <w:r>
              <w:rPr>
                <w:rFonts w:ascii="Times New Roman" w:hAnsi="Times New Roman"/>
                <w:sz w:val="18"/>
              </w:rPr>
            </w:r>
            <w:r>
              <w:rPr>
                <w:rFonts w:ascii="Times New Roman" w:hAnsi="Times New Roman"/>
                <w:sz w:val="18"/>
              </w:rPr>
              <w:t>Complete (failed at scale)</w:t>
            </w:r>
          </w:p>
        </w:tc>
      </w:tr>
      <w:tr>
        <w:tc>
          <w:tcPr>
            <w:tcW w:type="dxa" w:w="2160"/>
          </w:tcPr>
          <w:p>
            <w:r>
              <w:rPr>
                <w:rFonts w:ascii="Times New Roman" w:hAnsi="Times New Roman"/>
                <w:sz w:val="18"/>
              </w:rPr>
            </w:r>
            <w:r>
              <w:rPr>
                <w:rFonts w:ascii="Times New Roman" w:hAnsi="Times New Roman"/>
                <w:sz w:val="18"/>
              </w:rPr>
              <w:t>Mendeley dataset acquired</w:t>
            </w:r>
          </w:p>
        </w:tc>
        <w:tc>
          <w:tcPr>
            <w:tcW w:type="dxa" w:w="2160"/>
          </w:tcPr>
          <w:p>
            <w:r>
              <w:rPr>
                <w:rFonts w:ascii="Times New Roman" w:hAnsi="Times New Roman"/>
                <w:sz w:val="18"/>
              </w:rPr>
            </w:r>
            <w:r>
              <w:rPr>
                <w:rFonts w:ascii="Times New Roman" w:hAnsi="Times New Roman"/>
                <w:sz w:val="18"/>
              </w:rPr>
              <w:t>October 2025</w:t>
            </w:r>
          </w:p>
        </w:tc>
        <w:tc>
          <w:tcPr>
            <w:tcW w:type="dxa" w:w="2160"/>
          </w:tcPr>
          <w:p>
            <w:r>
              <w:rPr>
                <w:rFonts w:ascii="Times New Roman" w:hAnsi="Times New Roman"/>
                <w:sz w:val="18"/>
              </w:rPr>
            </w:r>
            <w:r>
              <w:rPr>
                <w:rFonts w:ascii="Times New Roman" w:hAnsi="Times New Roman"/>
                <w:sz w:val="18"/>
              </w:rPr>
              <w:t>November 2025</w:t>
            </w:r>
          </w:p>
        </w:tc>
        <w:tc>
          <w:tcPr>
            <w:tcW w:type="dxa" w:w="2160"/>
          </w:tcPr>
          <w:p>
            <w:r>
              <w:rPr>
                <w:rFonts w:ascii="Times New Roman" w:hAnsi="Times New Roman"/>
                <w:sz w:val="18"/>
              </w:rPr>
            </w:r>
            <w:r>
              <w:rPr>
                <w:rFonts w:ascii="Times New Roman" w:hAnsi="Times New Roman"/>
                <w:sz w:val="18"/>
              </w:rPr>
              <w:t>Complete (+2 weeks)</w:t>
            </w:r>
          </w:p>
        </w:tc>
      </w:tr>
      <w:tr>
        <w:tc>
          <w:tcPr>
            <w:tcW w:type="dxa" w:w="2160"/>
          </w:tcPr>
          <w:p>
            <w:r>
              <w:rPr>
                <w:rFonts w:ascii="Times New Roman" w:hAnsi="Times New Roman"/>
                <w:sz w:val="18"/>
              </w:rPr>
            </w:r>
            <w:r>
              <w:rPr>
                <w:rFonts w:ascii="Times New Roman" w:hAnsi="Times New Roman"/>
                <w:sz w:val="18"/>
              </w:rPr>
              <w:t>kepler_gaf_dataset.npz produced</w:t>
            </w:r>
          </w:p>
        </w:tc>
        <w:tc>
          <w:tcPr>
            <w:tcW w:type="dxa" w:w="2160"/>
          </w:tcPr>
          <w:p>
            <w:r>
              <w:rPr>
                <w:rFonts w:ascii="Times New Roman" w:hAnsi="Times New Roman"/>
                <w:sz w:val="18"/>
              </w:rPr>
            </w:r>
            <w:r>
              <w:rPr>
                <w:rFonts w:ascii="Times New Roman" w:hAnsi="Times New Roman"/>
                <w:sz w:val="18"/>
              </w:rPr>
              <w:t>November 2025</w:t>
            </w:r>
          </w:p>
        </w:tc>
        <w:tc>
          <w:tcPr>
            <w:tcW w:type="dxa" w:w="2160"/>
          </w:tcPr>
          <w:p>
            <w:r>
              <w:rPr>
                <w:rFonts w:ascii="Times New Roman" w:hAnsi="Times New Roman"/>
                <w:sz w:val="18"/>
              </w:rPr>
            </w:r>
            <w:r>
              <w:rPr>
                <w:rFonts w:ascii="Times New Roman" w:hAnsi="Times New Roman"/>
                <w:sz w:val="18"/>
              </w:rPr>
              <w:t>November 2025</w:t>
            </w:r>
          </w:p>
        </w:tc>
        <w:tc>
          <w:tcPr>
            <w:tcW w:type="dxa" w:w="2160"/>
          </w:tcPr>
          <w:p>
            <w:r>
              <w:rPr>
                <w:rFonts w:ascii="Times New Roman" w:hAnsi="Times New Roman"/>
                <w:sz w:val="18"/>
              </w:rPr>
            </w:r>
            <w:r>
              <w:rPr>
                <w:rFonts w:ascii="Times New Roman" w:hAnsi="Times New Roman"/>
                <w:sz w:val="18"/>
              </w:rPr>
              <w:t>Complete</w:t>
            </w:r>
          </w:p>
        </w:tc>
      </w:tr>
      <w:tr>
        <w:tc>
          <w:tcPr>
            <w:tcW w:type="dxa" w:w="2160"/>
          </w:tcPr>
          <w:p>
            <w:r>
              <w:rPr>
                <w:rFonts w:ascii="Times New Roman" w:hAnsi="Times New Roman"/>
                <w:sz w:val="18"/>
              </w:rPr>
            </w:r>
            <w:r>
              <w:rPr>
                <w:rFonts w:ascii="Times New Roman" w:hAnsi="Times New Roman"/>
                <w:sz w:val="18"/>
              </w:rPr>
              <w:t>Four-regime evaluation complete</w:t>
            </w:r>
          </w:p>
        </w:tc>
        <w:tc>
          <w:tcPr>
            <w:tcW w:type="dxa" w:w="2160"/>
          </w:tcPr>
          <w:p>
            <w:r>
              <w:rPr>
                <w:rFonts w:ascii="Times New Roman" w:hAnsi="Times New Roman"/>
                <w:sz w:val="18"/>
              </w:rPr>
            </w:r>
            <w:r>
              <w:rPr>
                <w:rFonts w:ascii="Times New Roman" w:hAnsi="Times New Roman"/>
                <w:sz w:val="18"/>
              </w:rPr>
              <w:t>December 2025</w:t>
            </w:r>
          </w:p>
        </w:tc>
        <w:tc>
          <w:tcPr>
            <w:tcW w:type="dxa" w:w="2160"/>
          </w:tcPr>
          <w:p>
            <w:r>
              <w:rPr>
                <w:rFonts w:ascii="Times New Roman" w:hAnsi="Times New Roman"/>
                <w:sz w:val="18"/>
              </w:rPr>
            </w:r>
            <w:r>
              <w:rPr>
                <w:rFonts w:ascii="Times New Roman" w:hAnsi="Times New Roman"/>
                <w:sz w:val="18"/>
              </w:rPr>
              <w:t>December 2025</w:t>
            </w:r>
          </w:p>
        </w:tc>
        <w:tc>
          <w:tcPr>
            <w:tcW w:type="dxa" w:w="2160"/>
          </w:tcPr>
          <w:p>
            <w:r>
              <w:rPr>
                <w:rFonts w:ascii="Times New Roman" w:hAnsi="Times New Roman"/>
                <w:sz w:val="18"/>
              </w:rPr>
            </w:r>
            <w:r>
              <w:rPr>
                <w:rFonts w:ascii="Times New Roman" w:hAnsi="Times New Roman"/>
                <w:sz w:val="18"/>
              </w:rPr>
              <w:t>Complete</w:t>
            </w:r>
          </w:p>
        </w:tc>
      </w:tr>
      <w:tr>
        <w:tc>
          <w:tcPr>
            <w:tcW w:type="dxa" w:w="2160"/>
          </w:tcPr>
          <w:p>
            <w:r>
              <w:rPr>
                <w:rFonts w:ascii="Times New Roman" w:hAnsi="Times New Roman"/>
                <w:sz w:val="18"/>
              </w:rPr>
            </w:r>
            <w:r>
              <w:rPr>
                <w:rFonts w:ascii="Times New Roman" w:hAnsi="Times New Roman"/>
                <w:sz w:val="18"/>
              </w:rPr>
              <w:t>LoRA rank sweep complete</w:t>
            </w:r>
          </w:p>
        </w:tc>
        <w:tc>
          <w:tcPr>
            <w:tcW w:type="dxa" w:w="2160"/>
          </w:tcPr>
          <w:p>
            <w:r>
              <w:rPr>
                <w:rFonts w:ascii="Times New Roman" w:hAnsi="Times New Roman"/>
                <w:sz w:val="18"/>
              </w:rPr>
            </w:r>
            <w:r>
              <w:rPr>
                <w:rFonts w:ascii="Times New Roman" w:hAnsi="Times New Roman"/>
                <w:sz w:val="18"/>
              </w:rPr>
              <w:t>December 2025</w:t>
            </w:r>
          </w:p>
        </w:tc>
        <w:tc>
          <w:tcPr>
            <w:tcW w:type="dxa" w:w="2160"/>
          </w:tcPr>
          <w:p>
            <w:r>
              <w:rPr>
                <w:rFonts w:ascii="Times New Roman" w:hAnsi="Times New Roman"/>
                <w:sz w:val="18"/>
              </w:rPr>
            </w:r>
            <w:r>
              <w:rPr>
                <w:rFonts w:ascii="Times New Roman" w:hAnsi="Times New Roman"/>
                <w:sz w:val="18"/>
              </w:rPr>
              <w:t>December 2025</w:t>
            </w:r>
          </w:p>
        </w:tc>
        <w:tc>
          <w:tcPr>
            <w:tcW w:type="dxa" w:w="2160"/>
          </w:tcPr>
          <w:p>
            <w:r>
              <w:rPr>
                <w:rFonts w:ascii="Times New Roman" w:hAnsi="Times New Roman"/>
                <w:sz w:val="18"/>
              </w:rPr>
            </w:r>
            <w:r>
              <w:rPr>
                <w:rFonts w:ascii="Times New Roman" w:hAnsi="Times New Roman"/>
                <w:sz w:val="18"/>
              </w:rPr>
              <w:t>Complete</w:t>
            </w:r>
          </w:p>
        </w:tc>
      </w:tr>
      <w:tr>
        <w:tc>
          <w:tcPr>
            <w:tcW w:type="dxa" w:w="2160"/>
          </w:tcPr>
          <w:p>
            <w:r>
              <w:rPr>
                <w:rFonts w:ascii="Times New Roman" w:hAnsi="Times New Roman"/>
                <w:sz w:val="18"/>
              </w:rPr>
            </w:r>
            <w:r>
              <w:rPr>
                <w:rFonts w:ascii="Times New Roman" w:hAnsi="Times New Roman"/>
                <w:sz w:val="18"/>
              </w:rPr>
              <w:t>FAISS index built</w:t>
            </w:r>
          </w:p>
        </w:tc>
        <w:tc>
          <w:tcPr>
            <w:tcW w:type="dxa" w:w="2160"/>
          </w:tcPr>
          <w:p>
            <w:r>
              <w:rPr>
                <w:rFonts w:ascii="Times New Roman" w:hAnsi="Times New Roman"/>
                <w:sz w:val="18"/>
              </w:rPr>
            </w:r>
            <w:r>
              <w:rPr>
                <w:rFonts w:ascii="Times New Roman" w:hAnsi="Times New Roman"/>
                <w:sz w:val="18"/>
              </w:rPr>
              <w:t>January 2026</w:t>
            </w:r>
          </w:p>
        </w:tc>
        <w:tc>
          <w:tcPr>
            <w:tcW w:type="dxa" w:w="2160"/>
          </w:tcPr>
          <w:p>
            <w:r>
              <w:rPr>
                <w:rFonts w:ascii="Times New Roman" w:hAnsi="Times New Roman"/>
                <w:sz w:val="18"/>
              </w:rPr>
            </w:r>
            <w:r>
              <w:rPr>
                <w:rFonts w:ascii="Times New Roman" w:hAnsi="Times New Roman"/>
                <w:sz w:val="18"/>
              </w:rPr>
              <w:t>January 2026</w:t>
            </w:r>
          </w:p>
        </w:tc>
        <w:tc>
          <w:tcPr>
            <w:tcW w:type="dxa" w:w="2160"/>
          </w:tcPr>
          <w:p>
            <w:r>
              <w:rPr>
                <w:rFonts w:ascii="Times New Roman" w:hAnsi="Times New Roman"/>
                <w:sz w:val="18"/>
              </w:rPr>
            </w:r>
            <w:r>
              <w:rPr>
                <w:rFonts w:ascii="Times New Roman" w:hAnsi="Times New Roman"/>
                <w:sz w:val="18"/>
              </w:rPr>
              <w:t>Complete</w:t>
            </w:r>
          </w:p>
        </w:tc>
      </w:tr>
      <w:tr>
        <w:tc>
          <w:tcPr>
            <w:tcW w:type="dxa" w:w="2160"/>
          </w:tcPr>
          <w:p>
            <w:r>
              <w:rPr>
                <w:rFonts w:ascii="Times New Roman" w:hAnsi="Times New Roman"/>
                <w:sz w:val="18"/>
              </w:rPr>
            </w:r>
            <w:r>
              <w:rPr>
                <w:rFonts w:ascii="Times New Roman" w:hAnsi="Times New Roman"/>
                <w:sz w:val="18"/>
              </w:rPr>
              <w:t>LangGraph agent implemented</w:t>
            </w:r>
          </w:p>
        </w:tc>
        <w:tc>
          <w:tcPr>
            <w:tcW w:type="dxa" w:w="2160"/>
          </w:tcPr>
          <w:p>
            <w:r>
              <w:rPr>
                <w:rFonts w:ascii="Times New Roman" w:hAnsi="Times New Roman"/>
                <w:sz w:val="18"/>
              </w:rPr>
            </w:r>
            <w:r>
              <w:rPr>
                <w:rFonts w:ascii="Times New Roman" w:hAnsi="Times New Roman"/>
                <w:sz w:val="18"/>
              </w:rPr>
              <w:t>January 2026</w:t>
            </w:r>
          </w:p>
        </w:tc>
        <w:tc>
          <w:tcPr>
            <w:tcW w:type="dxa" w:w="2160"/>
          </w:tcPr>
          <w:p>
            <w:r>
              <w:rPr>
                <w:rFonts w:ascii="Times New Roman" w:hAnsi="Times New Roman"/>
                <w:sz w:val="18"/>
              </w:rPr>
            </w:r>
            <w:r>
              <w:rPr>
                <w:rFonts w:ascii="Times New Roman" w:hAnsi="Times New Roman"/>
                <w:sz w:val="18"/>
              </w:rPr>
              <w:t>February 2026</w:t>
            </w:r>
          </w:p>
        </w:tc>
        <w:tc>
          <w:tcPr>
            <w:tcW w:type="dxa" w:w="2160"/>
          </w:tcPr>
          <w:p>
            <w:r>
              <w:rPr>
                <w:rFonts w:ascii="Times New Roman" w:hAnsi="Times New Roman"/>
                <w:sz w:val="18"/>
              </w:rPr>
            </w:r>
            <w:r>
              <w:rPr>
                <w:rFonts w:ascii="Times New Roman" w:hAnsi="Times New Roman"/>
                <w:sz w:val="18"/>
              </w:rPr>
              <w:t>Complete (+3 weeks)</w:t>
            </w:r>
          </w:p>
        </w:tc>
      </w:tr>
      <w:tr>
        <w:tc>
          <w:tcPr>
            <w:tcW w:type="dxa" w:w="2160"/>
          </w:tcPr>
          <w:p>
            <w:r>
              <w:rPr>
                <w:rFonts w:ascii="Times New Roman" w:hAnsi="Times New Roman"/>
                <w:sz w:val="18"/>
              </w:rPr>
            </w:r>
            <w:r>
              <w:rPr>
                <w:rFonts w:ascii="Times New Roman" w:hAnsi="Times New Roman"/>
                <w:sz w:val="18"/>
              </w:rPr>
              <w:t>Web application</w:t>
            </w:r>
          </w:p>
        </w:tc>
        <w:tc>
          <w:tcPr>
            <w:tcW w:type="dxa" w:w="2160"/>
          </w:tcPr>
          <w:p>
            <w:r>
              <w:rPr>
                <w:rFonts w:ascii="Times New Roman" w:hAnsi="Times New Roman"/>
                <w:sz w:val="18"/>
              </w:rPr>
            </w:r>
            <w:r>
              <w:rPr>
                <w:rFonts w:ascii="Times New Roman" w:hAnsi="Times New Roman"/>
                <w:sz w:val="18"/>
              </w:rPr>
              <w:t>February 2026</w:t>
            </w:r>
          </w:p>
        </w:tc>
        <w:tc>
          <w:tcPr>
            <w:tcW w:type="dxa" w:w="2160"/>
          </w:tcPr>
          <w:p>
            <w:r>
              <w:rPr>
                <w:rFonts w:ascii="Times New Roman" w:hAnsi="Times New Roman"/>
                <w:sz w:val="18"/>
              </w:rPr>
            </w:r>
            <w:r>
              <w:rPr>
                <w:rFonts w:ascii="Times New Roman" w:hAnsi="Times New Roman"/>
                <w:sz w:val="18"/>
              </w:rPr>
              <w:t>February 2026</w:t>
            </w:r>
          </w:p>
        </w:tc>
        <w:tc>
          <w:tcPr>
            <w:tcW w:type="dxa" w:w="2160"/>
          </w:tcPr>
          <w:p>
            <w:r>
              <w:rPr>
                <w:rFonts w:ascii="Times New Roman" w:hAnsi="Times New Roman"/>
                <w:sz w:val="18"/>
              </w:rPr>
            </w:r>
            <w:r>
              <w:rPr>
                <w:rFonts w:ascii="Times New Roman" w:hAnsi="Times New Roman"/>
                <w:sz w:val="18"/>
              </w:rPr>
              <w:t>Complete</w:t>
            </w:r>
          </w:p>
        </w:tc>
      </w:tr>
      <w:tr>
        <w:tc>
          <w:tcPr>
            <w:tcW w:type="dxa" w:w="2160"/>
          </w:tcPr>
          <w:p>
            <w:r>
              <w:rPr>
                <w:rFonts w:ascii="Times New Roman" w:hAnsi="Times New Roman"/>
                <w:sz w:val="18"/>
              </w:rPr>
            </w:r>
            <w:r>
              <w:rPr>
                <w:rFonts w:ascii="Times New Roman" w:hAnsi="Times New Roman"/>
                <w:sz w:val="18"/>
              </w:rPr>
              <w:t>TESS zero-shot probe</w:t>
            </w:r>
          </w:p>
        </w:tc>
        <w:tc>
          <w:tcPr>
            <w:tcW w:type="dxa" w:w="2160"/>
          </w:tcPr>
          <w:p>
            <w:r>
              <w:rPr>
                <w:rFonts w:ascii="Times New Roman" w:hAnsi="Times New Roman"/>
                <w:sz w:val="18"/>
              </w:rPr>
            </w:r>
            <w:r>
              <w:rPr>
                <w:rFonts w:ascii="Times New Roman" w:hAnsi="Times New Roman"/>
                <w:sz w:val="18"/>
              </w:rPr>
              <w:t>March 2026</w:t>
            </w:r>
          </w:p>
        </w:tc>
        <w:tc>
          <w:tcPr>
            <w:tcW w:type="dxa" w:w="2160"/>
          </w:tcPr>
          <w:p>
            <w:r>
              <w:rPr>
                <w:rFonts w:ascii="Times New Roman" w:hAnsi="Times New Roman"/>
                <w:sz w:val="18"/>
              </w:rPr>
            </w:r>
            <w:r>
              <w:rPr>
                <w:rFonts w:ascii="Times New Roman" w:hAnsi="Times New Roman"/>
                <w:sz w:val="18"/>
              </w:rPr>
              <w:t>April 2026</w:t>
            </w:r>
          </w:p>
        </w:tc>
        <w:tc>
          <w:tcPr>
            <w:tcW w:type="dxa" w:w="2160"/>
          </w:tcPr>
          <w:p>
            <w:r>
              <w:rPr>
                <w:rFonts w:ascii="Times New Roman" w:hAnsi="Times New Roman"/>
                <w:sz w:val="18"/>
              </w:rPr>
            </w:r>
            <w:r>
              <w:rPr>
                <w:rFonts w:ascii="Times New Roman" w:hAnsi="Times New Roman"/>
                <w:sz w:val="18"/>
              </w:rPr>
              <w:t>Complete (+4 weeks)</w:t>
            </w:r>
          </w:p>
        </w:tc>
      </w:tr>
      <w:tr>
        <w:tc>
          <w:tcPr>
            <w:tcW w:type="dxa" w:w="2160"/>
          </w:tcPr>
          <w:p>
            <w:r>
              <w:rPr>
                <w:rFonts w:ascii="Times New Roman" w:hAnsi="Times New Roman"/>
                <w:sz w:val="18"/>
              </w:rPr>
            </w:r>
            <w:r>
              <w:rPr>
                <w:rFonts w:ascii="Times New Roman" w:hAnsi="Times New Roman"/>
                <w:sz w:val="18"/>
              </w:rPr>
              <w:t>Multi-seed replication</w:t>
            </w:r>
          </w:p>
        </w:tc>
        <w:tc>
          <w:tcPr>
            <w:tcW w:type="dxa" w:w="2160"/>
          </w:tcPr>
          <w:p>
            <w:r>
              <w:rPr>
                <w:rFonts w:ascii="Times New Roman" w:hAnsi="Times New Roman"/>
                <w:sz w:val="18"/>
              </w:rPr>
            </w:r>
            <w:r>
              <w:rPr>
                <w:rFonts w:ascii="Times New Roman" w:hAnsi="Times New Roman"/>
                <w:sz w:val="18"/>
              </w:rPr>
              <w:t>April 2026</w:t>
            </w:r>
          </w:p>
        </w:tc>
        <w:tc>
          <w:tcPr>
            <w:tcW w:type="dxa" w:w="2160"/>
          </w:tcPr>
          <w:p>
            <w:r>
              <w:rPr>
                <w:rFonts w:ascii="Times New Roman" w:hAnsi="Times New Roman"/>
                <w:sz w:val="18"/>
              </w:rPr>
            </w:r>
            <w:r>
              <w:rPr>
                <w:rFonts w:ascii="Times New Roman" w:hAnsi="Times New Roman"/>
                <w:sz w:val="18"/>
              </w:rPr>
              <w:t>April 2026</w:t>
            </w:r>
          </w:p>
        </w:tc>
        <w:tc>
          <w:tcPr>
            <w:tcW w:type="dxa" w:w="2160"/>
          </w:tcPr>
          <w:p>
            <w:r>
              <w:rPr>
                <w:rFonts w:ascii="Times New Roman" w:hAnsi="Times New Roman"/>
                <w:sz w:val="18"/>
              </w:rPr>
            </w:r>
            <w:r>
              <w:rPr>
                <w:rFonts w:ascii="Times New Roman" w:hAnsi="Times New Roman"/>
                <w:sz w:val="18"/>
              </w:rPr>
              <w:t>Complete</w:t>
            </w:r>
          </w:p>
        </w:tc>
      </w:tr>
      <w:tr>
        <w:tc>
          <w:tcPr>
            <w:tcW w:type="dxa" w:w="2160"/>
          </w:tcPr>
          <w:p>
            <w:r>
              <w:rPr>
                <w:rFonts w:ascii="Times New Roman" w:hAnsi="Times New Roman"/>
                <w:sz w:val="18"/>
              </w:rPr>
            </w:r>
            <w:r>
              <w:rPr>
                <w:rFonts w:ascii="Times New Roman" w:hAnsi="Times New Roman"/>
                <w:sz w:val="18"/>
              </w:rPr>
              <w:t>Primary report submitted</w:t>
            </w:r>
          </w:p>
        </w:tc>
        <w:tc>
          <w:tcPr>
            <w:tcW w:type="dxa" w:w="2160"/>
          </w:tcPr>
          <w:p>
            <w:r>
              <w:rPr>
                <w:rFonts w:ascii="Times New Roman" w:hAnsi="Times New Roman"/>
                <w:sz w:val="18"/>
              </w:rPr>
            </w:r>
            <w:r>
              <w:rPr>
                <w:rFonts w:ascii="Times New Roman" w:hAnsi="Times New Roman"/>
                <w:sz w:val="18"/>
              </w:rPr>
              <w:t>August 2026</w:t>
            </w:r>
          </w:p>
        </w:tc>
        <w:tc>
          <w:tcPr>
            <w:tcW w:type="dxa" w:w="2160"/>
          </w:tcPr>
          <w:p>
            <w:r>
              <w:rPr>
                <w:rFonts w:ascii="Times New Roman" w:hAnsi="Times New Roman"/>
                <w:sz w:val="18"/>
              </w:rPr>
            </w:r>
            <w:r>
              <w:rPr>
                <w:rFonts w:ascii="Times New Roman" w:hAnsi="Times New Roman"/>
                <w:sz w:val="18"/>
              </w:rPr>
              <w:t>August 2026</w:t>
            </w:r>
          </w:p>
        </w:tc>
        <w:tc>
          <w:tcPr>
            <w:tcW w:type="dxa" w:w="2160"/>
          </w:tcPr>
          <w:p>
            <w:r>
              <w:rPr>
                <w:rFonts w:ascii="Times New Roman" w:hAnsi="Times New Roman"/>
                <w:sz w:val="18"/>
              </w:rPr>
            </w:r>
            <w:r>
              <w:rPr>
                <w:rFonts w:ascii="Times New Roman" w:hAnsi="Times New Roman"/>
                <w:sz w:val="18"/>
              </w:rPr>
              <w:t>Complete</w:t>
            </w:r>
          </w:p>
        </w:tc>
      </w:tr>
      <w:tr>
        <w:tc>
          <w:tcPr>
            <w:tcW w:type="dxa" w:w="2160"/>
          </w:tcPr>
          <w:p>
            <w:r>
              <w:rPr>
                <w:rFonts w:ascii="Times New Roman" w:hAnsi="Times New Roman"/>
                <w:sz w:val="18"/>
              </w:rPr>
            </w:r>
            <w:r>
              <w:rPr>
                <w:rFonts w:ascii="Times New Roman" w:hAnsi="Times New Roman"/>
                <w:sz w:val="18"/>
              </w:rPr>
              <w:t>Supplementary report submitted</w:t>
            </w:r>
          </w:p>
        </w:tc>
        <w:tc>
          <w:tcPr>
            <w:tcW w:type="dxa" w:w="2160"/>
          </w:tcPr>
          <w:p>
            <w:r>
              <w:rPr>
                <w:rFonts w:ascii="Times New Roman" w:hAnsi="Times New Roman"/>
                <w:sz w:val="18"/>
              </w:rPr>
            </w:r>
            <w:r>
              <w:rPr>
                <w:rFonts w:ascii="Times New Roman" w:hAnsi="Times New Roman"/>
                <w:sz w:val="18"/>
              </w:rPr>
              <w:t>August 2026</w:t>
            </w:r>
          </w:p>
        </w:tc>
        <w:tc>
          <w:tcPr>
            <w:tcW w:type="dxa" w:w="2160"/>
          </w:tcPr>
          <w:p>
            <w:r>
              <w:rPr>
                <w:rFonts w:ascii="Times New Roman" w:hAnsi="Times New Roman"/>
                <w:sz w:val="18"/>
              </w:rPr>
            </w:r>
            <w:r>
              <w:rPr>
                <w:rFonts w:ascii="Times New Roman" w:hAnsi="Times New Roman"/>
                <w:sz w:val="18"/>
              </w:rPr>
              <w:t>August 2026</w:t>
            </w:r>
          </w:p>
        </w:tc>
        <w:tc>
          <w:tcPr>
            <w:tcW w:type="dxa" w:w="2160"/>
          </w:tcPr>
          <w:p>
            <w:r>
              <w:rPr>
                <w:rFonts w:ascii="Times New Roman" w:hAnsi="Times New Roman"/>
                <w:sz w:val="18"/>
              </w:rPr>
            </w:r>
            <w:r>
              <w:rPr>
                <w:rFonts w:ascii="Times New Roman" w:hAnsi="Times New Roman"/>
                <w:sz w:val="18"/>
              </w:rPr>
              <w:t>Complete</w:t>
            </w:r>
          </w:p>
        </w:tc>
      </w:tr>
    </w:tbl>
    <w:p/>
    <w:p>
      <w:pPr>
        <w:spacing w:before="40" w:after="100"/>
        <w:jc w:val="both"/>
      </w:pPr>
      <w:r>
        <w:rPr>
          <w:rFonts w:ascii="Times New Roman" w:hAnsi="Times New Roman"/>
          <w:b/>
        </w:rPr>
        <w:t>Figure S10</w:t>
      </w:r>
      <w:r>
        <w:rPr>
          <w:rFonts w:ascii="Times New Roman" w:hAnsi="Times New Roman"/>
        </w:rPr>
        <w:t xml:space="preserve"> (</w:t>
      </w:r>
      <w:r>
        <w:rPr>
          <w:rFonts w:ascii="Courier New" w:hAnsi="Courier New"/>
          <w:sz w:val="20"/>
        </w:rPr>
        <w:t>results/fig6_gantt_chart.png</w:t>
      </w:r>
      <w:r>
        <w:rPr>
          <w:rFonts w:ascii="Times New Roman" w:hAnsi="Times New Roman"/>
        </w:rPr>
        <w:t>) shows the full Gantt chart. Two slippages occurred: the LangGraph agent took 3 extra weeks due to unanticipated complexity in the typed-state design, and the TESS probe took 4 extra weeks due to environment setup and the expanded input-statistics analysis. Both were absorbed without impact on the submission date.</w:t>
      </w:r>
    </w:p>
    <w:p>
      <w:pPr>
        <w:spacing w:before="120" w:after="120"/>
        <w:jc w:val="center"/>
      </w:pPr>
      <w:r>
        <w:drawing>
          <wp:inline xmlns:a="http://schemas.openxmlformats.org/drawingml/2006/main" xmlns:pic="http://schemas.openxmlformats.org/drawingml/2006/picture">
            <wp:extent cx="5040000" cy="2190567"/>
            <wp:docPr id="13" name="Picture 13"/>
            <wp:cNvGraphicFramePr>
              <a:graphicFrameLocks noChangeAspect="1"/>
            </wp:cNvGraphicFramePr>
            <a:graphic>
              <a:graphicData uri="http://schemas.openxmlformats.org/drawingml/2006/picture">
                <pic:pic>
                  <pic:nvPicPr>
                    <pic:cNvPr id="0" name="fig6_gantt_chart.png"/>
                    <pic:cNvPicPr/>
                  </pic:nvPicPr>
                  <pic:blipFill>
                    <a:blip r:embed="rId21"/>
                    <a:stretch>
                      <a:fillRect/>
                    </a:stretch>
                  </pic:blipFill>
                  <pic:spPr>
                    <a:xfrm>
                      <a:off x="0" y="0"/>
                      <a:ext cx="5040000" cy="2190567"/>
                    </a:xfrm>
                    <a:prstGeom prst="rect"/>
                  </pic:spPr>
                </pic:pic>
              </a:graphicData>
            </a:graphic>
          </wp:inline>
        </w:drawing>
      </w:r>
    </w:p>
    <w:p>
      <w:pPr>
        <w:spacing w:before="40" w:after="100"/>
        <w:jc w:val="both"/>
      </w:pPr>
      <w:r>
        <w:rPr>
          <w:rFonts w:ascii="Times New Roman" w:hAnsi="Times New Roman"/>
        </w:rPr>
        <w:t>The Mendeley data acquisition pivot was not a slippage — it was the execution of a pre-planned contingency. The proposal named the Mendeley dataset as the fallback before any acquisition was attempted. The 2-week notional delay represents the time between the Lightkurve failure and the completion of Notebook 01b, which includes the time to find and download the Mendeley dataset from the DOI.</w:t>
      </w:r>
    </w:p>
    <w:p>
      <w:pPr>
        <w:pStyle w:val="Heading2"/>
        <w:spacing w:before="180" w:after="80"/>
      </w:pPr>
      <w:r>
        <w:t>7.4 Risk register</w:t>
      </w:r>
    </w:p>
    <w:p>
      <w:pPr>
        <w:spacing w:before="40" w:after="100"/>
        <w:jc w:val="both"/>
      </w:pPr>
      <w:r>
        <w:rPr>
          <w:rFonts w:ascii="Times New Roman" w:hAnsi="Times New Roman"/>
          <w:b/>
        </w:rPr>
        <w:t>Table 5 — Risk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r>
            <w:r>
              <w:rPr>
                <w:rFonts w:ascii="Times New Roman" w:hAnsi="Times New Roman"/>
                <w:b/>
                <w:sz w:val="18"/>
              </w:rPr>
              <w:t>Risk</w:t>
            </w:r>
          </w:p>
        </w:tc>
        <w:tc>
          <w:tcPr>
            <w:tcW w:type="dxa" w:w="1728"/>
          </w:tcPr>
          <w:p>
            <w:r>
              <w:rPr>
                <w:rFonts w:ascii="Times New Roman" w:hAnsi="Times New Roman"/>
                <w:b/>
                <w:sz w:val="18"/>
              </w:rPr>
            </w:r>
            <w:r>
              <w:rPr>
                <w:rFonts w:ascii="Times New Roman" w:hAnsi="Times New Roman"/>
                <w:b/>
                <w:sz w:val="18"/>
              </w:rPr>
              <w:t>Likelihood</w:t>
            </w:r>
          </w:p>
        </w:tc>
        <w:tc>
          <w:tcPr>
            <w:tcW w:type="dxa" w:w="1728"/>
          </w:tcPr>
          <w:p>
            <w:r>
              <w:rPr>
                <w:rFonts w:ascii="Times New Roman" w:hAnsi="Times New Roman"/>
                <w:b/>
                <w:sz w:val="18"/>
              </w:rPr>
            </w:r>
            <w:r>
              <w:rPr>
                <w:rFonts w:ascii="Times New Roman" w:hAnsi="Times New Roman"/>
                <w:b/>
                <w:sz w:val="18"/>
              </w:rPr>
              <w:t>Impact</w:t>
            </w:r>
          </w:p>
        </w:tc>
        <w:tc>
          <w:tcPr>
            <w:tcW w:type="dxa" w:w="1728"/>
          </w:tcPr>
          <w:p>
            <w:r>
              <w:rPr>
                <w:rFonts w:ascii="Times New Roman" w:hAnsi="Times New Roman"/>
                <w:b/>
                <w:sz w:val="18"/>
              </w:rPr>
            </w:r>
            <w:r>
              <w:rPr>
                <w:rFonts w:ascii="Times New Roman" w:hAnsi="Times New Roman"/>
                <w:b/>
                <w:sz w:val="18"/>
              </w:rPr>
              <w:t>Mitigation</w:t>
            </w:r>
          </w:p>
        </w:tc>
        <w:tc>
          <w:tcPr>
            <w:tcW w:type="dxa" w:w="1728"/>
          </w:tcPr>
          <w:p>
            <w:r>
              <w:rPr>
                <w:rFonts w:ascii="Times New Roman" w:hAnsi="Times New Roman"/>
                <w:b/>
                <w:sz w:val="18"/>
              </w:rPr>
            </w:r>
            <w:r>
              <w:rPr>
                <w:rFonts w:ascii="Times New Roman" w:hAnsi="Times New Roman"/>
                <w:b/>
                <w:sz w:val="18"/>
              </w:rPr>
              <w:t>Status</w:t>
            </w:r>
          </w:p>
        </w:tc>
      </w:tr>
      <w:tr>
        <w:tc>
          <w:tcPr>
            <w:tcW w:type="dxa" w:w="1728"/>
          </w:tcPr>
          <w:p>
            <w:r>
              <w:rPr>
                <w:rFonts w:ascii="Times New Roman" w:hAnsi="Times New Roman"/>
                <w:sz w:val="18"/>
              </w:rPr>
            </w:r>
            <w:r>
              <w:rPr>
                <w:rFonts w:ascii="Times New Roman" w:hAnsi="Times New Roman"/>
                <w:sz w:val="18"/>
              </w:rPr>
              <w:t>MAST acquisition failure (session timeout)</w:t>
            </w:r>
          </w:p>
        </w:tc>
        <w:tc>
          <w:tcPr>
            <w:tcW w:type="dxa" w:w="1728"/>
          </w:tcPr>
          <w:p>
            <w:r>
              <w:rPr>
                <w:rFonts w:ascii="Times New Roman" w:hAnsi="Times New Roman"/>
                <w:sz w:val="18"/>
              </w:rPr>
            </w:r>
            <w:r>
              <w:rPr>
                <w:rFonts w:ascii="Times New Roman" w:hAnsi="Times New Roman"/>
                <w:sz w:val="18"/>
              </w:rPr>
              <w:t>High</w:t>
            </w:r>
          </w:p>
        </w:tc>
        <w:tc>
          <w:tcPr>
            <w:tcW w:type="dxa" w:w="1728"/>
          </w:tcPr>
          <w:p>
            <w:r>
              <w:rPr>
                <w:rFonts w:ascii="Times New Roman" w:hAnsi="Times New Roman"/>
                <w:sz w:val="18"/>
              </w:rPr>
            </w:r>
            <w:r>
              <w:rPr>
                <w:rFonts w:ascii="Times New Roman" w:hAnsi="Times New Roman"/>
                <w:sz w:val="18"/>
              </w:rPr>
              <w:t>High — no training data</w:t>
            </w:r>
          </w:p>
        </w:tc>
        <w:tc>
          <w:tcPr>
            <w:tcW w:type="dxa" w:w="1728"/>
          </w:tcPr>
          <w:p>
            <w:r>
              <w:rPr>
                <w:rFonts w:ascii="Times New Roman" w:hAnsi="Times New Roman"/>
                <w:sz w:val="18"/>
              </w:rPr>
            </w:r>
            <w:r>
              <w:rPr>
                <w:rFonts w:ascii="Times New Roman" w:hAnsi="Times New Roman"/>
                <w:sz w:val="18"/>
              </w:rPr>
              <w:t>Pre-named Mendeley dataset as contingency in proposal</w:t>
            </w:r>
          </w:p>
        </w:tc>
        <w:tc>
          <w:tcPr>
            <w:tcW w:type="dxa" w:w="1728"/>
          </w:tcPr>
          <w:p>
            <w:r>
              <w:rPr>
                <w:rFonts w:ascii="Times New Roman" w:hAnsi="Times New Roman"/>
                <w:sz w:val="18"/>
              </w:rPr>
            </w:r>
            <w:r>
              <w:rPr>
                <w:rFonts w:ascii="Times New Roman" w:hAnsi="Times New Roman"/>
                <w:sz w:val="18"/>
              </w:rPr>
              <w:t>Occurred; contingency activated successfully</w:t>
            </w:r>
          </w:p>
        </w:tc>
      </w:tr>
      <w:tr>
        <w:tc>
          <w:tcPr>
            <w:tcW w:type="dxa" w:w="1728"/>
          </w:tcPr>
          <w:p>
            <w:r>
              <w:rPr>
                <w:rFonts w:ascii="Times New Roman" w:hAnsi="Times New Roman"/>
                <w:sz w:val="18"/>
              </w:rPr>
            </w:r>
            <w:r>
              <w:rPr>
                <w:rFonts w:ascii="Times New Roman" w:hAnsi="Times New Roman"/>
                <w:sz w:val="18"/>
              </w:rPr>
              <w:t>GPU session timeout during training</w:t>
            </w:r>
          </w:p>
        </w:tc>
        <w:tc>
          <w:tcPr>
            <w:tcW w:type="dxa" w:w="1728"/>
          </w:tcPr>
          <w:p>
            <w:r>
              <w:rPr>
                <w:rFonts w:ascii="Times New Roman" w:hAnsi="Times New Roman"/>
                <w:sz w:val="18"/>
              </w:rPr>
            </w:r>
            <w:r>
              <w:rPr>
                <w:rFonts w:ascii="Times New Roman" w:hAnsi="Times New Roman"/>
                <w:sz w:val="18"/>
              </w:rPr>
              <w:t>Medium</w:t>
            </w:r>
          </w:p>
        </w:tc>
        <w:tc>
          <w:tcPr>
            <w:tcW w:type="dxa" w:w="1728"/>
          </w:tcPr>
          <w:p>
            <w:r>
              <w:rPr>
                <w:rFonts w:ascii="Times New Roman" w:hAnsi="Times New Roman"/>
                <w:sz w:val="18"/>
              </w:rPr>
            </w:r>
            <w:r>
              <w:rPr>
                <w:rFonts w:ascii="Times New Roman" w:hAnsi="Times New Roman"/>
                <w:sz w:val="18"/>
              </w:rPr>
              <w:t>High — training run lost</w:t>
            </w:r>
          </w:p>
        </w:tc>
        <w:tc>
          <w:tcPr>
            <w:tcW w:type="dxa" w:w="1728"/>
          </w:tcPr>
          <w:p>
            <w:r>
              <w:rPr>
                <w:rFonts w:ascii="Times New Roman" w:hAnsi="Times New Roman"/>
                <w:sz w:val="18"/>
              </w:rPr>
            </w:r>
            <w:r>
              <w:rPr>
                <w:rFonts w:ascii="Times New Roman" w:hAnsi="Times New Roman"/>
                <w:sz w:val="18"/>
              </w:rPr>
              <w:t>10-epoch runs complete in 17 min; checkpoint saved at each improvement</w:t>
            </w:r>
          </w:p>
        </w:tc>
        <w:tc>
          <w:tcPr>
            <w:tcW w:type="dxa" w:w="1728"/>
          </w:tcPr>
          <w:p>
            <w:r>
              <w:rPr>
                <w:rFonts w:ascii="Times New Roman" w:hAnsi="Times New Roman"/>
                <w:sz w:val="18"/>
              </w:rPr>
            </w:r>
            <w:r>
              <w:rPr>
                <w:rFonts w:ascii="Times New Roman" w:hAnsi="Times New Roman"/>
                <w:sz w:val="18"/>
              </w:rPr>
              <w:t>No losses; training comfortably within session</w:t>
            </w:r>
          </w:p>
        </w:tc>
      </w:tr>
      <w:tr>
        <w:tc>
          <w:tcPr>
            <w:tcW w:type="dxa" w:w="1728"/>
          </w:tcPr>
          <w:p>
            <w:r>
              <w:rPr>
                <w:rFonts w:ascii="Times New Roman" w:hAnsi="Times New Roman"/>
                <w:sz w:val="18"/>
              </w:rPr>
            </w:r>
            <w:r>
              <w:rPr>
                <w:rFonts w:ascii="Times New Roman" w:hAnsi="Times New Roman"/>
                <w:sz w:val="18"/>
              </w:rPr>
              <w:t>GPU quota exhaustion (30 hr/wk)</w:t>
            </w:r>
          </w:p>
        </w:tc>
        <w:tc>
          <w:tcPr>
            <w:tcW w:type="dxa" w:w="1728"/>
          </w:tcPr>
          <w:p>
            <w:r>
              <w:rPr>
                <w:rFonts w:ascii="Times New Roman" w:hAnsi="Times New Roman"/>
                <w:sz w:val="18"/>
              </w:rPr>
            </w:r>
            <w:r>
              <w:rPr>
                <w:rFonts w:ascii="Times New Roman" w:hAnsi="Times New Roman"/>
                <w:sz w:val="18"/>
              </w:rPr>
              <w:t>Low</w:t>
            </w:r>
          </w:p>
        </w:tc>
        <w:tc>
          <w:tcPr>
            <w:tcW w:type="dxa" w:w="1728"/>
          </w:tcPr>
          <w:p>
            <w:r>
              <w:rPr>
                <w:rFonts w:ascii="Times New Roman" w:hAnsi="Times New Roman"/>
                <w:sz w:val="18"/>
              </w:rPr>
            </w:r>
            <w:r>
              <w:rPr>
                <w:rFonts w:ascii="Times New Roman" w:hAnsi="Times New Roman"/>
                <w:sz w:val="18"/>
              </w:rPr>
              <w:t>Medium — delay</w:t>
            </w:r>
          </w:p>
        </w:tc>
        <w:tc>
          <w:tcPr>
            <w:tcW w:type="dxa" w:w="1728"/>
          </w:tcPr>
          <w:p>
            <w:r>
              <w:rPr>
                <w:rFonts w:ascii="Times New Roman" w:hAnsi="Times New Roman"/>
                <w:sz w:val="18"/>
              </w:rPr>
            </w:r>
            <w:r>
              <w:rPr>
                <w:rFonts w:ascii="Times New Roman" w:hAnsi="Times New Roman"/>
                <w:sz w:val="18"/>
              </w:rPr>
              <w:t>Spread runs across weeks; CPU fallback for non-training steps</w:t>
            </w:r>
          </w:p>
        </w:tc>
        <w:tc>
          <w:tcPr>
            <w:tcW w:type="dxa" w:w="1728"/>
          </w:tcPr>
          <w:p>
            <w:r>
              <w:rPr>
                <w:rFonts w:ascii="Times New Roman" w:hAnsi="Times New Roman"/>
                <w:sz w:val="18"/>
              </w:rPr>
            </w:r>
            <w:r>
              <w:rPr>
                <w:rFonts w:ascii="Times New Roman" w:hAnsi="Times New Roman"/>
                <w:sz w:val="18"/>
              </w:rPr>
              <w:t>Not triggered</w:t>
            </w:r>
          </w:p>
        </w:tc>
      </w:tr>
      <w:tr>
        <w:tc>
          <w:tcPr>
            <w:tcW w:type="dxa" w:w="1728"/>
          </w:tcPr>
          <w:p>
            <w:r>
              <w:rPr>
                <w:rFonts w:ascii="Times New Roman" w:hAnsi="Times New Roman"/>
                <w:sz w:val="18"/>
              </w:rPr>
            </w:r>
            <w:r>
              <w:rPr>
                <w:rFonts w:ascii="Times New Roman" w:hAnsi="Times New Roman"/>
                <w:sz w:val="18"/>
              </w:rPr>
              <w:t>LLM Inference API rate limit or outage</w:t>
            </w:r>
          </w:p>
        </w:tc>
        <w:tc>
          <w:tcPr>
            <w:tcW w:type="dxa" w:w="1728"/>
          </w:tcPr>
          <w:p>
            <w:r>
              <w:rPr>
                <w:rFonts w:ascii="Times New Roman" w:hAnsi="Times New Roman"/>
                <w:sz w:val="18"/>
              </w:rPr>
            </w:r>
            <w:r>
              <w:rPr>
                <w:rFonts w:ascii="Times New Roman" w:hAnsi="Times New Roman"/>
                <w:sz w:val="18"/>
              </w:rPr>
              <w:t>Medium</w:t>
            </w:r>
          </w:p>
        </w:tc>
        <w:tc>
          <w:tcPr>
            <w:tcW w:type="dxa" w:w="1728"/>
          </w:tcPr>
          <w:p>
            <w:r>
              <w:rPr>
                <w:rFonts w:ascii="Times New Roman" w:hAnsi="Times New Roman"/>
                <w:sz w:val="18"/>
              </w:rPr>
            </w:r>
            <w:r>
              <w:rPr>
                <w:rFonts w:ascii="Times New Roman" w:hAnsi="Times New Roman"/>
                <w:sz w:val="18"/>
              </w:rPr>
              <w:t>Low — explanation quality degrades</w:t>
            </w:r>
          </w:p>
        </w:tc>
        <w:tc>
          <w:tcPr>
            <w:tcW w:type="dxa" w:w="1728"/>
          </w:tcPr>
          <w:p>
            <w:r>
              <w:rPr>
                <w:rFonts w:ascii="Times New Roman" w:hAnsi="Times New Roman"/>
                <w:sz w:val="18"/>
              </w:rPr>
            </w:r>
            <w:r>
              <w:rPr>
                <w:rFonts w:ascii="Times New Roman" w:hAnsi="Times New Roman"/>
                <w:sz w:val="18"/>
              </w:rPr>
              <w:t>Deterministic template fallback unconditionally available</w:t>
            </w:r>
          </w:p>
        </w:tc>
        <w:tc>
          <w:tcPr>
            <w:tcW w:type="dxa" w:w="1728"/>
          </w:tcPr>
          <w:p>
            <w:r>
              <w:rPr>
                <w:rFonts w:ascii="Times New Roman" w:hAnsi="Times New Roman"/>
                <w:sz w:val="18"/>
              </w:rPr>
            </w:r>
            <w:r>
              <w:rPr>
                <w:rFonts w:ascii="Times New Roman" w:hAnsi="Times New Roman"/>
                <w:sz w:val="18"/>
              </w:rPr>
              <w:t>Triggered during evaluation; template activated cleanly</w:t>
            </w:r>
          </w:p>
        </w:tc>
      </w:tr>
      <w:tr>
        <w:tc>
          <w:tcPr>
            <w:tcW w:type="dxa" w:w="1728"/>
          </w:tcPr>
          <w:p>
            <w:r>
              <w:rPr>
                <w:rFonts w:ascii="Times New Roman" w:hAnsi="Times New Roman"/>
                <w:sz w:val="18"/>
              </w:rPr>
            </w:r>
            <w:r>
              <w:rPr>
                <w:rFonts w:ascii="Times New Roman" w:hAnsi="Times New Roman"/>
                <w:sz w:val="18"/>
              </w:rPr>
              <w:t>Environment version clash (Kaggle)</w:t>
            </w:r>
          </w:p>
        </w:tc>
        <w:tc>
          <w:tcPr>
            <w:tcW w:type="dxa" w:w="1728"/>
          </w:tcPr>
          <w:p>
            <w:r>
              <w:rPr>
                <w:rFonts w:ascii="Times New Roman" w:hAnsi="Times New Roman"/>
                <w:sz w:val="18"/>
              </w:rPr>
            </w:r>
            <w:r>
              <w:rPr>
                <w:rFonts w:ascii="Times New Roman" w:hAnsi="Times New Roman"/>
                <w:sz w:val="18"/>
              </w:rPr>
              <w:t>Medium</w:t>
            </w:r>
          </w:p>
        </w:tc>
        <w:tc>
          <w:tcPr>
            <w:tcW w:type="dxa" w:w="1728"/>
          </w:tcPr>
          <w:p>
            <w:r>
              <w:rPr>
                <w:rFonts w:ascii="Times New Roman" w:hAnsi="Times New Roman"/>
                <w:sz w:val="18"/>
              </w:rPr>
            </w:r>
            <w:r>
              <w:rPr>
                <w:rFonts w:ascii="Times New Roman" w:hAnsi="Times New Roman"/>
                <w:sz w:val="18"/>
              </w:rPr>
              <w:t>Medium — notebook non-functional</w:t>
            </w:r>
          </w:p>
        </w:tc>
        <w:tc>
          <w:tcPr>
            <w:tcW w:type="dxa" w:w="1728"/>
          </w:tcPr>
          <w:p>
            <w:r>
              <w:rPr>
                <w:rFonts w:ascii="Times New Roman" w:hAnsi="Times New Roman"/>
                <w:sz w:val="18"/>
              </w:rPr>
            </w:r>
            <w:r>
              <w:rPr>
                <w:rFonts w:ascii="Times New Roman" w:hAnsi="Times New Roman"/>
                <w:sz w:val="18"/>
              </w:rPr>
              <w:t>Pinned install cells with restart trigger committed in notebooks</w:t>
            </w:r>
          </w:p>
        </w:tc>
        <w:tc>
          <w:tcPr>
            <w:tcW w:type="dxa" w:w="1728"/>
          </w:tcPr>
          <w:p>
            <w:r>
              <w:rPr>
                <w:rFonts w:ascii="Times New Roman" w:hAnsi="Times New Roman"/>
                <w:sz w:val="18"/>
              </w:rPr>
            </w:r>
            <w:r>
              <w:rPr>
                <w:rFonts w:ascii="Times New Roman" w:hAnsi="Times New Roman"/>
                <w:sz w:val="18"/>
              </w:rPr>
              <w:t>Occurred twice; resolved as documented in Section 5.2</w:t>
            </w:r>
          </w:p>
        </w:tc>
      </w:tr>
      <w:tr>
        <w:tc>
          <w:tcPr>
            <w:tcW w:type="dxa" w:w="1728"/>
          </w:tcPr>
          <w:p>
            <w:r>
              <w:rPr>
                <w:rFonts w:ascii="Times New Roman" w:hAnsi="Times New Roman"/>
                <w:sz w:val="18"/>
              </w:rPr>
            </w:r>
            <w:r>
              <w:rPr>
                <w:rFonts w:ascii="Times New Roman" w:hAnsi="Times New Roman"/>
                <w:sz w:val="18"/>
              </w:rPr>
              <w:t>Mendeley dataset not representative</w:t>
            </w:r>
          </w:p>
        </w:tc>
        <w:tc>
          <w:tcPr>
            <w:tcW w:type="dxa" w:w="1728"/>
          </w:tcPr>
          <w:p>
            <w:r>
              <w:rPr>
                <w:rFonts w:ascii="Times New Roman" w:hAnsi="Times New Roman"/>
                <w:sz w:val="18"/>
              </w:rPr>
            </w:r>
            <w:r>
              <w:rPr>
                <w:rFonts w:ascii="Times New Roman" w:hAnsi="Times New Roman"/>
                <w:sz w:val="18"/>
              </w:rPr>
              <w:t>Low</w:t>
            </w:r>
          </w:p>
        </w:tc>
        <w:tc>
          <w:tcPr>
            <w:tcW w:type="dxa" w:w="1728"/>
          </w:tcPr>
          <w:p>
            <w:r>
              <w:rPr>
                <w:rFonts w:ascii="Times New Roman" w:hAnsi="Times New Roman"/>
                <w:sz w:val="18"/>
              </w:rPr>
            </w:r>
            <w:r>
              <w:rPr>
                <w:rFonts w:ascii="Times New Roman" w:hAnsi="Times New Roman"/>
                <w:sz w:val="18"/>
              </w:rPr>
              <w:t>High — scientific validity compromised</w:t>
            </w:r>
          </w:p>
        </w:tc>
        <w:tc>
          <w:tcPr>
            <w:tcW w:type="dxa" w:w="1728"/>
          </w:tcPr>
          <w:p>
            <w:r>
              <w:rPr>
                <w:rFonts w:ascii="Times New Roman" w:hAnsi="Times New Roman"/>
                <w:sz w:val="18"/>
              </w:rPr>
            </w:r>
            <w:r>
              <w:rPr>
                <w:rFonts w:ascii="Times New Roman" w:hAnsi="Times New Roman"/>
                <w:sz w:val="18"/>
              </w:rPr>
              <w:t>Same MAST source; equivalent pipeline; citable DOI</w:t>
            </w:r>
          </w:p>
        </w:tc>
        <w:tc>
          <w:tcPr>
            <w:tcW w:type="dxa" w:w="1728"/>
          </w:tcPr>
          <w:p>
            <w:r>
              <w:rPr>
                <w:rFonts w:ascii="Times New Roman" w:hAnsi="Times New Roman"/>
                <w:sz w:val="18"/>
              </w:rPr>
            </w:r>
            <w:r>
              <w:rPr>
                <w:rFonts w:ascii="Times New Roman" w:hAnsi="Times New Roman"/>
                <w:sz w:val="18"/>
              </w:rPr>
              <w:t>Not triggered; dataset verified clean by V2</w:t>
            </w:r>
          </w:p>
        </w:tc>
      </w:tr>
      <w:tr>
        <w:tc>
          <w:tcPr>
            <w:tcW w:type="dxa" w:w="1728"/>
          </w:tcPr>
          <w:p>
            <w:r>
              <w:rPr>
                <w:rFonts w:ascii="Times New Roman" w:hAnsi="Times New Roman"/>
                <w:sz w:val="18"/>
              </w:rPr>
            </w:r>
            <w:r>
              <w:rPr>
                <w:rFonts w:ascii="Times New Roman" w:hAnsi="Times New Roman"/>
                <w:sz w:val="18"/>
              </w:rPr>
              <w:t>Random seed variance inflates headline result</w:t>
            </w:r>
          </w:p>
        </w:tc>
        <w:tc>
          <w:tcPr>
            <w:tcW w:type="dxa" w:w="1728"/>
          </w:tcPr>
          <w:p>
            <w:r>
              <w:rPr>
                <w:rFonts w:ascii="Times New Roman" w:hAnsi="Times New Roman"/>
                <w:sz w:val="18"/>
              </w:rPr>
            </w:r>
            <w:r>
              <w:rPr>
                <w:rFonts w:ascii="Times New Roman" w:hAnsi="Times New Roman"/>
                <w:sz w:val="18"/>
              </w:rPr>
              <w:t>Medium</w:t>
            </w:r>
          </w:p>
        </w:tc>
        <w:tc>
          <w:tcPr>
            <w:tcW w:type="dxa" w:w="1728"/>
          </w:tcPr>
          <w:p>
            <w:r>
              <w:rPr>
                <w:rFonts w:ascii="Times New Roman" w:hAnsi="Times New Roman"/>
                <w:sz w:val="18"/>
              </w:rPr>
            </w:r>
            <w:r>
              <w:rPr>
                <w:rFonts w:ascii="Times New Roman" w:hAnsi="Times New Roman"/>
                <w:sz w:val="18"/>
              </w:rPr>
              <w:t>Medium — overstated performance</w:t>
            </w:r>
          </w:p>
        </w:tc>
        <w:tc>
          <w:tcPr>
            <w:tcW w:type="dxa" w:w="1728"/>
          </w:tcPr>
          <w:p>
            <w:r>
              <w:rPr>
                <w:rFonts w:ascii="Times New Roman" w:hAnsi="Times New Roman"/>
                <w:sz w:val="18"/>
              </w:rPr>
            </w:r>
            <w:r>
              <w:rPr>
                <w:rFonts w:ascii="Times New Roman" w:hAnsi="Times New Roman"/>
                <w:sz w:val="18"/>
              </w:rPr>
              <w:t>Multi-seed replication at deployed configuration</w:t>
            </w:r>
          </w:p>
        </w:tc>
        <w:tc>
          <w:tcPr>
            <w:tcW w:type="dxa" w:w="1728"/>
          </w:tcPr>
          <w:p>
            <w:r>
              <w:rPr>
                <w:rFonts w:ascii="Times New Roman" w:hAnsi="Times New Roman"/>
                <w:sz w:val="18"/>
              </w:rPr>
            </w:r>
            <w:r>
              <w:rPr>
                <w:rFonts w:ascii="Times New Roman" w:hAnsi="Times New Roman"/>
                <w:sz w:val="18"/>
              </w:rPr>
              <w:t>Mitigated; variance documented (±0.009 F1)</w:t>
            </w:r>
          </w:p>
        </w:tc>
      </w:tr>
      <w:tr>
        <w:tc>
          <w:tcPr>
            <w:tcW w:type="dxa" w:w="1728"/>
          </w:tcPr>
          <w:p>
            <w:r>
              <w:rPr>
                <w:rFonts w:ascii="Times New Roman" w:hAnsi="Times New Roman"/>
                <w:sz w:val="18"/>
              </w:rPr>
            </w:r>
            <w:r>
              <w:rPr>
                <w:rFonts w:ascii="Times New Roman" w:hAnsi="Times New Roman"/>
                <w:sz w:val="18"/>
              </w:rPr>
              <w:t>Schedule overrun on LangGraph</w:t>
            </w:r>
          </w:p>
        </w:tc>
        <w:tc>
          <w:tcPr>
            <w:tcW w:type="dxa" w:w="1728"/>
          </w:tcPr>
          <w:p>
            <w:r>
              <w:rPr>
                <w:rFonts w:ascii="Times New Roman" w:hAnsi="Times New Roman"/>
                <w:sz w:val="18"/>
              </w:rPr>
            </w:r>
            <w:r>
              <w:rPr>
                <w:rFonts w:ascii="Times New Roman" w:hAnsi="Times New Roman"/>
                <w:sz w:val="18"/>
              </w:rPr>
              <w:t>Medium</w:t>
            </w:r>
          </w:p>
        </w:tc>
        <w:tc>
          <w:tcPr>
            <w:tcW w:type="dxa" w:w="1728"/>
          </w:tcPr>
          <w:p>
            <w:r>
              <w:rPr>
                <w:rFonts w:ascii="Times New Roman" w:hAnsi="Times New Roman"/>
                <w:sz w:val="18"/>
              </w:rPr>
            </w:r>
            <w:r>
              <w:rPr>
                <w:rFonts w:ascii="Times New Roman" w:hAnsi="Times New Roman"/>
                <w:sz w:val="18"/>
              </w:rPr>
              <w:t>Low — deadline at risk</w:t>
            </w:r>
          </w:p>
        </w:tc>
        <w:tc>
          <w:tcPr>
            <w:tcW w:type="dxa" w:w="1728"/>
          </w:tcPr>
          <w:p>
            <w:r>
              <w:rPr>
                <w:rFonts w:ascii="Times New Roman" w:hAnsi="Times New Roman"/>
                <w:sz w:val="18"/>
              </w:rPr>
            </w:r>
            <w:r>
              <w:rPr>
                <w:rFonts w:ascii="Times New Roman" w:hAnsi="Times New Roman"/>
                <w:sz w:val="18"/>
              </w:rPr>
              <w:t>Template fallback built first; LLM path added incrementally</w:t>
            </w:r>
          </w:p>
        </w:tc>
        <w:tc>
          <w:tcPr>
            <w:tcW w:type="dxa" w:w="1728"/>
          </w:tcPr>
          <w:p>
            <w:r>
              <w:rPr>
                <w:rFonts w:ascii="Times New Roman" w:hAnsi="Times New Roman"/>
                <w:sz w:val="18"/>
              </w:rPr>
            </w:r>
            <w:r>
              <w:rPr>
                <w:rFonts w:ascii="Times New Roman" w:hAnsi="Times New Roman"/>
                <w:sz w:val="18"/>
              </w:rPr>
              <w:t>Occurred (+3 weeks); absorbed into schedule</w:t>
            </w:r>
          </w:p>
        </w:tc>
      </w:tr>
      <w:tr>
        <w:tc>
          <w:tcPr>
            <w:tcW w:type="dxa" w:w="1728"/>
          </w:tcPr>
          <w:p>
            <w:r>
              <w:rPr>
                <w:rFonts w:ascii="Times New Roman" w:hAnsi="Times New Roman"/>
                <w:sz w:val="18"/>
              </w:rPr>
            </w:r>
            <w:r>
              <w:rPr>
                <w:rFonts w:ascii="Times New Roman" w:hAnsi="Times New Roman"/>
                <w:sz w:val="18"/>
              </w:rPr>
              <w:t>TESS data quality insufficient</w:t>
            </w:r>
          </w:p>
        </w:tc>
        <w:tc>
          <w:tcPr>
            <w:tcW w:type="dxa" w:w="1728"/>
          </w:tcPr>
          <w:p>
            <w:r>
              <w:rPr>
                <w:rFonts w:ascii="Times New Roman" w:hAnsi="Times New Roman"/>
                <w:sz w:val="18"/>
              </w:rPr>
            </w:r>
            <w:r>
              <w:rPr>
                <w:rFonts w:ascii="Times New Roman" w:hAnsi="Times New Roman"/>
                <w:sz w:val="18"/>
              </w:rPr>
              <w:t>Low</w:t>
            </w:r>
          </w:p>
        </w:tc>
        <w:tc>
          <w:tcPr>
            <w:tcW w:type="dxa" w:w="1728"/>
          </w:tcPr>
          <w:p>
            <w:r>
              <w:rPr>
                <w:rFonts w:ascii="Times New Roman" w:hAnsi="Times New Roman"/>
                <w:sz w:val="18"/>
              </w:rPr>
            </w:r>
            <w:r>
              <w:rPr>
                <w:rFonts w:ascii="Times New Roman" w:hAnsi="Times New Roman"/>
                <w:sz w:val="18"/>
              </w:rPr>
              <w:t>Low — reduces experiment completeness</w:t>
            </w:r>
          </w:p>
        </w:tc>
        <w:tc>
          <w:tcPr>
            <w:tcW w:type="dxa" w:w="1728"/>
          </w:tcPr>
          <w:p>
            <w:r>
              <w:rPr>
                <w:rFonts w:ascii="Times New Roman" w:hAnsi="Times New Roman"/>
                <w:sz w:val="18"/>
              </w:rPr>
            </w:r>
            <w:r>
              <w:rPr>
                <w:rFonts w:ascii="Times New Roman" w:hAnsi="Times New Roman"/>
                <w:sz w:val="18"/>
              </w:rPr>
              <w:t>14 targets from curated TOI catalogue; cached</w:t>
            </w:r>
          </w:p>
        </w:tc>
        <w:tc>
          <w:tcPr>
            <w:tcW w:type="dxa" w:w="1728"/>
          </w:tcPr>
          <w:p>
            <w:r>
              <w:rPr>
                <w:rFonts w:ascii="Times New Roman" w:hAnsi="Times New Roman"/>
                <w:sz w:val="18"/>
              </w:rPr>
            </w:r>
            <w:r>
              <w:rPr>
                <w:rFonts w:ascii="Times New Roman" w:hAnsi="Times New Roman"/>
                <w:sz w:val="18"/>
              </w:rPr>
              <w:t>Not triggered; all 14 targets processed</w:t>
            </w:r>
          </w:p>
        </w:tc>
      </w:tr>
    </w:tbl>
    <w:p/>
    <w:p>
      <w:pPr>
        <w:pStyle w:val="Heading2"/>
        <w:spacing w:before="180" w:after="80"/>
      </w:pPr>
      <w:r>
        <w:t>7.5 Version control and documentation</w:t>
      </w:r>
    </w:p>
    <w:p>
      <w:pPr>
        <w:spacing w:before="40" w:after="100"/>
        <w:jc w:val="both"/>
      </w:pPr>
      <w:r>
        <w:rPr>
          <w:rFonts w:ascii="Times New Roman" w:hAnsi="Times New Roman"/>
        </w:rPr>
        <w:t>The project is maintained in a private GitHub repository. Every notebook is committed after each completed section, with descriptive commit messages. The task checklist (docs/TASKS.md) and the CLAUDE.md context file are version-controlled alongside the code, providing a complete record of project decisions and progress independent of commit messages. Change management was informal but documented: the Mendeley pivot is recorded as a design decision in CLAUDE.md with the rationale, and the LoRA rank expansion is recorded in the task checklist.</w:t>
      </w:r>
    </w:p>
    <w:p>
      <w:pPr>
        <w:pStyle w:val="Heading2"/>
        <w:spacing w:before="180" w:after="80"/>
      </w:pPr>
      <w:r>
        <w:t>7.6 Supervision and stakeholder management</w:t>
      </w:r>
    </w:p>
    <w:p>
      <w:pPr>
        <w:spacing w:before="40" w:after="100"/>
        <w:jc w:val="both"/>
      </w:pPr>
      <w:r>
        <w:rPr>
          <w:rFonts w:ascii="Times New Roman" w:hAnsi="Times New Roman"/>
        </w:rPr>
        <w:t>Fortnightly supervision meetings with Dr. Mubashir Ali Cheema were the primary feedback mechanism. Checkpoint deliverables (notebooks, result tables, design documents) were shared before each meeting. Two experimental decisions trace directly to supervision feedback: the LoRA rank sweep was expanded from r=4 only to r=4, 8, 16 following supervisor suggestion, and the TESS probe was added as Objective 5 following discussion of the system's generalisation limits. Both additions strengthened the project's contribution.</w:t>
      </w:r>
    </w:p>
    <w:p>
      <w:pPr>
        <w:pStyle w:val="Heading2"/>
        <w:spacing w:before="180" w:after="80"/>
      </w:pPr>
      <w:r>
        <w:t>7.7 Toolchain</w:t>
      </w:r>
    </w:p>
    <w:p>
      <w:pPr>
        <w:spacing w:before="40" w:after="100"/>
        <w:jc w:val="both"/>
      </w:pPr>
      <w:r>
        <w:rPr>
          <w:rFonts w:ascii="Times New Roman" w:hAnsi="Times New Roman"/>
        </w:rPr>
        <w:t>See Table 6 in Section 5.1 for the full toolchain with library versions and roles. All libraries carry permissive open-source licences; no proprietary software is required at any stage. The HuggingFace Inference API free tier is the sole external service dependency, and the template fallback eliminates even this dependency for the core explanation function.</w:t>
      </w:r>
    </w:p>
    <w:p>
      <w:pPr>
        <w:spacing w:after="80"/>
      </w:pPr>
    </w:p>
    <w:p>
      <w:pPr>
        <w:pStyle w:val="Heading1"/>
        <w:spacing w:before="280" w:after="80"/>
      </w:pPr>
      <w:r>
        <w:t>Chapter 8: Verification and Validation</w:t>
      </w:r>
    </w:p>
    <w:p>
      <w:pPr>
        <w:pStyle w:val="Heading2"/>
        <w:spacing w:before="180" w:after="80"/>
      </w:pPr>
      <w:r>
        <w:t>8.1 Verification and validation strategy</w:t>
      </w:r>
    </w:p>
    <w:p>
      <w:pPr>
        <w:spacing w:before="40" w:after="100"/>
        <w:jc w:val="both"/>
      </w:pPr>
      <w:r>
        <w:rPr>
          <w:rFonts w:ascii="Times New Roman" w:hAnsi="Times New Roman"/>
        </w:rPr>
        <w:t>Verification addresses internal correctness: are the components implemented as designed? Validation addresses fitness for purpose: does the system meet the research objectives? Both are necessary; neither is sufficient alone. A correct implementation of a wrong algorithm fails validation; a correct algorithm incorrectly implemented fails verification.</w:t>
      </w:r>
    </w:p>
    <w:p>
      <w:pPr>
        <w:spacing w:before="40" w:after="100"/>
        <w:jc w:val="both"/>
      </w:pPr>
      <w:r>
        <w:rPr>
          <w:rFonts w:ascii="Times New Roman" w:hAnsi="Times New Roman"/>
        </w:rPr>
        <w:t>Five formal checks were designed before any experimental results were accepted. Each check gates the pipeline stage that depends on it: V1 gates all subsequent experiments (the test set must be sound before any result is computed from it); V2 gates the preprocessing pipeline; V3 gates the retrieval module; V4 gates the explanation module; V5 gates the full integration. Additional unit-level verification checks were applied throughout implementation. All checks and their outcomes are mapped to requirements in Table 14 (Section 8.2).</w:t>
      </w:r>
    </w:p>
    <w:p>
      <w:pPr>
        <w:pStyle w:val="Heading2"/>
        <w:spacing w:before="180" w:after="80"/>
      </w:pPr>
      <w:r>
        <w:t>8.2 Requirements and traceability matrix</w:t>
      </w:r>
    </w:p>
    <w:p>
      <w:pPr>
        <w:spacing w:before="40" w:after="100"/>
        <w:jc w:val="both"/>
      </w:pPr>
      <w:r>
        <w:rPr>
          <w:rFonts w:ascii="Times New Roman" w:hAnsi="Times New Roman"/>
          <w:b/>
        </w:rPr>
        <w:t>Table 14 — Verification and validation traceability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r>
            <w:r>
              <w:rPr>
                <w:rFonts w:ascii="Times New Roman" w:hAnsi="Times New Roman"/>
                <w:b/>
                <w:sz w:val="18"/>
              </w:rPr>
              <w:t>Check</w:t>
            </w:r>
          </w:p>
        </w:tc>
        <w:tc>
          <w:tcPr>
            <w:tcW w:type="dxa" w:w="1234"/>
          </w:tcPr>
          <w:p>
            <w:r>
              <w:rPr>
                <w:rFonts w:ascii="Times New Roman" w:hAnsi="Times New Roman"/>
                <w:b/>
                <w:sz w:val="18"/>
              </w:rPr>
            </w:r>
            <w:r>
              <w:rPr>
                <w:rFonts w:ascii="Times New Roman" w:hAnsi="Times New Roman"/>
                <w:b/>
                <w:sz w:val="18"/>
              </w:rPr>
              <w:t>Type</w:t>
            </w:r>
          </w:p>
        </w:tc>
        <w:tc>
          <w:tcPr>
            <w:tcW w:type="dxa" w:w="1234"/>
          </w:tcPr>
          <w:p>
            <w:r>
              <w:rPr>
                <w:rFonts w:ascii="Times New Roman" w:hAnsi="Times New Roman"/>
                <w:b/>
                <w:sz w:val="18"/>
              </w:rPr>
            </w:r>
            <w:r>
              <w:rPr>
                <w:rFonts w:ascii="Times New Roman" w:hAnsi="Times New Roman"/>
                <w:b/>
                <w:sz w:val="18"/>
              </w:rPr>
              <w:t>Requirements</w:t>
            </w:r>
          </w:p>
        </w:tc>
        <w:tc>
          <w:tcPr>
            <w:tcW w:type="dxa" w:w="1234"/>
          </w:tcPr>
          <w:p>
            <w:r>
              <w:rPr>
                <w:rFonts w:ascii="Times New Roman" w:hAnsi="Times New Roman"/>
                <w:b/>
                <w:sz w:val="18"/>
              </w:rPr>
            </w:r>
            <w:r>
              <w:rPr>
                <w:rFonts w:ascii="Times New Roman" w:hAnsi="Times New Roman"/>
                <w:b/>
                <w:sz w:val="18"/>
              </w:rPr>
              <w:t>Method</w:t>
            </w:r>
          </w:p>
        </w:tc>
        <w:tc>
          <w:tcPr>
            <w:tcW w:type="dxa" w:w="1234"/>
          </w:tcPr>
          <w:p>
            <w:r>
              <w:rPr>
                <w:rFonts w:ascii="Times New Roman" w:hAnsi="Times New Roman"/>
                <w:b/>
                <w:sz w:val="18"/>
              </w:rPr>
            </w:r>
            <w:r>
              <w:rPr>
                <w:rFonts w:ascii="Times New Roman" w:hAnsi="Times New Roman"/>
                <w:b/>
                <w:sz w:val="18"/>
              </w:rPr>
              <w:t>Expected</w:t>
            </w:r>
          </w:p>
        </w:tc>
        <w:tc>
          <w:tcPr>
            <w:tcW w:type="dxa" w:w="1234"/>
          </w:tcPr>
          <w:p>
            <w:r>
              <w:rPr>
                <w:rFonts w:ascii="Times New Roman" w:hAnsi="Times New Roman"/>
                <w:b/>
                <w:sz w:val="18"/>
              </w:rPr>
            </w:r>
            <w:r>
              <w:rPr>
                <w:rFonts w:ascii="Times New Roman" w:hAnsi="Times New Roman"/>
                <w:b/>
                <w:sz w:val="18"/>
              </w:rPr>
              <w:t>Actual</w:t>
            </w:r>
          </w:p>
        </w:tc>
        <w:tc>
          <w:tcPr>
            <w:tcW w:type="dxa" w:w="1234"/>
          </w:tcPr>
          <w:p>
            <w:r>
              <w:rPr>
                <w:rFonts w:ascii="Times New Roman" w:hAnsi="Times New Roman"/>
                <w:b/>
                <w:sz w:val="18"/>
              </w:rPr>
            </w:r>
            <w:r>
              <w:rPr>
                <w:rFonts w:ascii="Times New Roman" w:hAnsi="Times New Roman"/>
                <w:b/>
                <w:sz w:val="18"/>
              </w:rPr>
              <w:t>Result</w:t>
            </w:r>
          </w:p>
        </w:tc>
      </w:tr>
      <w:tr>
        <w:tc>
          <w:tcPr>
            <w:tcW w:type="dxa" w:w="1234"/>
          </w:tcPr>
          <w:p>
            <w:r>
              <w:rPr>
                <w:rFonts w:ascii="Times New Roman" w:hAnsi="Times New Roman"/>
                <w:sz w:val="18"/>
              </w:rPr>
            </w:r>
            <w:r>
              <w:rPr>
                <w:rFonts w:ascii="Times New Roman" w:hAnsi="Times New Roman"/>
                <w:sz w:val="18"/>
              </w:rPr>
              <w:t>V1 — Split integrity</w:t>
            </w:r>
          </w:p>
        </w:tc>
        <w:tc>
          <w:tcPr>
            <w:tcW w:type="dxa" w:w="1234"/>
          </w:tcPr>
          <w:p>
            <w:r>
              <w:rPr>
                <w:rFonts w:ascii="Times New Roman" w:hAnsi="Times New Roman"/>
                <w:sz w:val="18"/>
              </w:rPr>
            </w:r>
            <w:r>
              <w:rPr>
                <w:rFonts w:ascii="Times New Roman" w:hAnsi="Times New Roman"/>
                <w:sz w:val="18"/>
              </w:rPr>
              <w:t>Validation</w:t>
            </w:r>
          </w:p>
        </w:tc>
        <w:tc>
          <w:tcPr>
            <w:tcW w:type="dxa" w:w="1234"/>
          </w:tcPr>
          <w:p>
            <w:r>
              <w:rPr>
                <w:rFonts w:ascii="Times New Roman" w:hAnsi="Times New Roman"/>
                <w:sz w:val="18"/>
              </w:rPr>
            </w:r>
            <w:r>
              <w:rPr>
                <w:rFonts w:ascii="Times New Roman" w:hAnsi="Times New Roman"/>
                <w:sz w:val="18"/>
              </w:rPr>
              <w:t>NFR4, FR2</w:t>
            </w:r>
          </w:p>
        </w:tc>
        <w:tc>
          <w:tcPr>
            <w:tcW w:type="dxa" w:w="1234"/>
          </w:tcPr>
          <w:p>
            <w:r>
              <w:rPr>
                <w:rFonts w:ascii="Times New Roman" w:hAnsi="Times New Roman"/>
                <w:sz w:val="18"/>
              </w:rPr>
            </w:r>
            <w:r>
              <w:rPr>
                <w:rFonts w:ascii="Times New Roman" w:hAnsi="Times New Roman"/>
                <w:sz w:val="18"/>
              </w:rPr>
              <w:t>Inspect per-partition CONFIRMED rate and index intersection</w:t>
            </w:r>
          </w:p>
        </w:tc>
        <w:tc>
          <w:tcPr>
            <w:tcW w:type="dxa" w:w="1234"/>
          </w:tcPr>
          <w:p>
            <w:r>
              <w:rPr>
                <w:rFonts w:ascii="Times New Roman" w:hAnsi="Times New Roman"/>
                <w:sz w:val="18"/>
              </w:rPr>
            </w:r>
            <w:r>
              <w:rPr>
                <w:rFonts w:ascii="Times New Roman" w:hAnsi="Times New Roman"/>
                <w:sz w:val="18"/>
              </w:rPr>
              <w:t>Rate ±1pp of 41.4%; zero overlap</w:t>
            </w:r>
          </w:p>
        </w:tc>
        <w:tc>
          <w:tcPr>
            <w:tcW w:type="dxa" w:w="1234"/>
          </w:tcPr>
          <w:p>
            <w:r>
              <w:rPr>
                <w:rFonts w:ascii="Times New Roman" w:hAnsi="Times New Roman"/>
                <w:sz w:val="18"/>
              </w:rPr>
            </w:r>
            <w:r>
              <w:rPr>
                <w:rFonts w:ascii="Times New Roman" w:hAnsi="Times New Roman"/>
                <w:sz w:val="18"/>
              </w:rPr>
              <w:t>Train 41.3%, val 41.5%, test 41.5%; zero overlap</w:t>
            </w:r>
          </w:p>
        </w:tc>
        <w:tc>
          <w:tcPr>
            <w:tcW w:type="dxa" w:w="1234"/>
          </w:tcPr>
          <w:p>
            <w:r>
              <w:rPr>
                <w:rFonts w:ascii="Times New Roman" w:hAnsi="Times New Roman"/>
                <w:sz w:val="18"/>
              </w:rPr>
            </w:r>
            <w:r>
              <w:rPr>
                <w:rFonts w:ascii="Times New Roman" w:hAnsi="Times New Roman"/>
                <w:sz w:val="18"/>
              </w:rPr>
              <w:t>PASS</w:t>
            </w:r>
          </w:p>
        </w:tc>
      </w:tr>
      <w:tr>
        <w:tc>
          <w:tcPr>
            <w:tcW w:type="dxa" w:w="1234"/>
          </w:tcPr>
          <w:p>
            <w:r>
              <w:rPr>
                <w:rFonts w:ascii="Times New Roman" w:hAnsi="Times New Roman"/>
                <w:sz w:val="18"/>
              </w:rPr>
            </w:r>
            <w:r>
              <w:rPr>
                <w:rFonts w:ascii="Times New Roman" w:hAnsi="Times New Roman"/>
                <w:sz w:val="18"/>
              </w:rPr>
              <w:t>V2 — Input screening</w:t>
            </w:r>
          </w:p>
        </w:tc>
        <w:tc>
          <w:tcPr>
            <w:tcW w:type="dxa" w:w="1234"/>
          </w:tcPr>
          <w:p>
            <w:r>
              <w:rPr>
                <w:rFonts w:ascii="Times New Roman" w:hAnsi="Times New Roman"/>
                <w:sz w:val="18"/>
              </w:rPr>
            </w:r>
            <w:r>
              <w:rPr>
                <w:rFonts w:ascii="Times New Roman" w:hAnsi="Times New Roman"/>
                <w:sz w:val="18"/>
              </w:rPr>
              <w:t>Verification</w:t>
            </w:r>
          </w:p>
        </w:tc>
        <w:tc>
          <w:tcPr>
            <w:tcW w:type="dxa" w:w="1234"/>
          </w:tcPr>
          <w:p>
            <w:r>
              <w:rPr>
                <w:rFonts w:ascii="Times New Roman" w:hAnsi="Times New Roman"/>
                <w:sz w:val="18"/>
              </w:rPr>
            </w:r>
            <w:r>
              <w:rPr>
                <w:rFonts w:ascii="Times New Roman" w:hAnsi="Times New Roman"/>
                <w:sz w:val="18"/>
              </w:rPr>
              <w:t>FR1</w:t>
            </w:r>
          </w:p>
        </w:tc>
        <w:tc>
          <w:tcPr>
            <w:tcW w:type="dxa" w:w="1234"/>
          </w:tcPr>
          <w:p>
            <w:r>
              <w:rPr>
                <w:rFonts w:ascii="Times New Roman" w:hAnsi="Times New Roman"/>
                <w:sz w:val="18"/>
              </w:rPr>
            </w:r>
            <w:r>
              <w:rPr>
                <w:rFonts w:ascii="Times New Roman" w:hAnsi="Times New Roman"/>
                <w:sz w:val="18"/>
              </w:rPr>
              <w:t>Apply flat-line filter (std &lt; 1e-6) to 5,302 rows</w:t>
            </w:r>
          </w:p>
        </w:tc>
        <w:tc>
          <w:tcPr>
            <w:tcW w:type="dxa" w:w="1234"/>
          </w:tcPr>
          <w:p>
            <w:r>
              <w:rPr>
                <w:rFonts w:ascii="Times New Roman" w:hAnsi="Times New Roman"/>
                <w:sz w:val="18"/>
              </w:rPr>
            </w:r>
            <w:r>
              <w:rPr>
                <w:rFonts w:ascii="Times New Roman" w:hAnsi="Times New Roman"/>
                <w:sz w:val="18"/>
              </w:rPr>
              <w:t>Zero rows discarded</w:t>
            </w:r>
          </w:p>
        </w:tc>
        <w:tc>
          <w:tcPr>
            <w:tcW w:type="dxa" w:w="1234"/>
          </w:tcPr>
          <w:p>
            <w:r>
              <w:rPr>
                <w:rFonts w:ascii="Times New Roman" w:hAnsi="Times New Roman"/>
                <w:sz w:val="18"/>
              </w:rPr>
            </w:r>
            <w:r>
              <w:rPr>
                <w:rFonts w:ascii="Times New Roman" w:hAnsi="Times New Roman"/>
                <w:sz w:val="18"/>
              </w:rPr>
              <w:t>0 discarded</w:t>
            </w:r>
          </w:p>
        </w:tc>
        <w:tc>
          <w:tcPr>
            <w:tcW w:type="dxa" w:w="1234"/>
          </w:tcPr>
          <w:p>
            <w:r>
              <w:rPr>
                <w:rFonts w:ascii="Times New Roman" w:hAnsi="Times New Roman"/>
                <w:sz w:val="18"/>
              </w:rPr>
            </w:r>
            <w:r>
              <w:rPr>
                <w:rFonts w:ascii="Times New Roman" w:hAnsi="Times New Roman"/>
                <w:sz w:val="18"/>
              </w:rPr>
              <w:t>PASS</w:t>
            </w:r>
          </w:p>
        </w:tc>
      </w:tr>
      <w:tr>
        <w:tc>
          <w:tcPr>
            <w:tcW w:type="dxa" w:w="1234"/>
          </w:tcPr>
          <w:p>
            <w:r>
              <w:rPr>
                <w:rFonts w:ascii="Times New Roman" w:hAnsi="Times New Roman"/>
                <w:sz w:val="18"/>
              </w:rPr>
            </w:r>
            <w:r>
              <w:rPr>
                <w:rFonts w:ascii="Times New Roman" w:hAnsi="Times New Roman"/>
                <w:sz w:val="18"/>
              </w:rPr>
              <w:t>V3 — Retrieval sanity</w:t>
            </w:r>
          </w:p>
        </w:tc>
        <w:tc>
          <w:tcPr>
            <w:tcW w:type="dxa" w:w="1234"/>
          </w:tcPr>
          <w:p>
            <w:r>
              <w:rPr>
                <w:rFonts w:ascii="Times New Roman" w:hAnsi="Times New Roman"/>
                <w:sz w:val="18"/>
              </w:rPr>
            </w:r>
            <w:r>
              <w:rPr>
                <w:rFonts w:ascii="Times New Roman" w:hAnsi="Times New Roman"/>
                <w:sz w:val="18"/>
              </w:rPr>
              <w:t>Validation</w:t>
            </w:r>
          </w:p>
        </w:tc>
        <w:tc>
          <w:tcPr>
            <w:tcW w:type="dxa" w:w="1234"/>
          </w:tcPr>
          <w:p>
            <w:r>
              <w:rPr>
                <w:rFonts w:ascii="Times New Roman" w:hAnsi="Times New Roman"/>
                <w:sz w:val="18"/>
              </w:rPr>
            </w:r>
            <w:r>
              <w:rPr>
                <w:rFonts w:ascii="Times New Roman" w:hAnsi="Times New Roman"/>
                <w:sz w:val="18"/>
              </w:rPr>
              <w:t>FR3, FR4</w:t>
            </w:r>
          </w:p>
        </w:tc>
        <w:tc>
          <w:tcPr>
            <w:tcW w:type="dxa" w:w="1234"/>
          </w:tcPr>
          <w:p>
            <w:r>
              <w:rPr>
                <w:rFonts w:ascii="Times New Roman" w:hAnsi="Times New Roman"/>
                <w:sz w:val="18"/>
              </w:rPr>
            </w:r>
            <w:r>
              <w:rPr>
                <w:rFonts w:ascii="Times New Roman" w:hAnsi="Times New Roman"/>
                <w:sz w:val="18"/>
              </w:rPr>
              <w:t>Query K00001.01 (canonical hot Jupiter) at k=5</w:t>
            </w:r>
          </w:p>
        </w:tc>
        <w:tc>
          <w:tcPr>
            <w:tcW w:type="dxa" w:w="1234"/>
          </w:tcPr>
          <w:p>
            <w:r>
              <w:rPr>
                <w:rFonts w:ascii="Times New Roman" w:hAnsi="Times New Roman"/>
                <w:sz w:val="18"/>
              </w:rPr>
            </w:r>
            <w:r>
              <w:rPr>
                <w:rFonts w:ascii="Times New Roman" w:hAnsi="Times New Roman"/>
                <w:sz w:val="18"/>
              </w:rPr>
              <w:t>Nearest neighbour: confirmed short-period giant at similarity &gt; 0.99</w:t>
            </w:r>
          </w:p>
        </w:tc>
        <w:tc>
          <w:tcPr>
            <w:tcW w:type="dxa" w:w="1234"/>
          </w:tcPr>
          <w:p>
            <w:r>
              <w:rPr>
                <w:rFonts w:ascii="Times New Roman" w:hAnsi="Times New Roman"/>
                <w:sz w:val="18"/>
              </w:rPr>
            </w:r>
            <w:r>
              <w:rPr>
                <w:rFonts w:ascii="Times New Roman" w:hAnsi="Times New Roman"/>
                <w:sz w:val="18"/>
              </w:rPr>
              <w:t>Kepler-718b at 0.999; all 5 neighbours confirmed short-period giants</w:t>
            </w:r>
          </w:p>
        </w:tc>
        <w:tc>
          <w:tcPr>
            <w:tcW w:type="dxa" w:w="1234"/>
          </w:tcPr>
          <w:p>
            <w:r>
              <w:rPr>
                <w:rFonts w:ascii="Times New Roman" w:hAnsi="Times New Roman"/>
                <w:sz w:val="18"/>
              </w:rPr>
            </w:r>
            <w:r>
              <w:rPr>
                <w:rFonts w:ascii="Times New Roman" w:hAnsi="Times New Roman"/>
                <w:sz w:val="18"/>
              </w:rPr>
              <w:t>PASS</w:t>
            </w:r>
          </w:p>
        </w:tc>
      </w:tr>
      <w:tr>
        <w:tc>
          <w:tcPr>
            <w:tcW w:type="dxa" w:w="1234"/>
          </w:tcPr>
          <w:p>
            <w:r>
              <w:rPr>
                <w:rFonts w:ascii="Times New Roman" w:hAnsi="Times New Roman"/>
                <w:sz w:val="18"/>
              </w:rPr>
            </w:r>
            <w:r>
              <w:rPr>
                <w:rFonts w:ascii="Times New Roman" w:hAnsi="Times New Roman"/>
                <w:sz w:val="18"/>
              </w:rPr>
              <w:t>V4 — Fallback behaviour</w:t>
            </w:r>
          </w:p>
        </w:tc>
        <w:tc>
          <w:tcPr>
            <w:tcW w:type="dxa" w:w="1234"/>
          </w:tcPr>
          <w:p>
            <w:r>
              <w:rPr>
                <w:rFonts w:ascii="Times New Roman" w:hAnsi="Times New Roman"/>
                <w:sz w:val="18"/>
              </w:rPr>
            </w:r>
            <w:r>
              <w:rPr>
                <w:rFonts w:ascii="Times New Roman" w:hAnsi="Times New Roman"/>
                <w:sz w:val="18"/>
              </w:rPr>
              <w:t>Validation</w:t>
            </w:r>
          </w:p>
        </w:tc>
        <w:tc>
          <w:tcPr>
            <w:tcW w:type="dxa" w:w="1234"/>
          </w:tcPr>
          <w:p>
            <w:r>
              <w:rPr>
                <w:rFonts w:ascii="Times New Roman" w:hAnsi="Times New Roman"/>
                <w:sz w:val="18"/>
              </w:rPr>
            </w:r>
            <w:r>
              <w:rPr>
                <w:rFonts w:ascii="Times New Roman" w:hAnsi="Times New Roman"/>
                <w:sz w:val="18"/>
              </w:rPr>
              <w:t>FR6, NFR3</w:t>
            </w:r>
          </w:p>
        </w:tc>
        <w:tc>
          <w:tcPr>
            <w:tcW w:type="dxa" w:w="1234"/>
          </w:tcPr>
          <w:p>
            <w:r>
              <w:rPr>
                <w:rFonts w:ascii="Times New Roman" w:hAnsi="Times New Roman"/>
                <w:sz w:val="18"/>
              </w:rPr>
            </w:r>
            <w:r>
              <w:rPr>
                <w:rFonts w:ascii="Times New Roman" w:hAnsi="Times New Roman"/>
                <w:sz w:val="18"/>
              </w:rPr>
              <w:t>Remove API token; invoke full pipeline</w:t>
            </w:r>
          </w:p>
        </w:tc>
        <w:tc>
          <w:tcPr>
            <w:tcW w:type="dxa" w:w="1234"/>
          </w:tcPr>
          <w:p>
            <w:r>
              <w:rPr>
                <w:rFonts w:ascii="Times New Roman" w:hAnsi="Times New Roman"/>
                <w:sz w:val="18"/>
              </w:rPr>
            </w:r>
            <w:r>
              <w:rPr>
                <w:rFonts w:ascii="Times New Roman" w:hAnsi="Times New Roman"/>
                <w:sz w:val="18"/>
              </w:rPr>
              <w:t>Complete template explanation; no exception</w:t>
            </w:r>
          </w:p>
        </w:tc>
        <w:tc>
          <w:tcPr>
            <w:tcW w:type="dxa" w:w="1234"/>
          </w:tcPr>
          <w:p>
            <w:r>
              <w:rPr>
                <w:rFonts w:ascii="Times New Roman" w:hAnsi="Times New Roman"/>
                <w:sz w:val="18"/>
              </w:rPr>
            </w:r>
            <w:r>
              <w:rPr>
                <w:rFonts w:ascii="Times New Roman" w:hAnsi="Times New Roman"/>
                <w:sz w:val="18"/>
              </w:rPr>
              <w:t>Template returned in 0.08 s; no exception</w:t>
            </w:r>
          </w:p>
        </w:tc>
        <w:tc>
          <w:tcPr>
            <w:tcW w:type="dxa" w:w="1234"/>
          </w:tcPr>
          <w:p>
            <w:r>
              <w:rPr>
                <w:rFonts w:ascii="Times New Roman" w:hAnsi="Times New Roman"/>
                <w:sz w:val="18"/>
              </w:rPr>
            </w:r>
            <w:r>
              <w:rPr>
                <w:rFonts w:ascii="Times New Roman" w:hAnsi="Times New Roman"/>
                <w:sz w:val="18"/>
              </w:rPr>
              <w:t>PASS</w:t>
            </w:r>
          </w:p>
        </w:tc>
      </w:tr>
      <w:tr>
        <w:tc>
          <w:tcPr>
            <w:tcW w:type="dxa" w:w="1234"/>
          </w:tcPr>
          <w:p>
            <w:r>
              <w:rPr>
                <w:rFonts w:ascii="Times New Roman" w:hAnsi="Times New Roman"/>
                <w:sz w:val="18"/>
              </w:rPr>
            </w:r>
            <w:r>
              <w:rPr>
                <w:rFonts w:ascii="Times New Roman" w:hAnsi="Times New Roman"/>
                <w:sz w:val="18"/>
              </w:rPr>
              <w:t>V5 — End-to-end integration</w:t>
            </w:r>
          </w:p>
        </w:tc>
        <w:tc>
          <w:tcPr>
            <w:tcW w:type="dxa" w:w="1234"/>
          </w:tcPr>
          <w:p>
            <w:r>
              <w:rPr>
                <w:rFonts w:ascii="Times New Roman" w:hAnsi="Times New Roman"/>
                <w:sz w:val="18"/>
              </w:rPr>
            </w:r>
            <w:r>
              <w:rPr>
                <w:rFonts w:ascii="Times New Roman" w:hAnsi="Times New Roman"/>
                <w:sz w:val="18"/>
              </w:rPr>
              <w:t>Validation</w:t>
            </w:r>
          </w:p>
        </w:tc>
        <w:tc>
          <w:tcPr>
            <w:tcW w:type="dxa" w:w="1234"/>
          </w:tcPr>
          <w:p>
            <w:r>
              <w:rPr>
                <w:rFonts w:ascii="Times New Roman" w:hAnsi="Times New Roman"/>
                <w:sz w:val="18"/>
              </w:rPr>
            </w:r>
            <w:r>
              <w:rPr>
                <w:rFonts w:ascii="Times New Roman" w:hAnsi="Times New Roman"/>
                <w:sz w:val="18"/>
              </w:rPr>
              <w:t>FR7, NFR1, NFR5</w:t>
            </w:r>
          </w:p>
        </w:tc>
        <w:tc>
          <w:tcPr>
            <w:tcW w:type="dxa" w:w="1234"/>
          </w:tcPr>
          <w:p>
            <w:r>
              <w:rPr>
                <w:rFonts w:ascii="Times New Roman" w:hAnsi="Times New Roman"/>
                <w:sz w:val="18"/>
              </w:rPr>
            </w:r>
            <w:r>
              <w:rPr>
                <w:rFonts w:ascii="Times New Roman" w:hAnsi="Times New Roman"/>
                <w:sz w:val="18"/>
              </w:rPr>
              <w:t>Full classify-retrieve-explain on K00001.01; time it</w:t>
            </w:r>
          </w:p>
        </w:tc>
        <w:tc>
          <w:tcPr>
            <w:tcW w:type="dxa" w:w="1234"/>
          </w:tcPr>
          <w:p>
            <w:r>
              <w:rPr>
                <w:rFonts w:ascii="Times New Roman" w:hAnsi="Times New Roman"/>
                <w:sz w:val="18"/>
              </w:rPr>
            </w:r>
            <w:r>
              <w:rPr>
                <w:rFonts w:ascii="Times New Roman" w:hAnsi="Times New Roman"/>
                <w:sz w:val="18"/>
              </w:rPr>
              <w:t>Correct verdict; correct analogue; &lt; 10 s</w:t>
            </w:r>
          </w:p>
        </w:tc>
        <w:tc>
          <w:tcPr>
            <w:tcW w:type="dxa" w:w="1234"/>
          </w:tcPr>
          <w:p>
            <w:r>
              <w:rPr>
                <w:rFonts w:ascii="Times New Roman" w:hAnsi="Times New Roman"/>
                <w:sz w:val="18"/>
              </w:rPr>
            </w:r>
            <w:r>
              <w:rPr>
                <w:rFonts w:ascii="Times New Roman" w:hAnsi="Times New Roman"/>
                <w:sz w:val="18"/>
              </w:rPr>
              <w:t>CONFIRMED 0.942; Kepler-718b; 5.8 s</w:t>
            </w:r>
          </w:p>
        </w:tc>
        <w:tc>
          <w:tcPr>
            <w:tcW w:type="dxa" w:w="1234"/>
          </w:tcPr>
          <w:p>
            <w:r>
              <w:rPr>
                <w:rFonts w:ascii="Times New Roman" w:hAnsi="Times New Roman"/>
                <w:sz w:val="18"/>
              </w:rPr>
            </w:r>
            <w:r>
              <w:rPr>
                <w:rFonts w:ascii="Times New Roman" w:hAnsi="Times New Roman"/>
                <w:sz w:val="18"/>
              </w:rPr>
              <w:t>PASS</w:t>
            </w:r>
          </w:p>
        </w:tc>
      </w:tr>
      <w:tr>
        <w:tc>
          <w:tcPr>
            <w:tcW w:type="dxa" w:w="1234"/>
          </w:tcPr>
          <w:p>
            <w:r>
              <w:rPr>
                <w:rFonts w:ascii="Times New Roman" w:hAnsi="Times New Roman"/>
                <w:sz w:val="18"/>
              </w:rPr>
            </w:r>
            <w:r>
              <w:rPr>
                <w:rFonts w:ascii="Times New Roman" w:hAnsi="Times New Roman"/>
                <w:sz w:val="18"/>
              </w:rPr>
              <w:t>UV1 — Metric reproducibility</w:t>
            </w:r>
          </w:p>
        </w:tc>
        <w:tc>
          <w:tcPr>
            <w:tcW w:type="dxa" w:w="1234"/>
          </w:tcPr>
          <w:p>
            <w:r>
              <w:rPr>
                <w:rFonts w:ascii="Times New Roman" w:hAnsi="Times New Roman"/>
                <w:sz w:val="18"/>
              </w:rPr>
            </w:r>
            <w:r>
              <w:rPr>
                <w:rFonts w:ascii="Times New Roman" w:hAnsi="Times New Roman"/>
                <w:sz w:val="18"/>
              </w:rPr>
              <w:t>Verification</w:t>
            </w:r>
          </w:p>
        </w:tc>
        <w:tc>
          <w:tcPr>
            <w:tcW w:type="dxa" w:w="1234"/>
          </w:tcPr>
          <w:p>
            <w:r>
              <w:rPr>
                <w:rFonts w:ascii="Times New Roman" w:hAnsi="Times New Roman"/>
                <w:sz w:val="18"/>
              </w:rPr>
            </w:r>
            <w:r>
              <w:rPr>
                <w:rFonts w:ascii="Times New Roman" w:hAnsi="Times New Roman"/>
                <w:sz w:val="18"/>
              </w:rPr>
              <w:t>FR2, NFR4</w:t>
            </w:r>
          </w:p>
        </w:tc>
        <w:tc>
          <w:tcPr>
            <w:tcW w:type="dxa" w:w="1234"/>
          </w:tcPr>
          <w:p>
            <w:r>
              <w:rPr>
                <w:rFonts w:ascii="Times New Roman" w:hAnsi="Times New Roman"/>
                <w:sz w:val="18"/>
              </w:rPr>
            </w:r>
            <w:r>
              <w:rPr>
                <w:rFonts w:ascii="Times New Roman" w:hAnsi="Times New Roman"/>
                <w:sz w:val="18"/>
              </w:rPr>
              <w:t>Reload saved r=16 adapter; re-evaluate on frozen test set</w:t>
            </w:r>
          </w:p>
        </w:tc>
        <w:tc>
          <w:tcPr>
            <w:tcW w:type="dxa" w:w="1234"/>
          </w:tcPr>
          <w:p>
            <w:r>
              <w:rPr>
                <w:rFonts w:ascii="Times New Roman" w:hAnsi="Times New Roman"/>
                <w:sz w:val="18"/>
              </w:rPr>
            </w:r>
            <w:r>
              <w:rPr>
                <w:rFonts w:ascii="Times New Roman" w:hAnsi="Times New Roman"/>
                <w:sz w:val="18"/>
              </w:rPr>
              <w:t>F1 and AUC reproduce training values</w:t>
            </w:r>
          </w:p>
        </w:tc>
        <w:tc>
          <w:tcPr>
            <w:tcW w:type="dxa" w:w="1234"/>
          </w:tcPr>
          <w:p>
            <w:r>
              <w:rPr>
                <w:rFonts w:ascii="Times New Roman" w:hAnsi="Times New Roman"/>
                <w:sz w:val="18"/>
              </w:rPr>
            </w:r>
            <w:r>
              <w:rPr>
                <w:rFonts w:ascii="Times New Roman" w:hAnsi="Times New Roman"/>
                <w:sz w:val="18"/>
              </w:rPr>
              <w:t>F1 0.835, AUC 0.920 — exact match</w:t>
            </w:r>
          </w:p>
        </w:tc>
        <w:tc>
          <w:tcPr>
            <w:tcW w:type="dxa" w:w="1234"/>
          </w:tcPr>
          <w:p>
            <w:r>
              <w:rPr>
                <w:rFonts w:ascii="Times New Roman" w:hAnsi="Times New Roman"/>
                <w:sz w:val="18"/>
              </w:rPr>
            </w:r>
            <w:r>
              <w:rPr>
                <w:rFonts w:ascii="Times New Roman" w:hAnsi="Times New Roman"/>
                <w:sz w:val="18"/>
              </w:rPr>
              <w:t>PASS</w:t>
            </w:r>
          </w:p>
        </w:tc>
      </w:tr>
      <w:tr>
        <w:tc>
          <w:tcPr>
            <w:tcW w:type="dxa" w:w="1234"/>
          </w:tcPr>
          <w:p>
            <w:r>
              <w:rPr>
                <w:rFonts w:ascii="Times New Roman" w:hAnsi="Times New Roman"/>
                <w:sz w:val="18"/>
              </w:rPr>
            </w:r>
            <w:r>
              <w:rPr>
                <w:rFonts w:ascii="Times New Roman" w:hAnsi="Times New Roman"/>
                <w:sz w:val="18"/>
              </w:rPr>
              <w:t>UV2 — Class weight source</w:t>
            </w:r>
          </w:p>
        </w:tc>
        <w:tc>
          <w:tcPr>
            <w:tcW w:type="dxa" w:w="1234"/>
          </w:tcPr>
          <w:p>
            <w:r>
              <w:rPr>
                <w:rFonts w:ascii="Times New Roman" w:hAnsi="Times New Roman"/>
                <w:sz w:val="18"/>
              </w:rPr>
            </w:r>
            <w:r>
              <w:rPr>
                <w:rFonts w:ascii="Times New Roman" w:hAnsi="Times New Roman"/>
                <w:sz w:val="18"/>
              </w:rPr>
              <w:t>Verification</w:t>
            </w:r>
          </w:p>
        </w:tc>
        <w:tc>
          <w:tcPr>
            <w:tcW w:type="dxa" w:w="1234"/>
          </w:tcPr>
          <w:p>
            <w:r>
              <w:rPr>
                <w:rFonts w:ascii="Times New Roman" w:hAnsi="Times New Roman"/>
                <w:sz w:val="18"/>
              </w:rPr>
            </w:r>
            <w:r>
              <w:rPr>
                <w:rFonts w:ascii="Times New Roman" w:hAnsi="Times New Roman"/>
                <w:sz w:val="18"/>
              </w:rPr>
              <w:t>FR2</w:t>
            </w:r>
          </w:p>
        </w:tc>
        <w:tc>
          <w:tcPr>
            <w:tcW w:type="dxa" w:w="1234"/>
          </w:tcPr>
          <w:p>
            <w:r>
              <w:rPr>
                <w:rFonts w:ascii="Times New Roman" w:hAnsi="Times New Roman"/>
                <w:sz w:val="18"/>
              </w:rPr>
            </w:r>
            <w:r>
              <w:rPr>
                <w:rFonts w:ascii="Times New Roman" w:hAnsi="Times New Roman"/>
                <w:sz w:val="18"/>
              </w:rPr>
              <w:t>Inspect class weight computation code</w:t>
            </w:r>
          </w:p>
        </w:tc>
        <w:tc>
          <w:tcPr>
            <w:tcW w:type="dxa" w:w="1234"/>
          </w:tcPr>
          <w:p>
            <w:r>
              <w:rPr>
                <w:rFonts w:ascii="Times New Roman" w:hAnsi="Times New Roman"/>
                <w:sz w:val="18"/>
              </w:rPr>
            </w:r>
            <w:r>
              <w:rPr>
                <w:rFonts w:ascii="Times New Roman" w:hAnsi="Times New Roman"/>
                <w:sz w:val="18"/>
              </w:rPr>
              <w:t>Weights from training partition counts, not global dataset</w:t>
            </w:r>
          </w:p>
        </w:tc>
        <w:tc>
          <w:tcPr>
            <w:tcW w:type="dxa" w:w="1234"/>
          </w:tcPr>
          <w:p>
            <w:r>
              <w:rPr>
                <w:rFonts w:ascii="Times New Roman" w:hAnsi="Times New Roman"/>
                <w:sz w:val="18"/>
              </w:rPr>
            </w:r>
            <w:r>
              <w:rPr>
                <w:rFonts w:ascii="Times New Roman" w:hAnsi="Times New Roman"/>
                <w:sz w:val="18"/>
              </w:rPr>
              <w:t>weight_confirmed computed from train partition (~1,537 CONFIRMED, ~2,174 FALSE POSITIVE)</w:t>
            </w:r>
          </w:p>
        </w:tc>
        <w:tc>
          <w:tcPr>
            <w:tcW w:type="dxa" w:w="1234"/>
          </w:tcPr>
          <w:p>
            <w:r>
              <w:rPr>
                <w:rFonts w:ascii="Times New Roman" w:hAnsi="Times New Roman"/>
                <w:sz w:val="18"/>
              </w:rPr>
            </w:r>
            <w:r>
              <w:rPr>
                <w:rFonts w:ascii="Times New Roman" w:hAnsi="Times New Roman"/>
                <w:sz w:val="18"/>
              </w:rPr>
              <w:t>PASS</w:t>
            </w:r>
          </w:p>
        </w:tc>
      </w:tr>
      <w:tr>
        <w:tc>
          <w:tcPr>
            <w:tcW w:type="dxa" w:w="1234"/>
          </w:tcPr>
          <w:p>
            <w:r>
              <w:rPr>
                <w:rFonts w:ascii="Times New Roman" w:hAnsi="Times New Roman"/>
                <w:sz w:val="18"/>
              </w:rPr>
            </w:r>
            <w:r>
              <w:rPr>
                <w:rFonts w:ascii="Times New Roman" w:hAnsi="Times New Roman"/>
                <w:sz w:val="18"/>
              </w:rPr>
              <w:t>UV3 — Scaler correctness</w:t>
            </w:r>
          </w:p>
        </w:tc>
        <w:tc>
          <w:tcPr>
            <w:tcW w:type="dxa" w:w="1234"/>
          </w:tcPr>
          <w:p>
            <w:r>
              <w:rPr>
                <w:rFonts w:ascii="Times New Roman" w:hAnsi="Times New Roman"/>
                <w:sz w:val="18"/>
              </w:rPr>
            </w:r>
            <w:r>
              <w:rPr>
                <w:rFonts w:ascii="Times New Roman" w:hAnsi="Times New Roman"/>
                <w:sz w:val="18"/>
              </w:rPr>
              <w:t>Verification</w:t>
            </w:r>
          </w:p>
        </w:tc>
        <w:tc>
          <w:tcPr>
            <w:tcW w:type="dxa" w:w="1234"/>
          </w:tcPr>
          <w:p>
            <w:r>
              <w:rPr>
                <w:rFonts w:ascii="Times New Roman" w:hAnsi="Times New Roman"/>
                <w:sz w:val="18"/>
              </w:rPr>
            </w:r>
            <w:r>
              <w:rPr>
                <w:rFonts w:ascii="Times New Roman" w:hAnsi="Times New Roman"/>
                <w:sz w:val="18"/>
              </w:rPr>
              <w:t>FR3</w:t>
            </w:r>
          </w:p>
        </w:tc>
        <w:tc>
          <w:tcPr>
            <w:tcW w:type="dxa" w:w="1234"/>
          </w:tcPr>
          <w:p>
            <w:r>
              <w:rPr>
                <w:rFonts w:ascii="Times New Roman" w:hAnsi="Times New Roman"/>
                <w:sz w:val="18"/>
              </w:rPr>
            </w:r>
            <w:r>
              <w:rPr>
                <w:rFonts w:ascii="Times New Roman" w:hAnsi="Times New Roman"/>
                <w:sz w:val="18"/>
              </w:rPr>
              <w:t>Inspect post-scaling feature matrix statistics</w:t>
            </w:r>
          </w:p>
        </w:tc>
        <w:tc>
          <w:tcPr>
            <w:tcW w:type="dxa" w:w="1234"/>
          </w:tcPr>
          <w:p>
            <w:r>
              <w:rPr>
                <w:rFonts w:ascii="Times New Roman" w:hAnsi="Times New Roman"/>
                <w:sz w:val="18"/>
              </w:rPr>
            </w:r>
            <w:r>
              <w:rPr>
                <w:rFonts w:ascii="Times New Roman" w:hAnsi="Times New Roman"/>
                <w:sz w:val="18"/>
              </w:rPr>
              <w:t>Mean 0, std 1 per column</w:t>
            </w:r>
          </w:p>
        </w:tc>
        <w:tc>
          <w:tcPr>
            <w:tcW w:type="dxa" w:w="1234"/>
          </w:tcPr>
          <w:p>
            <w:r>
              <w:rPr>
                <w:rFonts w:ascii="Times New Roman" w:hAnsi="Times New Roman"/>
                <w:sz w:val="18"/>
              </w:rPr>
            </w:r>
            <w:r>
              <w:rPr>
                <w:rFonts w:ascii="Times New Roman" w:hAnsi="Times New Roman"/>
                <w:sz w:val="18"/>
              </w:rPr>
              <w:t>All 6 columns: mean 0.000 ±1e-10, std 1.000 ±1e-8</w:t>
            </w:r>
          </w:p>
        </w:tc>
        <w:tc>
          <w:tcPr>
            <w:tcW w:type="dxa" w:w="1234"/>
          </w:tcPr>
          <w:p>
            <w:r>
              <w:rPr>
                <w:rFonts w:ascii="Times New Roman" w:hAnsi="Times New Roman"/>
                <w:sz w:val="18"/>
              </w:rPr>
            </w:r>
            <w:r>
              <w:rPr>
                <w:rFonts w:ascii="Times New Roman" w:hAnsi="Times New Roman"/>
                <w:sz w:val="18"/>
              </w:rPr>
              <w:t>PASS</w:t>
            </w:r>
          </w:p>
        </w:tc>
      </w:tr>
      <w:tr>
        <w:tc>
          <w:tcPr>
            <w:tcW w:type="dxa" w:w="1234"/>
          </w:tcPr>
          <w:p>
            <w:r>
              <w:rPr>
                <w:rFonts w:ascii="Times New Roman" w:hAnsi="Times New Roman"/>
                <w:sz w:val="18"/>
              </w:rPr>
            </w:r>
            <w:r>
              <w:rPr>
                <w:rFonts w:ascii="Times New Roman" w:hAnsi="Times New Roman"/>
                <w:sz w:val="18"/>
              </w:rPr>
              <w:t>UV4 — L2-normalisation</w:t>
            </w:r>
          </w:p>
        </w:tc>
        <w:tc>
          <w:tcPr>
            <w:tcW w:type="dxa" w:w="1234"/>
          </w:tcPr>
          <w:p>
            <w:r>
              <w:rPr>
                <w:rFonts w:ascii="Times New Roman" w:hAnsi="Times New Roman"/>
                <w:sz w:val="18"/>
              </w:rPr>
            </w:r>
            <w:r>
              <w:rPr>
                <w:rFonts w:ascii="Times New Roman" w:hAnsi="Times New Roman"/>
                <w:sz w:val="18"/>
              </w:rPr>
              <w:t>Verification</w:t>
            </w:r>
          </w:p>
        </w:tc>
        <w:tc>
          <w:tcPr>
            <w:tcW w:type="dxa" w:w="1234"/>
          </w:tcPr>
          <w:p>
            <w:r>
              <w:rPr>
                <w:rFonts w:ascii="Times New Roman" w:hAnsi="Times New Roman"/>
                <w:sz w:val="18"/>
              </w:rPr>
            </w:r>
            <w:r>
              <w:rPr>
                <w:rFonts w:ascii="Times New Roman" w:hAnsi="Times New Roman"/>
                <w:sz w:val="18"/>
              </w:rPr>
              <w:t>FR4</w:t>
            </w:r>
          </w:p>
        </w:tc>
        <w:tc>
          <w:tcPr>
            <w:tcW w:type="dxa" w:w="1234"/>
          </w:tcPr>
          <w:p>
            <w:r>
              <w:rPr>
                <w:rFonts w:ascii="Times New Roman" w:hAnsi="Times New Roman"/>
                <w:sz w:val="18"/>
              </w:rPr>
            </w:r>
            <w:r>
              <w:rPr>
                <w:rFonts w:ascii="Times New Roman" w:hAnsi="Times New Roman"/>
                <w:sz w:val="18"/>
              </w:rPr>
              <w:t>Check L2 norm of all indexed vectors</w:t>
            </w:r>
          </w:p>
        </w:tc>
        <w:tc>
          <w:tcPr>
            <w:tcW w:type="dxa" w:w="1234"/>
          </w:tcPr>
          <w:p>
            <w:r>
              <w:rPr>
                <w:rFonts w:ascii="Times New Roman" w:hAnsi="Times New Roman"/>
                <w:sz w:val="18"/>
              </w:rPr>
            </w:r>
            <w:r>
              <w:rPr>
                <w:rFonts w:ascii="Times New Roman" w:hAnsi="Times New Roman"/>
                <w:sz w:val="18"/>
              </w:rPr>
              <w:t>All norms = 1.0 ± floating-point precision</w:t>
            </w:r>
          </w:p>
        </w:tc>
        <w:tc>
          <w:tcPr>
            <w:tcW w:type="dxa" w:w="1234"/>
          </w:tcPr>
          <w:p>
            <w:r>
              <w:rPr>
                <w:rFonts w:ascii="Times New Roman" w:hAnsi="Times New Roman"/>
                <w:sz w:val="18"/>
              </w:rPr>
            </w:r>
            <w:r>
              <w:rPr>
                <w:rFonts w:ascii="Times New Roman" w:hAnsi="Times New Roman"/>
                <w:sz w:val="18"/>
              </w:rPr>
              <w:t>Max deviation: 4.77e-7</w:t>
            </w:r>
          </w:p>
        </w:tc>
        <w:tc>
          <w:tcPr>
            <w:tcW w:type="dxa" w:w="1234"/>
          </w:tcPr>
          <w:p>
            <w:r>
              <w:rPr>
                <w:rFonts w:ascii="Times New Roman" w:hAnsi="Times New Roman"/>
                <w:sz w:val="18"/>
              </w:rPr>
            </w:r>
            <w:r>
              <w:rPr>
                <w:rFonts w:ascii="Times New Roman" w:hAnsi="Times New Roman"/>
                <w:sz w:val="18"/>
              </w:rPr>
              <w:t>PASS</w:t>
            </w:r>
          </w:p>
        </w:tc>
      </w:tr>
      <w:tr>
        <w:tc>
          <w:tcPr>
            <w:tcW w:type="dxa" w:w="1234"/>
          </w:tcPr>
          <w:p>
            <w:r>
              <w:rPr>
                <w:rFonts w:ascii="Times New Roman" w:hAnsi="Times New Roman"/>
                <w:sz w:val="18"/>
              </w:rPr>
            </w:r>
            <w:r>
              <w:rPr>
                <w:rFonts w:ascii="Times New Roman" w:hAnsi="Times New Roman"/>
                <w:sz w:val="18"/>
              </w:rPr>
              <w:t>UV5 — Downstream architecture</w:t>
            </w:r>
          </w:p>
        </w:tc>
        <w:tc>
          <w:tcPr>
            <w:tcW w:type="dxa" w:w="1234"/>
          </w:tcPr>
          <w:p>
            <w:r>
              <w:rPr>
                <w:rFonts w:ascii="Times New Roman" w:hAnsi="Times New Roman"/>
                <w:sz w:val="18"/>
              </w:rPr>
            </w:r>
            <w:r>
              <w:rPr>
                <w:rFonts w:ascii="Times New Roman" w:hAnsi="Times New Roman"/>
                <w:sz w:val="18"/>
              </w:rPr>
              <w:t>Verification</w:t>
            </w:r>
          </w:p>
        </w:tc>
        <w:tc>
          <w:tcPr>
            <w:tcW w:type="dxa" w:w="1234"/>
          </w:tcPr>
          <w:p>
            <w:r>
              <w:rPr>
                <w:rFonts w:ascii="Times New Roman" w:hAnsi="Times New Roman"/>
                <w:sz w:val="18"/>
              </w:rPr>
            </w:r>
            <w:r>
              <w:rPr>
                <w:rFonts w:ascii="Times New Roman" w:hAnsi="Times New Roman"/>
                <w:sz w:val="18"/>
              </w:rPr>
              <w:t>NFR5</w:t>
            </w:r>
          </w:p>
        </w:tc>
        <w:tc>
          <w:tcPr>
            <w:tcW w:type="dxa" w:w="1234"/>
          </w:tcPr>
          <w:p>
            <w:r>
              <w:rPr>
                <w:rFonts w:ascii="Times New Roman" w:hAnsi="Times New Roman"/>
                <w:sz w:val="18"/>
              </w:rPr>
            </w:r>
            <w:r>
              <w:rPr>
                <w:rFonts w:ascii="Times New Roman" w:hAnsi="Times New Roman"/>
                <w:sz w:val="18"/>
              </w:rPr>
              <w:t>Inspect compiled LangGraph graph for reverse edges</w:t>
            </w:r>
          </w:p>
        </w:tc>
        <w:tc>
          <w:tcPr>
            <w:tcW w:type="dxa" w:w="1234"/>
          </w:tcPr>
          <w:p>
            <w:r>
              <w:rPr>
                <w:rFonts w:ascii="Times New Roman" w:hAnsi="Times New Roman"/>
                <w:sz w:val="18"/>
              </w:rPr>
            </w:r>
            <w:r>
              <w:rPr>
                <w:rFonts w:ascii="Times New Roman" w:hAnsi="Times New Roman"/>
                <w:sz w:val="18"/>
              </w:rPr>
              <w:t>No edges from downstream nodes to upstream</w:t>
            </w:r>
          </w:p>
        </w:tc>
        <w:tc>
          <w:tcPr>
            <w:tcW w:type="dxa" w:w="1234"/>
          </w:tcPr>
          <w:p>
            <w:r>
              <w:rPr>
                <w:rFonts w:ascii="Times New Roman" w:hAnsi="Times New Roman"/>
                <w:sz w:val="18"/>
              </w:rPr>
            </w:r>
            <w:r>
              <w:rPr>
                <w:rFonts w:ascii="Times New Roman" w:hAnsi="Times New Roman"/>
                <w:sz w:val="18"/>
              </w:rPr>
              <w:t>Graph: build_context → generate_explanation → END; no reverse edges</w:t>
            </w:r>
          </w:p>
        </w:tc>
        <w:tc>
          <w:tcPr>
            <w:tcW w:type="dxa" w:w="1234"/>
          </w:tcPr>
          <w:p>
            <w:r>
              <w:rPr>
                <w:rFonts w:ascii="Times New Roman" w:hAnsi="Times New Roman"/>
                <w:sz w:val="18"/>
              </w:rPr>
            </w:r>
            <w:r>
              <w:rPr>
                <w:rFonts w:ascii="Times New Roman" w:hAnsi="Times New Roman"/>
                <w:sz w:val="18"/>
              </w:rPr>
              <w:t>PASS</w:t>
            </w:r>
          </w:p>
        </w:tc>
      </w:tr>
    </w:tbl>
    <w:p/>
    <w:p>
      <w:pPr>
        <w:pStyle w:val="Heading2"/>
        <w:spacing w:before="180" w:after="80"/>
      </w:pPr>
      <w:r>
        <w:t>8.3 V1 — Data split integrity (Validation)</w:t>
      </w:r>
    </w:p>
    <w:p>
      <w:pPr>
        <w:spacing w:before="40" w:after="100"/>
        <w:jc w:val="both"/>
      </w:pPr>
      <w:r>
        <w:rPr>
          <w:rFonts w:ascii="Times New Roman" w:hAnsi="Times New Roman"/>
          <w:b/>
        </w:rPr>
        <w:t>Requirement:</w:t>
      </w:r>
      <w:r>
        <w:rPr>
          <w:rFonts w:ascii="Times New Roman" w:hAnsi="Times New Roman"/>
        </w:rPr>
        <w:t xml:space="preserve"> NFR4 (reproducibility), FR2 (evaluation protocol soundness).</w:t>
      </w:r>
    </w:p>
    <w:p>
      <w:pPr>
        <w:spacing w:before="40" w:after="100"/>
        <w:jc w:val="both"/>
      </w:pPr>
      <w:r>
        <w:rPr>
          <w:rFonts w:ascii="Times New Roman" w:hAnsi="Times New Roman"/>
          <w:b/>
        </w:rPr>
        <w:t>Method:</w:t>
      </w:r>
      <w:r>
        <w:rPr>
          <w:rFonts w:ascii="Times New Roman" w:hAnsi="Times New Roman"/>
        </w:rPr>
        <w:t xml:space="preserve"> After computing the stratified split, measure the CONFIRMED label rate in each partition and verify zero index overlap between partitions.</w:t>
      </w:r>
    </w:p>
    <w:p>
      <w:pPr>
        <w:spacing w:before="40" w:after="100"/>
        <w:jc w:val="both"/>
      </w:pPr>
      <w:r>
        <w:rPr>
          <w:rFonts w:ascii="Times New Roman" w:hAnsi="Times New Roman"/>
          <w:b/>
        </w:rPr>
        <w:t>Expected:</w:t>
      </w:r>
      <w:r>
        <w:rPr>
          <w:rFonts w:ascii="Times New Roman" w:hAnsi="Times New Roman"/>
        </w:rPr>
        <w:t xml:space="preserve"> Rate within ±1pp of 41.4% in each partition; pairwise intersection of partition index arrays is empty.</w:t>
      </w:r>
    </w:p>
    <w:p>
      <w:pPr>
        <w:spacing w:before="40" w:after="100"/>
        <w:jc w:val="both"/>
      </w:pPr>
      <w:r>
        <w:rPr>
          <w:rFonts w:ascii="Times New Roman" w:hAnsi="Times New Roman"/>
          <w:b/>
        </w:rPr>
        <w:t>Actual:</w:t>
      </w:r>
      <w:r>
        <w:rPr>
          <w:rFonts w:ascii="Times New Roman" w:hAnsi="Times New Roman"/>
        </w:rPr>
        <w:t xml:space="preserve"> Train 41.3%, validation 41.5%, test 41.5%; all pairwise intersections empty.</w:t>
      </w:r>
    </w:p>
    <w:p>
      <w:pPr>
        <w:spacing w:before="40" w:after="100"/>
        <w:jc w:val="both"/>
      </w:pPr>
      <w:r>
        <w:rPr>
          <w:rFonts w:ascii="Times New Roman" w:hAnsi="Times New Roman"/>
          <w:b/>
        </w:rPr>
        <w:t>Conclusion:</w:t>
      </w:r>
      <w:r>
        <w:rPr>
          <w:rFonts w:ascii="Times New Roman" w:hAnsi="Times New Roman"/>
        </w:rPr>
        <w:t xml:space="preserve"> The split correctly stratifies all partitions and the test set is not contaminated. This validates the evaluation protocol: every result table in Chapter 6 is computed on the same clean, stratified test set, making comparisons across all six configurations directly valid.</w:t>
      </w:r>
    </w:p>
    <w:p>
      <w:pPr>
        <w:pStyle w:val="Heading2"/>
        <w:spacing w:before="180" w:after="80"/>
      </w:pPr>
      <w:r>
        <w:t>8.4 V2 — Input screening (Verification)</w:t>
      </w:r>
    </w:p>
    <w:p>
      <w:pPr>
        <w:spacing w:before="40" w:after="100"/>
        <w:jc w:val="both"/>
      </w:pPr>
      <w:r>
        <w:rPr>
          <w:rFonts w:ascii="Times New Roman" w:hAnsi="Times New Roman"/>
          <w:b/>
        </w:rPr>
        <w:t>Requirement:</w:t>
      </w:r>
      <w:r>
        <w:rPr>
          <w:rFonts w:ascii="Times New Roman" w:hAnsi="Times New Roman"/>
        </w:rPr>
        <w:t xml:space="preserve"> FR1 (classify light curves — requires non-degenerate input).</w:t>
      </w:r>
    </w:p>
    <w:p>
      <w:pPr>
        <w:spacing w:before="40" w:after="100"/>
        <w:jc w:val="both"/>
      </w:pPr>
      <w:r>
        <w:rPr>
          <w:rFonts w:ascii="Times New Roman" w:hAnsi="Times New Roman"/>
          <w:b/>
        </w:rPr>
        <w:t>Method:</w:t>
      </w:r>
      <w:r>
        <w:rPr>
          <w:rFonts w:ascii="Times New Roman" w:hAnsi="Times New Roman"/>
        </w:rPr>
        <w:t xml:space="preserve"> Apply the flat-line filter (standard deviation &lt; 1e-6) to all 5,302 rows of all_global.csv.</w:t>
      </w:r>
    </w:p>
    <w:p>
      <w:pPr>
        <w:spacing w:before="40" w:after="100"/>
        <w:jc w:val="both"/>
      </w:pPr>
      <w:r>
        <w:rPr>
          <w:rFonts w:ascii="Times New Roman" w:hAnsi="Times New Roman"/>
          <w:b/>
        </w:rPr>
        <w:t>Expected:</w:t>
      </w:r>
      <w:r>
        <w:rPr>
          <w:rFonts w:ascii="Times New Roman" w:hAnsi="Times New Roman"/>
        </w:rPr>
        <w:t xml:space="preserve"> Zero rows discarded (the published dataset should be clean).</w:t>
      </w:r>
    </w:p>
    <w:p>
      <w:pPr>
        <w:spacing w:before="40" w:after="100"/>
        <w:jc w:val="both"/>
      </w:pPr>
      <w:r>
        <w:rPr>
          <w:rFonts w:ascii="Times New Roman" w:hAnsi="Times New Roman"/>
          <w:b/>
        </w:rPr>
        <w:t>Actual:</w:t>
      </w:r>
      <w:r>
        <w:rPr>
          <w:rFonts w:ascii="Times New Roman" w:hAnsi="Times New Roman"/>
        </w:rPr>
        <w:t xml:space="preserve"> Zero rows discarded.</w:t>
      </w:r>
    </w:p>
    <w:p>
      <w:pPr>
        <w:spacing w:before="40" w:after="100"/>
        <w:jc w:val="both"/>
      </w:pPr>
      <w:r>
        <w:rPr>
          <w:rFonts w:ascii="Times New Roman" w:hAnsi="Times New Roman"/>
          <w:b/>
        </w:rPr>
        <w:t>Conclusion:</w:t>
      </w:r>
      <w:r>
        <w:rPr>
          <w:rFonts w:ascii="Times New Roman" w:hAnsi="Times New Roman"/>
        </w:rPr>
        <w:t xml:space="preserve"> Two things are simultaneously confirmed: the Mendeley dataset contains no degenerate constant-flux entries, and the safeguard does not silently remove valid data. The check also establishes that the dataset's published preprocessing pipeline (which the Mendeley authors applied to the raw MAST photometry) successfully handles all edge cases before the data reaches this project's pipeline.</w:t>
      </w:r>
    </w:p>
    <w:p>
      <w:pPr>
        <w:pStyle w:val="Heading2"/>
        <w:spacing w:before="180" w:after="80"/>
      </w:pPr>
      <w:r>
        <w:t>8.5 V3 — Retrieval sanity check (Validation)</w:t>
      </w:r>
    </w:p>
    <w:p>
      <w:pPr>
        <w:spacing w:before="40" w:after="100"/>
        <w:jc w:val="both"/>
      </w:pPr>
      <w:r>
        <w:rPr>
          <w:rFonts w:ascii="Times New Roman" w:hAnsi="Times New Roman"/>
          <w:b/>
        </w:rPr>
        <w:t>Requirement:</w:t>
      </w:r>
      <w:r>
        <w:rPr>
          <w:rFonts w:ascii="Times New Roman" w:hAnsi="Times New Roman"/>
        </w:rPr>
        <w:t xml:space="preserve"> FR3 (physically meaningful similarity), FR4 (correct nearest-neighbour retrieval).</w:t>
      </w:r>
    </w:p>
    <w:p>
      <w:pPr>
        <w:spacing w:before="40" w:after="100"/>
        <w:jc w:val="both"/>
      </w:pPr>
      <w:r>
        <w:rPr>
          <w:rFonts w:ascii="Times New Roman" w:hAnsi="Times New Roman"/>
          <w:b/>
        </w:rPr>
        <w:t>Method:</w:t>
      </w:r>
      <w:r>
        <w:rPr>
          <w:rFonts w:ascii="Times New Roman" w:hAnsi="Times New Roman"/>
        </w:rPr>
        <w:t xml:space="preserve"> Query K00001.01, a canonical confirmed hot Jupiter with period 2.78 days, depth 14,260 ppm, radius 13.00 Earth radii, stellar temperature 5,793 K.</w:t>
      </w:r>
    </w:p>
    <w:p>
      <w:pPr>
        <w:spacing w:before="40" w:after="100"/>
        <w:jc w:val="both"/>
      </w:pPr>
      <w:r>
        <w:rPr>
          <w:rFonts w:ascii="Times New Roman" w:hAnsi="Times New Roman"/>
          <w:b/>
        </w:rPr>
        <w:t>Expected:</w:t>
      </w:r>
      <w:r>
        <w:rPr>
          <w:rFonts w:ascii="Times New Roman" w:hAnsi="Times New Roman"/>
        </w:rPr>
        <w:t xml:space="preserve"> Nearest neighbour at similarity &gt; 0.99; all five neighbours confirmed short-period giants around G/K dwarf stars.</w:t>
      </w:r>
    </w:p>
    <w:p>
      <w:pPr>
        <w:spacing w:before="40" w:after="100"/>
        <w:jc w:val="both"/>
      </w:pPr>
      <w:r>
        <w:rPr>
          <w:rFonts w:ascii="Times New Roman" w:hAnsi="Times New Roman"/>
          <w:b/>
        </w:rPr>
        <w:t>Actual:</w:t>
      </w:r>
      <w:r>
        <w:rPr>
          <w:rFonts w:ascii="Times New Roman" w:hAnsi="Times New Roman"/>
        </w:rPr>
        <w:t xml:space="preserve"> Kepler-718 b at 0.999; all five neighbours confirmed with periods 1.5–4.2 days, radii 8–16 Earth radii, temperatures 5,500–6,100 K.</w:t>
      </w:r>
    </w:p>
    <w:p>
      <w:pPr>
        <w:spacing w:before="40" w:after="100"/>
        <w:jc w:val="both"/>
      </w:pPr>
      <w:r>
        <w:rPr>
          <w:rFonts w:ascii="Times New Roman" w:hAnsi="Times New Roman"/>
          <w:b/>
        </w:rPr>
        <w:t>Conclusion:</w:t>
      </w:r>
      <w:r>
        <w:rPr>
          <w:rFonts w:ascii="Times New Roman" w:hAnsi="Times New Roman"/>
        </w:rPr>
        <w:t xml:space="preserve"> The six-parameter feature space captures astronomically meaningful similarity, and the FAISS retrieval correctly implements cosine similarity search. The retrieval module meets FR3 and FR4.</w:t>
      </w:r>
    </w:p>
    <w:p>
      <w:pPr>
        <w:pStyle w:val="Heading2"/>
        <w:spacing w:before="180" w:after="80"/>
      </w:pPr>
      <w:r>
        <w:t>8.6 V4 — Fallback behaviour (Validation)</w:t>
      </w:r>
    </w:p>
    <w:p>
      <w:pPr>
        <w:spacing w:before="40" w:after="100"/>
        <w:jc w:val="both"/>
      </w:pPr>
      <w:r>
        <w:rPr>
          <w:rFonts w:ascii="Times New Roman" w:hAnsi="Times New Roman"/>
          <w:b/>
        </w:rPr>
        <w:t>Requirement:</w:t>
      </w:r>
      <w:r>
        <w:rPr>
          <w:rFonts w:ascii="Times New Roman" w:hAnsi="Times New Roman"/>
        </w:rPr>
        <w:t xml:space="preserve"> FR6 (deterministic template fallback), NFR3 (no required external service).</w:t>
      </w:r>
    </w:p>
    <w:p>
      <w:pPr>
        <w:spacing w:before="40" w:after="100"/>
        <w:jc w:val="both"/>
      </w:pPr>
      <w:r>
        <w:rPr>
          <w:rFonts w:ascii="Times New Roman" w:hAnsi="Times New Roman"/>
          <w:b/>
        </w:rPr>
        <w:t>Method:</w:t>
      </w:r>
      <w:r>
        <w:rPr>
          <w:rFonts w:ascii="Times New Roman" w:hAnsi="Times New Roman"/>
        </w:rPr>
        <w:t xml:space="preserve"> Remove the HuggingFace API token environment variable; invoke the full LangGraph pipeline on K00001.01 with label CONFIRMED and five retrieved neighbours.</w:t>
      </w:r>
    </w:p>
    <w:p>
      <w:pPr>
        <w:spacing w:before="40" w:after="100"/>
        <w:jc w:val="both"/>
      </w:pPr>
      <w:r>
        <w:rPr>
          <w:rFonts w:ascii="Times New Roman" w:hAnsi="Times New Roman"/>
          <w:b/>
        </w:rPr>
        <w:t>Expected:</w:t>
      </w:r>
      <w:r>
        <w:rPr>
          <w:rFonts w:ascii="Times New Roman" w:hAnsi="Times New Roman"/>
        </w:rPr>
        <w:t xml:space="preserve"> Complete, correctly structured template explanation returned without raising any exception.</w:t>
      </w:r>
    </w:p>
    <w:p>
      <w:pPr>
        <w:spacing w:before="40" w:after="100"/>
        <w:jc w:val="both"/>
      </w:pPr>
      <w:r>
        <w:rPr>
          <w:rFonts w:ascii="Times New Roman" w:hAnsi="Times New Roman"/>
          <w:b/>
        </w:rPr>
        <w:t>Actual:</w:t>
      </w:r>
      <w:r>
        <w:rPr>
          <w:rFonts w:ascii="Times New Roman" w:hAnsi="Times New Roman"/>
        </w:rPr>
        <w:t xml:space="preserve"> CONFIRMED branch template explanation returned in 0.08 seconds; complete structure (verdict, confidence, closest analogue name, key parameters, mean similarity); no exception.</w:t>
      </w:r>
    </w:p>
    <w:p>
      <w:pPr>
        <w:spacing w:before="40" w:after="100"/>
        <w:jc w:val="both"/>
      </w:pPr>
      <w:r>
        <w:rPr>
          <w:rFonts w:ascii="Times New Roman" w:hAnsi="Times New Roman"/>
          <w:b/>
        </w:rPr>
        <w:t>Conclusion:</w:t>
      </w:r>
      <w:r>
        <w:rPr>
          <w:rFonts w:ascii="Times New Roman" w:hAnsi="Times New Roman"/>
        </w:rPr>
        <w:t xml:space="preserve"> Explanation generation is unconditionally available regardless of external service status. NFR3 and FR6 are validated.</w:t>
      </w:r>
    </w:p>
    <w:p>
      <w:pPr>
        <w:pStyle w:val="Heading2"/>
        <w:spacing w:before="180" w:after="80"/>
      </w:pPr>
      <w:r>
        <w:t>8.7 V5 — End-to-end integration (Validation)</w:t>
      </w:r>
    </w:p>
    <w:p>
      <w:pPr>
        <w:spacing w:before="40" w:after="100"/>
        <w:jc w:val="both"/>
      </w:pPr>
      <w:r>
        <w:rPr>
          <w:rFonts w:ascii="Times New Roman" w:hAnsi="Times New Roman"/>
          <w:b/>
        </w:rPr>
        <w:t>Requirement:</w:t>
      </w:r>
      <w:r>
        <w:rPr>
          <w:rFonts w:ascii="Times New Roman" w:hAnsi="Times New Roman"/>
        </w:rPr>
        <w:t xml:space="preserve"> FR7 (API correctness), NFR1 (latency &lt; 10 s), NFR5 (downstream architecture).</w:t>
      </w:r>
    </w:p>
    <w:p>
      <w:pPr>
        <w:spacing w:before="40" w:after="100"/>
        <w:jc w:val="both"/>
      </w:pPr>
      <w:r>
        <w:rPr>
          <w:rFonts w:ascii="Times New Roman" w:hAnsi="Times New Roman"/>
          <w:b/>
        </w:rPr>
        <w:t>Method:</w:t>
      </w:r>
      <w:r>
        <w:rPr>
          <w:rFonts w:ascii="Times New Roman" w:hAnsi="Times New Roman"/>
        </w:rPr>
        <w:t xml:space="preserve"> Send POST to /api/classify with koi_id='K00001.01', k=5; time total response on MacBook Pro (M2 CPU).</w:t>
      </w:r>
    </w:p>
    <w:p>
      <w:pPr>
        <w:spacing w:before="40" w:after="100"/>
        <w:jc w:val="both"/>
      </w:pPr>
      <w:r>
        <w:rPr>
          <w:rFonts w:ascii="Times New Roman" w:hAnsi="Times New Roman"/>
          <w:b/>
        </w:rPr>
        <w:t>Expected:</w:t>
      </w:r>
      <w:r>
        <w:rPr>
          <w:rFonts w:ascii="Times New Roman" w:hAnsi="Times New Roman"/>
        </w:rPr>
        <w:t xml:space="preserve"> predicted_label='CONFIRMED', confidence &gt; 0.9, Kepler-718b at rank 1 of neighbours, explanation citing correct parameters, total latency &lt; 10 s.</w:t>
      </w:r>
    </w:p>
    <w:p>
      <w:pPr>
        <w:spacing w:before="40" w:after="100"/>
        <w:jc w:val="both"/>
      </w:pPr>
      <w:r>
        <w:rPr>
          <w:rFonts w:ascii="Times New Roman" w:hAnsi="Times New Roman"/>
          <w:b/>
        </w:rPr>
        <w:t>Actual:</w:t>
      </w:r>
      <w:r>
        <w:rPr>
          <w:rFonts w:ascii="Times New Roman" w:hAnsi="Times New Roman"/>
        </w:rPr>
        <w:t xml:space="preserve"> predicted_label='CONFIRMED', confidence=0.942, Kepler-718b cited at similarity 0.999, explanation complete and grounded, total response time 5.8 s (LLM path).</w:t>
      </w:r>
    </w:p>
    <w:p>
      <w:pPr>
        <w:spacing w:before="40" w:after="100"/>
        <w:jc w:val="both"/>
      </w:pPr>
      <w:r>
        <w:rPr>
          <w:rFonts w:ascii="Times New Roman" w:hAnsi="Times New Roman"/>
          <w:b/>
        </w:rPr>
        <w:t>Conclusion:</w:t>
      </w:r>
      <w:r>
        <w:rPr>
          <w:rFonts w:ascii="Times New Roman" w:hAnsi="Times New Roman"/>
        </w:rPr>
        <w:t xml:space="preserve"> All pipeline components integrate correctly; classification is committed before retrieval runs (NFR5 confirmed); latency meets NFR1 by a 4.2 s margin; API is correct per FR7.</w:t>
      </w:r>
    </w:p>
    <w:p>
      <w:pPr>
        <w:pStyle w:val="Heading2"/>
        <w:spacing w:before="180" w:after="80"/>
      </w:pPr>
      <w:r>
        <w:t>8.8 Unit-level verification checks</w:t>
      </w:r>
    </w:p>
    <w:p>
      <w:pPr>
        <w:spacing w:before="40" w:after="100"/>
        <w:jc w:val="both"/>
      </w:pPr>
      <w:r>
        <w:rPr>
          <w:rFonts w:ascii="Times New Roman" w:hAnsi="Times New Roman"/>
          <w:b/>
        </w:rPr>
        <w:t>UV1 — Metric reproducibility:</w:t>
      </w:r>
      <w:r>
        <w:rPr>
          <w:rFonts w:ascii="Times New Roman" w:hAnsi="Times New Roman"/>
        </w:rPr>
        <w:t xml:space="preserve"> Loading the saved r=16 adapter and re-evaluating on the frozen test set reproduces exactly the training-run values (F1 0.835, AUC 0.920). This confirms the save/load mechanism is correct and the test set is truly frozen.</w:t>
      </w:r>
    </w:p>
    <w:p>
      <w:pPr>
        <w:spacing w:before="40" w:after="100"/>
        <w:jc w:val="both"/>
      </w:pPr>
      <w:r>
        <w:rPr>
          <w:rFonts w:ascii="Times New Roman" w:hAnsi="Times New Roman"/>
          <w:b/>
        </w:rPr>
        <w:t>UV2 — Class weight computation source:</w:t>
      </w:r>
      <w:r>
        <w:rPr>
          <w:rFonts w:ascii="Times New Roman" w:hAnsi="Times New Roman"/>
        </w:rPr>
        <w:t xml:space="preserve"> The class weight code uses the training partition counts (~1,537 CONFIRMED, ~2,174 FALSE POSITIVE in train), yielding weight_confirmed ≈ 1.414. For reference, applying global dataset counts (2,195 CONFIRMED, 3,107 FALSE POSITIVE) would give 1.416 — nearly identical because the stratified split closely mirrors the overall class balance. Regardless, using training-partition counts is the principled choice: the weights reflect what the model actually sees during training, and update automatically if the split seed changes.</w:t>
      </w:r>
    </w:p>
    <w:p>
      <w:pPr>
        <w:spacing w:before="40" w:after="100"/>
        <w:jc w:val="both"/>
      </w:pPr>
      <w:r>
        <w:rPr>
          <w:rFonts w:ascii="Times New Roman" w:hAnsi="Times New Roman"/>
          <w:b/>
        </w:rPr>
        <w:t>UV3 — StandardScaler correctness:</w:t>
      </w:r>
      <w:r>
        <w:rPr>
          <w:rFonts w:ascii="Times New Roman" w:hAnsi="Times New Roman"/>
        </w:rPr>
        <w:t xml:space="preserve"> After fitting and transforming the 2,745 confirmed-planet feature vectors, all six columns have mean 0.000 ± 1e-10 and std 1.000 ± 1e-8. The scaler correctly standardises the feature space so that all six parameters contribute equally to cosine similarity.</w:t>
      </w:r>
    </w:p>
    <w:p>
      <w:pPr>
        <w:spacing w:before="40" w:after="100"/>
        <w:jc w:val="both"/>
      </w:pPr>
      <w:r>
        <w:rPr>
          <w:rFonts w:ascii="Times New Roman" w:hAnsi="Times New Roman"/>
          <w:b/>
        </w:rPr>
        <w:t>UV4 — L2-normalisation correctness:</w:t>
      </w:r>
      <w:r>
        <w:rPr>
          <w:rFonts w:ascii="Times New Roman" w:hAnsi="Times New Roman"/>
        </w:rPr>
        <w:t xml:space="preserve"> After faiss.normalize_L2, all row vector L2 norms are 1.000 ± 4.77e-7 (floating-point precision limit). IndexFlatIP inner products therefore equal cosine similarities exactly as intended.</w:t>
      </w:r>
    </w:p>
    <w:p>
      <w:pPr>
        <w:spacing w:before="40" w:after="100"/>
        <w:jc w:val="both"/>
      </w:pPr>
      <w:r>
        <w:rPr>
          <w:rFonts w:ascii="Times New Roman" w:hAnsi="Times New Roman"/>
          <w:b/>
        </w:rPr>
        <w:t>UV5 — Downstream architecture:</w:t>
      </w:r>
      <w:r>
        <w:rPr>
          <w:rFonts w:ascii="Times New Roman" w:hAnsi="Times New Roman"/>
        </w:rPr>
        <w:t xml:space="preserve"> Inspection of the compiled LangGraph graph shows two nodes and two directed edges: build_context → generate_explanation → END. No edges return from generate_explanation to build_context or any upstream node. NFR5 holds by graph structure, not by policy.</w:t>
      </w:r>
    </w:p>
    <w:p>
      <w:pPr>
        <w:pStyle w:val="Heading2"/>
        <w:spacing w:before="180" w:after="80"/>
      </w:pPr>
      <w:r>
        <w:t>8.9 Validation against research objectives</w:t>
      </w:r>
    </w:p>
    <w:p>
      <w:pPr>
        <w:pStyle w:val="ListBullet"/>
        <w:spacing w:before="20" w:after="20"/>
      </w:pPr>
      <w:r>
        <w:rPr>
          <w:rFonts w:ascii="Times New Roman" w:hAnsi="Times New Roman"/>
          <w:b/>
          <w:sz w:val="22"/>
        </w:rPr>
        <w:t>Objective 1 (dataset):</w:t>
      </w:r>
      <w:r>
        <w:rPr>
          <w:rFonts w:ascii="Times New Roman" w:hAnsi="Times New Roman"/>
          <w:sz w:val="22"/>
        </w:rPr>
        <w:t xml:space="preserve"> Validated by V1 and V2. Dataset is correctly stratified, clean, and frozen.</w:t>
      </w:r>
    </w:p>
    <w:p>
      <w:pPr>
        <w:pStyle w:val="ListBullet"/>
        <w:spacing w:before="20" w:after="20"/>
      </w:pPr>
      <w:r>
        <w:rPr>
          <w:rFonts w:ascii="Times New Roman" w:hAnsi="Times New Roman"/>
          <w:b/>
          <w:sz w:val="22"/>
        </w:rPr>
        <w:t>Objective 2 (four-regime evaluation):</w:t>
      </w:r>
      <w:r>
        <w:rPr>
          <w:rFonts w:ascii="Times New Roman" w:hAnsi="Times New Roman"/>
          <w:sz w:val="22"/>
        </w:rPr>
        <w:t xml:space="preserve"> Validated by Table 7, Figure S3, and UV1. All configurations produce meaningful, reproducible metrics.</w:t>
      </w:r>
    </w:p>
    <w:p>
      <w:pPr>
        <w:pStyle w:val="ListBullet"/>
        <w:spacing w:before="20" w:after="20"/>
      </w:pPr>
      <w:r>
        <w:rPr>
          <w:rFonts w:ascii="Times New Roman" w:hAnsi="Times New Roman"/>
          <w:b/>
          <w:sz w:val="22"/>
        </w:rPr>
        <w:t>Objective 3 (FAISS retrieval):</w:t>
      </w:r>
      <w:r>
        <w:rPr>
          <w:rFonts w:ascii="Times New Roman" w:hAnsi="Times New Roman"/>
          <w:sz w:val="22"/>
        </w:rPr>
        <w:t xml:space="preserve"> Validated by V3, UV3, UV4. Retrieval is physically meaningful and correctly implemented.</w:t>
      </w:r>
    </w:p>
    <w:p>
      <w:pPr>
        <w:pStyle w:val="ListBullet"/>
        <w:spacing w:before="20" w:after="20"/>
      </w:pPr>
      <w:r>
        <w:rPr>
          <w:rFonts w:ascii="Times New Roman" w:hAnsi="Times New Roman"/>
          <w:b/>
          <w:sz w:val="22"/>
        </w:rPr>
        <w:t>Objective 4 (LangGraph explanation):</w:t>
      </w:r>
      <w:r>
        <w:rPr>
          <w:rFonts w:ascii="Times New Roman" w:hAnsi="Times New Roman"/>
          <w:sz w:val="22"/>
        </w:rPr>
        <w:t xml:space="preserve"> Validated by V4, V5, Table 12. Pipeline generates grounded, complete explanations unconditionally.</w:t>
      </w:r>
    </w:p>
    <w:p>
      <w:pPr>
        <w:pStyle w:val="ListBullet"/>
        <w:spacing w:before="20" w:after="20"/>
      </w:pPr>
      <w:r>
        <w:rPr>
          <w:rFonts w:ascii="Times New Roman" w:hAnsi="Times New Roman"/>
          <w:b/>
          <w:sz w:val="22"/>
        </w:rPr>
        <w:t>Objective 5 (TESS probe):</w:t>
      </w:r>
      <w:r>
        <w:rPr>
          <w:rFonts w:ascii="Times New Roman" w:hAnsi="Times New Roman"/>
          <w:sz w:val="22"/>
        </w:rPr>
        <w:t xml:space="preserve"> Validated by Table 13. Transfer failure characterised; mechanism identified and tested at the limits of statistical significance at n=14.</w:t>
      </w:r>
    </w:p>
    <w:p>
      <w:pPr>
        <w:spacing w:after="80"/>
      </w:pPr>
    </w:p>
    <w:p>
      <w:pPr>
        <w:pStyle w:val="Heading1"/>
        <w:spacing w:before="280" w:after="80"/>
      </w:pPr>
      <w:r>
        <w:t>Chapter 9: Professional, Ethical, Social and Sustainability Issues</w:t>
      </w:r>
    </w:p>
    <w:p>
      <w:pPr>
        <w:pStyle w:val="Heading2"/>
        <w:spacing w:before="180" w:after="80"/>
      </w:pPr>
      <w:r>
        <w:t>9.1 Professional conduct</w:t>
      </w:r>
    </w:p>
    <w:p>
      <w:pPr>
        <w:spacing w:before="40" w:after="100"/>
        <w:jc w:val="both"/>
      </w:pPr>
      <w:r>
        <w:rPr>
          <w:rFonts w:ascii="Times New Roman" w:hAnsi="Times New Roman"/>
        </w:rPr>
        <w:t>This project was conducted in accordance with the BCS Code of Conduct [S3], requiring action in the public interest, maintenance of professional competence, and honesty and integrity.</w:t>
      </w:r>
    </w:p>
    <w:p>
      <w:pPr>
        <w:spacing w:before="40" w:after="100"/>
        <w:jc w:val="both"/>
      </w:pPr>
      <w:r>
        <w:rPr>
          <w:rFonts w:ascii="Times New Roman" w:hAnsi="Times New Roman"/>
          <w:b/>
        </w:rPr>
        <w:t>Data attribution:</w:t>
      </w:r>
      <w:r>
        <w:rPr>
          <w:rFonts w:ascii="Times New Roman" w:hAnsi="Times New Roman"/>
        </w:rPr>
        <w:t xml:space="preserve"> Macedo and Zalewski [22] is cited as a formal bibliographic reference with DOI, not merely acknowledged. The dataset producers' academic recognition depends on citation counts, not acknowledgement lists, and formal citation is the correct professional practice.</w:t>
      </w:r>
    </w:p>
    <w:p>
      <w:pPr>
        <w:spacing w:before="40" w:after="100"/>
        <w:jc w:val="both"/>
      </w:pPr>
      <w:r>
        <w:rPr>
          <w:rFonts w:ascii="Times New Roman" w:hAnsi="Times New Roman"/>
          <w:b/>
        </w:rPr>
        <w:t>Licence compliance:</w:t>
      </w:r>
      <w:r>
        <w:rPr>
          <w:rFonts w:ascii="Times New Roman" w:hAnsi="Times New Roman"/>
        </w:rPr>
        <w:t xml:space="preserve"> All libraries carry permissive open-source licences: ViT-B/16 pretrained weights distributed by timm under Apache 2.0; PEFT under MIT; pyts under BSD; FAISS under MIT; LangGraph/LangChain under MIT; Flask under BSD. No proprietary software is used at any stage.</w:t>
      </w:r>
    </w:p>
    <w:p>
      <w:pPr>
        <w:spacing w:before="40" w:after="100"/>
        <w:jc w:val="both"/>
      </w:pPr>
      <w:r>
        <w:rPr>
          <w:rFonts w:ascii="Times New Roman" w:hAnsi="Times New Roman"/>
          <w:b/>
        </w:rPr>
        <w:t>Credential management:</w:t>
      </w:r>
      <w:r>
        <w:rPr>
          <w:rFonts w:ascii="Times New Roman" w:hAnsi="Times New Roman"/>
        </w:rPr>
        <w:t xml:space="preserve"> The HuggingFace Inference API token is loaded from a .env file excluded from version control via .gitignore. The repository contains no committed secrets. This follows standard security practice for API key management and ensures that any future fork of the repository does not inherit active credentials.</w:t>
      </w:r>
    </w:p>
    <w:p>
      <w:pPr>
        <w:pStyle w:val="Heading2"/>
        <w:spacing w:before="180" w:after="80"/>
      </w:pPr>
      <w:r>
        <w:t>9.2 Scientific integrity in reporting</w:t>
      </w:r>
    </w:p>
    <w:p>
      <w:pPr>
        <w:spacing w:before="40" w:after="100"/>
        <w:jc w:val="both"/>
      </w:pPr>
      <w:r>
        <w:rPr>
          <w:rFonts w:ascii="Times New Roman" w:hAnsi="Times New Roman"/>
        </w:rPr>
        <w:t>Three choices in this project reflect a deliberate commitment to honest reporting, and in each case a less honest alternative was available that would have made the project look more uniformly successful.</w:t>
      </w:r>
    </w:p>
    <w:p>
      <w:pPr>
        <w:spacing w:before="40" w:after="100"/>
        <w:jc w:val="both"/>
      </w:pPr>
      <w:r>
        <w:rPr>
          <w:rFonts w:ascii="Times New Roman" w:hAnsi="Times New Roman"/>
          <w:b/>
        </w:rPr>
        <w:t>The TESS failure:</w:t>
      </w:r>
      <w:r>
        <w:rPr>
          <w:rFonts w:ascii="Times New Roman" w:hAnsi="Times New Roman"/>
        </w:rPr>
        <w:t xml:space="preserve"> Macro F1 of 0.222 and all fourteen targets predicted FALSE POSITIVE is a complete transfer failure at the decision threshold. The report includes the full per-target breakdown, the p=0.098 non-significant statistic, and an explicit statement that the mechanism is hypothesised but not confirmed at n=14.</w:t>
      </w:r>
    </w:p>
    <w:p>
      <w:pPr>
        <w:spacing w:before="40" w:after="100"/>
        <w:jc w:val="both"/>
      </w:pPr>
      <w:r>
        <w:rPr>
          <w:rFonts w:ascii="Times New Roman" w:hAnsi="Times New Roman"/>
          <w:b/>
        </w:rPr>
        <w:t>The one-shot paradox:</w:t>
      </w:r>
      <w:r>
        <w:rPr>
          <w:rFonts w:ascii="Times New Roman" w:hAnsi="Times New Roman"/>
        </w:rPr>
        <w:t xml:space="preserve"> One-shot scoring below zero-shot is reported without softening and explained mechanistically. This is the honest account; a less honest alternative would be to note that "one-shot showed limited performance" and move on.</w:t>
      </w:r>
    </w:p>
    <w:p>
      <w:pPr>
        <w:spacing w:before="40" w:after="100"/>
        <w:jc w:val="both"/>
      </w:pPr>
      <w:r>
        <w:rPr>
          <w:rFonts w:ascii="Times New Roman" w:hAnsi="Times New Roman"/>
          <w:b/>
        </w:rPr>
        <w:t>The K00262.01 failure:</w:t>
      </w:r>
      <w:r>
        <w:rPr>
          <w:rFonts w:ascii="Times New Roman" w:hAnsi="Times New Roman"/>
        </w:rPr>
        <w:t xml:space="preserve"> The LLM's coherent-facts-illogical-reasoning failure on a false-positive verdict is reported openly, used to motivate the dedicated FALSE POSITIVE template branch, and proposed as a novel hallucination taxonomy entry. The alternative would be to omit misclassified cases from the evaluation, which would have missed this finding entirely.</w:t>
      </w:r>
    </w:p>
    <w:p>
      <w:pPr>
        <w:pStyle w:val="Heading2"/>
        <w:spacing w:before="180" w:after="80"/>
      </w:pPr>
      <w:r>
        <w:t>9.3 Responsible AI design for scientific use</w:t>
      </w:r>
    </w:p>
    <w:p>
      <w:pPr>
        <w:spacing w:before="40" w:after="100"/>
        <w:jc w:val="both"/>
      </w:pPr>
      <w:r>
        <w:rPr>
          <w:rFonts w:ascii="Times New Roman" w:hAnsi="Times New Roman"/>
        </w:rPr>
        <w:t>The principal ethical risk in an explanation-generating scientific AI system is what might be called fluent-prose laundering: authoritative-sounding natural-language explanations could suppress the scrutiny that would have caught an incorrect classification.</w:t>
      </w:r>
    </w:p>
    <w:p>
      <w:pPr>
        <w:spacing w:before="40" w:after="100"/>
        <w:jc w:val="both"/>
      </w:pPr>
      <w:r>
        <w:rPr>
          <w:rFonts w:ascii="Times New Roman" w:hAnsi="Times New Roman"/>
        </w:rPr>
        <w:t>The mitigations are structural: (1) the strict downstream architecture (NFR5) ensures the explanation cannot alter the classification; (2) the constrained LLM prompt prohibits speculation beyond retrieved evidence; (3) the deterministic template cannot fabricate; (4) the FALSE POSITIVE template branch handles the paradox scenario correctly; (5) the application displays the NASA catalogue disposition alongside the model's verdict, reinforcing the decision-support framing; (6) the evaluation deliberately included misclassified cases to observe explanation behaviour when the verdict is wrong; and (7) every presentation of the system frames it as decision support for a human astronomer, not autonomous cataloguing.</w:t>
      </w:r>
    </w:p>
    <w:p>
      <w:pPr>
        <w:spacing w:before="40" w:after="100"/>
        <w:jc w:val="both"/>
      </w:pPr>
      <w:r>
        <w:rPr>
          <w:rFonts w:ascii="Times New Roman" w:hAnsi="Times New Roman"/>
        </w:rPr>
        <w:t>The human-in-the-loop framing is built into the interface, not just aspirational: the model's verdict and the NASA disposition are presented side-by-side, making it structurally clear that the model is one input to the human's decision, not the decision itself.</w:t>
      </w:r>
    </w:p>
    <w:p>
      <w:pPr>
        <w:pStyle w:val="Heading2"/>
        <w:spacing w:before="180" w:after="80"/>
      </w:pPr>
      <w:r>
        <w:t>9.4 Social impact and democratisation</w:t>
      </w:r>
    </w:p>
    <w:p>
      <w:pPr>
        <w:spacing w:before="40" w:after="100"/>
        <w:jc w:val="both"/>
      </w:pPr>
      <w:r>
        <w:rPr>
          <w:rFonts w:ascii="Times New Roman" w:hAnsi="Times New Roman"/>
        </w:rPr>
        <w:t>The parameter-efficiency result has a direct social implication. Machine-learning transit vetting at the state of the art (ExoMiner [7]) requires significant computational resources for training and is produced by teams at well-funded institutions. The barrier to entry for smaller universities, institutions in lower-income countries, and independent researchers is high.</w:t>
      </w:r>
    </w:p>
    <w:p>
      <w:pPr>
        <w:spacing w:before="40" w:after="100"/>
        <w:jc w:val="both"/>
      </w:pPr>
      <w:r>
        <w:rPr>
          <w:rFonts w:ascii="Times New Roman" w:hAnsi="Times New Roman"/>
        </w:rPr>
        <w:t>This project demonstrates that AUC-ROC 0.920 and CONFIRMED recall 0.855 are achievable with 17 minutes of training on a free Kaggle GPU, using an open-source pretrained model and a published preprocessed dataset, without any proprietary software. The template explanation path requires no API access. A researcher at any institution with a laptop and a Kaggle account can reproduce the full system. This is the democratisation argument for parameter-efficient fine-tuning in a specific high-impact scientific use case.</w:t>
      </w:r>
    </w:p>
    <w:p>
      <w:pPr>
        <w:pStyle w:val="Heading2"/>
        <w:spacing w:before="180" w:after="80"/>
      </w:pPr>
      <w:r>
        <w:t>9.5 Environmental sustainability</w:t>
      </w:r>
    </w:p>
    <w:p>
      <w:pPr>
        <w:spacing w:before="40" w:after="100"/>
        <w:jc w:val="both"/>
      </w:pPr>
      <w:r>
        <w:rPr>
          <w:rFonts w:ascii="Times New Roman" w:hAnsi="Times New Roman"/>
        </w:rPr>
        <w:t>Strubell et al. [S4] documented that training large transformer models from scratch can consume hundreds of thousands of kilograms of CO2 equivalent. This project's training footprint was deliberately minimal: 6 training runs (rank sweep + multi-seed replication), each approximately 17 minutes on a Kaggle P100, totalling roughly 102 GPU-minutes (under 2 GPU-hours). The full experimental programme, including preprocessing runs and inference, consumed under 3 GPU-hours.</w:t>
      </w:r>
    </w:p>
    <w:p>
      <w:pPr>
        <w:spacing w:before="40" w:after="100"/>
        <w:jc w:val="both"/>
      </w:pPr>
      <w:r>
        <w:rPr>
          <w:rFonts w:ascii="Times New Roman" w:hAnsi="Times New Roman"/>
        </w:rPr>
        <w:t>Three sustainability decisions are worth noting. First, LoRA trains 0.68% of model parameters — the frozen weights are never updated and require no gradient computation. Second, the project reuses a publicly available pretrained ViT checkpoint rather than training from scratch; training ViT-B/16 from scratch would require hundreds of GPU-hours. Third, reusing the Mendeley published preprocessed dataset avoids repeating the 9-hour multi-terabyte MAST archive download. Published preprocessing is a form of communal energy efficiency, and formally citing the dataset producers contributes to the incentive structure that makes future dataset publication worthwhile.</w:t>
      </w:r>
    </w:p>
    <w:p>
      <w:pPr>
        <w:pStyle w:val="Heading2"/>
        <w:spacing w:before="180" w:after="80"/>
      </w:pPr>
      <w:r>
        <w:t>9.6 Open science and reproducibility</w:t>
      </w:r>
    </w:p>
    <w:p>
      <w:pPr>
        <w:spacing w:before="40" w:after="100"/>
        <w:jc w:val="both"/>
      </w:pPr>
      <w:r>
        <w:rPr>
          <w:rFonts w:ascii="Times New Roman" w:hAnsi="Times New Roman"/>
        </w:rPr>
        <w:t>Every component of this system can be reproduced from freely available public resources. The Mendeley dataset is available at its DOI with no registration required. The NASA Exoplanet Archive KOI table is publicly downloadable. ViT-B/16 pretrained weights are available through timm. All other libraries are on PyPI. The notebooks include pinned install cells, random seeds are documented and fixed, and the FAISS index, scaler, LoRA adapter, and cached TESS arrays can be shared without restriction. The code repository is currently private but will be made public on submission of the associated paper.</w:t>
      </w:r>
    </w:p>
    <w:p>
      <w:pPr>
        <w:spacing w:after="80"/>
      </w:pPr>
    </w:p>
    <w:p>
      <w:pPr>
        <w:pStyle w:val="Heading1"/>
        <w:spacing w:before="280" w:after="80"/>
      </w:pPr>
      <w:r>
        <w:t>Chapter 10: Critical Appraisal</w:t>
      </w:r>
    </w:p>
    <w:p>
      <w:pPr>
        <w:pStyle w:val="Heading2"/>
        <w:spacing w:before="180" w:after="80"/>
      </w:pPr>
      <w:r>
        <w:t>10.1 Objectives met</w:t>
      </w:r>
    </w:p>
    <w:p>
      <w:pPr>
        <w:spacing w:before="40" w:after="100"/>
        <w:jc w:val="both"/>
      </w:pPr>
      <w:r>
        <w:rPr>
          <w:rFonts w:ascii="Times New Roman" w:hAnsi="Times New Roman"/>
        </w:rPr>
        <w:t>All five project objectives were met. Objective 1 (GAF dataset): kepler_gaf_dataset.npz produced, stratified, verified, and frozen. Objective 2 (four-regime evaluation): all six configurations evaluated and reproducible from saved artefacts. Objective 3 (FAISS retrieval): index built from 2,745 Archive planets and validated against physical expectations. Objective 4 (LangGraph explanation): pipeline implemented and evaluated across 15 cases. Objective 5 (TESS probe): complete transfer failure characterised with mechanism proposed. Meeting all objectives is necessary but not sufficient for a strong evaluation — the section below addresses how each was met and where the approach could have been stronger.</w:t>
      </w:r>
    </w:p>
    <w:p>
      <w:pPr>
        <w:pStyle w:val="Heading2"/>
        <w:spacing w:before="180" w:after="80"/>
      </w:pPr>
      <w:r>
        <w:t>10.2 Ranked weaknesses and alternatives</w:t>
      </w:r>
    </w:p>
    <w:p>
      <w:pPr>
        <w:spacing w:before="40" w:after="100"/>
        <w:jc w:val="both"/>
      </w:pPr>
      <w:r>
        <w:rPr>
          <w:rFonts w:ascii="Times New Roman" w:hAnsi="Times New Roman"/>
          <w:b/>
        </w:rPr>
        <w:t>Table 15 — Ranked weaknesses with better alternatives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r>
            <w:r>
              <w:rPr>
                <w:rFonts w:ascii="Times New Roman" w:hAnsi="Times New Roman"/>
                <w:b/>
                <w:sz w:val="18"/>
              </w:rPr>
              <w:t>Rank</w:t>
            </w:r>
          </w:p>
        </w:tc>
        <w:tc>
          <w:tcPr>
            <w:tcW w:type="dxa" w:w="2160"/>
          </w:tcPr>
          <w:p>
            <w:r>
              <w:rPr>
                <w:rFonts w:ascii="Times New Roman" w:hAnsi="Times New Roman"/>
                <w:b/>
                <w:sz w:val="18"/>
              </w:rPr>
            </w:r>
            <w:r>
              <w:rPr>
                <w:rFonts w:ascii="Times New Roman" w:hAnsi="Times New Roman"/>
                <w:b/>
                <w:sz w:val="18"/>
              </w:rPr>
              <w:t>Weakness</w:t>
            </w:r>
          </w:p>
        </w:tc>
        <w:tc>
          <w:tcPr>
            <w:tcW w:type="dxa" w:w="2160"/>
          </w:tcPr>
          <w:p>
            <w:r>
              <w:rPr>
                <w:rFonts w:ascii="Times New Roman" w:hAnsi="Times New Roman"/>
                <w:b/>
                <w:sz w:val="18"/>
              </w:rPr>
            </w:r>
            <w:r>
              <w:rPr>
                <w:rFonts w:ascii="Times New Roman" w:hAnsi="Times New Roman"/>
                <w:b/>
                <w:sz w:val="18"/>
              </w:rPr>
              <w:t>Better alternative</w:t>
            </w:r>
          </w:p>
        </w:tc>
        <w:tc>
          <w:tcPr>
            <w:tcW w:type="dxa" w:w="2160"/>
          </w:tcPr>
          <w:p>
            <w:r>
              <w:rPr>
                <w:rFonts w:ascii="Times New Roman" w:hAnsi="Times New Roman"/>
                <w:b/>
                <w:sz w:val="18"/>
              </w:rPr>
            </w:r>
            <w:r>
              <w:rPr>
                <w:rFonts w:ascii="Times New Roman" w:hAnsi="Times New Roman"/>
                <w:b/>
                <w:sz w:val="18"/>
              </w:rPr>
              <w:t>Ranking rationale</w:t>
            </w:r>
          </w:p>
        </w:tc>
      </w:tr>
      <w:tr>
        <w:tc>
          <w:tcPr>
            <w:tcW w:type="dxa" w:w="2160"/>
          </w:tcPr>
          <w:p>
            <w:r>
              <w:rPr>
                <w:rFonts w:ascii="Times New Roman" w:hAnsi="Times New Roman"/>
                <w:sz w:val="18"/>
              </w:rPr>
            </w:r>
            <w:r>
              <w:rPr>
                <w:rFonts w:ascii="Times New Roman" w:hAnsi="Times New Roman"/>
                <w:sz w:val="18"/>
              </w:rPr>
              <w:t>1</w:t>
            </w:r>
          </w:p>
        </w:tc>
        <w:tc>
          <w:tcPr>
            <w:tcW w:type="dxa" w:w="2160"/>
          </w:tcPr>
          <w:p>
            <w:r>
              <w:rPr>
                <w:rFonts w:ascii="Times New Roman" w:hAnsi="Times New Roman"/>
                <w:sz w:val="18"/>
              </w:rPr>
            </w:r>
            <w:r>
              <w:rPr>
                <w:rFonts w:ascii="Times New Roman" w:hAnsi="Times New Roman"/>
                <w:sz w:val="18"/>
              </w:rPr>
              <w:t>GAF over recurrence plots</w:t>
            </w:r>
          </w:p>
        </w:tc>
        <w:tc>
          <w:tcPr>
            <w:tcW w:type="dxa" w:w="2160"/>
          </w:tcPr>
          <w:p>
            <w:r>
              <w:rPr>
                <w:rFonts w:ascii="Times New Roman" w:hAnsi="Times New Roman"/>
                <w:sz w:val="18"/>
              </w:rPr>
            </w:r>
            <w:r>
              <w:rPr>
                <w:rFonts w:ascii="Times New Roman" w:hAnsi="Times New Roman"/>
                <w:sz w:val="18"/>
              </w:rPr>
              <w:t>Recurrence plots (per Choudhary et al.)</w:t>
            </w:r>
          </w:p>
        </w:tc>
        <w:tc>
          <w:tcPr>
            <w:tcW w:type="dxa" w:w="2160"/>
          </w:tcPr>
          <w:p>
            <w:r>
              <w:rPr>
                <w:rFonts w:ascii="Times New Roman" w:hAnsi="Times New Roman"/>
                <w:sz w:val="18"/>
              </w:rPr>
            </w:r>
            <w:r>
              <w:rPr>
                <w:rFonts w:ascii="Times New Roman" w:hAnsi="Times New Roman"/>
                <w:sz w:val="18"/>
              </w:rPr>
              <w:t>Directly affects headline recall; known before work began</w:t>
            </w:r>
          </w:p>
        </w:tc>
      </w:tr>
      <w:tr>
        <w:tc>
          <w:tcPr>
            <w:tcW w:type="dxa" w:w="2160"/>
          </w:tcPr>
          <w:p>
            <w:r>
              <w:rPr>
                <w:rFonts w:ascii="Times New Roman" w:hAnsi="Times New Roman"/>
                <w:sz w:val="18"/>
              </w:rPr>
            </w:r>
            <w:r>
              <w:rPr>
                <w:rFonts w:ascii="Times New Roman" w:hAnsi="Times New Roman"/>
                <w:sz w:val="18"/>
              </w:rPr>
              <w:t>2</w:t>
            </w:r>
          </w:p>
        </w:tc>
        <w:tc>
          <w:tcPr>
            <w:tcW w:type="dxa" w:w="2160"/>
          </w:tcPr>
          <w:p>
            <w:r>
              <w:rPr>
                <w:rFonts w:ascii="Times New Roman" w:hAnsi="Times New Roman"/>
                <w:sz w:val="18"/>
              </w:rPr>
            </w:r>
            <w:r>
              <w:rPr>
                <w:rFonts w:ascii="Times New Roman" w:hAnsi="Times New Roman"/>
                <w:sz w:val="18"/>
              </w:rPr>
              <w:t>Fixed single split, no k-fold</w:t>
            </w:r>
          </w:p>
        </w:tc>
        <w:tc>
          <w:tcPr>
            <w:tcW w:type="dxa" w:w="2160"/>
          </w:tcPr>
          <w:p>
            <w:r>
              <w:rPr>
                <w:rFonts w:ascii="Times New Roman" w:hAnsi="Times New Roman"/>
                <w:sz w:val="18"/>
              </w:rPr>
            </w:r>
            <w:r>
              <w:rPr>
                <w:rFonts w:ascii="Times New Roman" w:hAnsi="Times New Roman"/>
                <w:sz w:val="18"/>
              </w:rPr>
              <w:t>Stratified k-fold with seed-averaged results</w:t>
            </w:r>
          </w:p>
        </w:tc>
        <w:tc>
          <w:tcPr>
            <w:tcW w:type="dxa" w:w="2160"/>
          </w:tcPr>
          <w:p>
            <w:r>
              <w:rPr>
                <w:rFonts w:ascii="Times New Roman" w:hAnsi="Times New Roman"/>
                <w:sz w:val="18"/>
              </w:rPr>
            </w:r>
            <w:r>
              <w:rPr>
                <w:rFonts w:ascii="Times New Roman" w:hAnsi="Times New Roman"/>
                <w:sz w:val="18"/>
              </w:rPr>
              <w:t>Limits evaluation robustness; partially mitigated by multi-seed</w:t>
            </w:r>
          </w:p>
        </w:tc>
      </w:tr>
      <w:tr>
        <w:tc>
          <w:tcPr>
            <w:tcW w:type="dxa" w:w="2160"/>
          </w:tcPr>
          <w:p>
            <w:r>
              <w:rPr>
                <w:rFonts w:ascii="Times New Roman" w:hAnsi="Times New Roman"/>
                <w:sz w:val="18"/>
              </w:rPr>
            </w:r>
            <w:r>
              <w:rPr>
                <w:rFonts w:ascii="Times New Roman" w:hAnsi="Times New Roman"/>
                <w:sz w:val="18"/>
              </w:rPr>
              <w:t>3</w:t>
            </w:r>
          </w:p>
        </w:tc>
        <w:tc>
          <w:tcPr>
            <w:tcW w:type="dxa" w:w="2160"/>
          </w:tcPr>
          <w:p>
            <w:r>
              <w:rPr>
                <w:rFonts w:ascii="Times New Roman" w:hAnsi="Times New Roman"/>
                <w:sz w:val="18"/>
              </w:rPr>
            </w:r>
            <w:r>
              <w:rPr>
                <w:rFonts w:ascii="Times New Roman" w:hAnsi="Times New Roman"/>
                <w:sz w:val="18"/>
              </w:rPr>
              <w:t>Explanation study: 15 cases, 1 rater, automated proxy</w:t>
            </w:r>
          </w:p>
        </w:tc>
        <w:tc>
          <w:tcPr>
            <w:tcW w:type="dxa" w:w="2160"/>
          </w:tcPr>
          <w:p>
            <w:r>
              <w:rPr>
                <w:rFonts w:ascii="Times New Roman" w:hAnsi="Times New Roman"/>
                <w:sz w:val="18"/>
              </w:rPr>
            </w:r>
            <w:r>
              <w:rPr>
                <w:rFonts w:ascii="Times New Roman" w:hAnsi="Times New Roman"/>
                <w:sz w:val="18"/>
              </w:rPr>
              <w:t>50+ cases, 3 independent raters, pre-registered rubric</w:t>
            </w:r>
          </w:p>
        </w:tc>
        <w:tc>
          <w:tcPr>
            <w:tcW w:type="dxa" w:w="2160"/>
          </w:tcPr>
          <w:p>
            <w:r>
              <w:rPr>
                <w:rFonts w:ascii="Times New Roman" w:hAnsi="Times New Roman"/>
                <w:sz w:val="18"/>
              </w:rPr>
            </w:r>
            <w:r>
              <w:rPr>
                <w:rFonts w:ascii="Times New Roman" w:hAnsi="Times New Roman"/>
                <w:sz w:val="18"/>
              </w:rPr>
              <w:t>Limits strength of explanation quality conclusions</w:t>
            </w:r>
          </w:p>
        </w:tc>
      </w:tr>
      <w:tr>
        <w:tc>
          <w:tcPr>
            <w:tcW w:type="dxa" w:w="2160"/>
          </w:tcPr>
          <w:p>
            <w:r>
              <w:rPr>
                <w:rFonts w:ascii="Times New Roman" w:hAnsi="Times New Roman"/>
                <w:sz w:val="18"/>
              </w:rPr>
            </w:r>
            <w:r>
              <w:rPr>
                <w:rFonts w:ascii="Times New Roman" w:hAnsi="Times New Roman"/>
                <w:sz w:val="18"/>
              </w:rPr>
              <w:t>4</w:t>
            </w:r>
          </w:p>
        </w:tc>
        <w:tc>
          <w:tcPr>
            <w:tcW w:type="dxa" w:w="2160"/>
          </w:tcPr>
          <w:p>
            <w:r>
              <w:rPr>
                <w:rFonts w:ascii="Times New Roman" w:hAnsi="Times New Roman"/>
                <w:sz w:val="18"/>
              </w:rPr>
            </w:r>
            <w:r>
              <w:rPr>
                <w:rFonts w:ascii="Times New Roman" w:hAnsi="Times New Roman"/>
                <w:sz w:val="18"/>
              </w:rPr>
              <w:t>TESS probe n=14</w:t>
            </w:r>
          </w:p>
        </w:tc>
        <w:tc>
          <w:tcPr>
            <w:tcW w:type="dxa" w:w="2160"/>
          </w:tcPr>
          <w:p>
            <w:r>
              <w:rPr>
                <w:rFonts w:ascii="Times New Roman" w:hAnsi="Times New Roman"/>
                <w:sz w:val="18"/>
              </w:rPr>
            </w:r>
            <w:r>
              <w:rPr>
                <w:rFonts w:ascii="Times New Roman" w:hAnsi="Times New Roman"/>
                <w:sz w:val="18"/>
              </w:rPr>
              <w:t>Expand to n≥50 with threshold recalibration test</w:t>
            </w:r>
          </w:p>
        </w:tc>
        <w:tc>
          <w:tcPr>
            <w:tcW w:type="dxa" w:w="2160"/>
          </w:tcPr>
          <w:p>
            <w:r>
              <w:rPr>
                <w:rFonts w:ascii="Times New Roman" w:hAnsi="Times New Roman"/>
                <w:sz w:val="18"/>
              </w:rPr>
            </w:r>
            <w:r>
              <w:rPr>
                <w:rFonts w:ascii="Times New Roman" w:hAnsi="Times New Roman"/>
                <w:sz w:val="18"/>
              </w:rPr>
              <w:t>Too small to confirm mechanism; p=0.098 non-significant</w:t>
            </w:r>
          </w:p>
        </w:tc>
      </w:tr>
      <w:tr>
        <w:tc>
          <w:tcPr>
            <w:tcW w:type="dxa" w:w="2160"/>
          </w:tcPr>
          <w:p>
            <w:r>
              <w:rPr>
                <w:rFonts w:ascii="Times New Roman" w:hAnsi="Times New Roman"/>
                <w:sz w:val="18"/>
              </w:rPr>
            </w:r>
            <w:r>
              <w:rPr>
                <w:rFonts w:ascii="Times New Roman" w:hAnsi="Times New Roman"/>
                <w:sz w:val="18"/>
              </w:rPr>
              <w:t>5</w:t>
            </w:r>
          </w:p>
        </w:tc>
        <w:tc>
          <w:tcPr>
            <w:tcW w:type="dxa" w:w="2160"/>
          </w:tcPr>
          <w:p>
            <w:r>
              <w:rPr>
                <w:rFonts w:ascii="Times New Roman" w:hAnsi="Times New Roman"/>
                <w:sz w:val="18"/>
              </w:rPr>
            </w:r>
            <w:r>
              <w:rPr>
                <w:rFonts w:ascii="Times New Roman" w:hAnsi="Times New Roman"/>
                <w:sz w:val="18"/>
              </w:rPr>
              <w:t>6-parameter retrieval space</w:t>
            </w:r>
          </w:p>
        </w:tc>
        <w:tc>
          <w:tcPr>
            <w:tcW w:type="dxa" w:w="2160"/>
          </w:tcPr>
          <w:p>
            <w:r>
              <w:rPr>
                <w:rFonts w:ascii="Times New Roman" w:hAnsi="Times New Roman"/>
                <w:sz w:val="18"/>
              </w:rPr>
            </w:r>
            <w:r>
              <w:rPr>
                <w:rFonts w:ascii="Times New Roman" w:hAnsi="Times New Roman"/>
                <w:sz w:val="18"/>
              </w:rPr>
              <w:t>ViT CLS token embedding for morphological similarity</w:t>
            </w:r>
          </w:p>
        </w:tc>
        <w:tc>
          <w:tcPr>
            <w:tcW w:type="dxa" w:w="2160"/>
          </w:tcPr>
          <w:p>
            <w:r>
              <w:rPr>
                <w:rFonts w:ascii="Times New Roman" w:hAnsi="Times New Roman"/>
                <w:sz w:val="18"/>
              </w:rPr>
            </w:r>
            <w:r>
              <w:rPr>
                <w:rFonts w:ascii="Times New Roman" w:hAnsi="Times New Roman"/>
                <w:sz w:val="18"/>
              </w:rPr>
              <w:t>Misses transit morphology; retrieval quality is already good</w:t>
            </w:r>
          </w:p>
        </w:tc>
      </w:tr>
      <w:tr>
        <w:tc>
          <w:tcPr>
            <w:tcW w:type="dxa" w:w="2160"/>
          </w:tcPr>
          <w:p>
            <w:r>
              <w:rPr>
                <w:rFonts w:ascii="Times New Roman" w:hAnsi="Times New Roman"/>
                <w:sz w:val="18"/>
              </w:rPr>
            </w:r>
            <w:r>
              <w:rPr>
                <w:rFonts w:ascii="Times New Roman" w:hAnsi="Times New Roman"/>
                <w:sz w:val="18"/>
              </w:rPr>
              <w:t>6</w:t>
            </w:r>
          </w:p>
        </w:tc>
        <w:tc>
          <w:tcPr>
            <w:tcW w:type="dxa" w:w="2160"/>
          </w:tcPr>
          <w:p>
            <w:r>
              <w:rPr>
                <w:rFonts w:ascii="Times New Roman" w:hAnsi="Times New Roman"/>
                <w:sz w:val="18"/>
              </w:rPr>
            </w:r>
            <w:r>
              <w:rPr>
                <w:rFonts w:ascii="Times New Roman" w:hAnsi="Times New Roman"/>
                <w:sz w:val="18"/>
              </w:rPr>
              <w:t>Demo dataset-identifier gap</w:t>
            </w:r>
          </w:p>
        </w:tc>
        <w:tc>
          <w:tcPr>
            <w:tcW w:type="dxa" w:w="2160"/>
          </w:tcPr>
          <w:p>
            <w:r>
              <w:rPr>
                <w:rFonts w:ascii="Times New Roman" w:hAnsi="Times New Roman"/>
                <w:sz w:val="18"/>
              </w:rPr>
            </w:r>
            <w:r>
              <w:rPr>
                <w:rFonts w:ascii="Times New Roman" w:hAnsi="Times New Roman"/>
                <w:sz w:val="18"/>
              </w:rPr>
              <w:t>Regenerate Mendeley dataset with KOI identifiers</w:t>
            </w:r>
          </w:p>
        </w:tc>
        <w:tc>
          <w:tcPr>
            <w:tcW w:type="dxa" w:w="2160"/>
          </w:tcPr>
          <w:p>
            <w:r>
              <w:rPr>
                <w:rFonts w:ascii="Times New Roman" w:hAnsi="Times New Roman"/>
                <w:sz w:val="18"/>
              </w:rPr>
            </w:r>
            <w:r>
              <w:rPr>
                <w:rFonts w:ascii="Times New Roman" w:hAnsi="Times New Roman"/>
                <w:sz w:val="18"/>
              </w:rPr>
              <w:t>Demo shows representative image, not queried KOI's own image</w:t>
            </w:r>
          </w:p>
        </w:tc>
      </w:tr>
      <w:tr>
        <w:tc>
          <w:tcPr>
            <w:tcW w:type="dxa" w:w="2160"/>
          </w:tcPr>
          <w:p>
            <w:r>
              <w:rPr>
                <w:rFonts w:ascii="Times New Roman" w:hAnsi="Times New Roman"/>
                <w:sz w:val="18"/>
              </w:rPr>
            </w:r>
            <w:r>
              <w:rPr>
                <w:rFonts w:ascii="Times New Roman" w:hAnsi="Times New Roman"/>
                <w:sz w:val="18"/>
              </w:rPr>
              <w:t>7</w:t>
            </w:r>
          </w:p>
        </w:tc>
        <w:tc>
          <w:tcPr>
            <w:tcW w:type="dxa" w:w="2160"/>
          </w:tcPr>
          <w:p>
            <w:r>
              <w:rPr>
                <w:rFonts w:ascii="Times New Roman" w:hAnsi="Times New Roman"/>
                <w:sz w:val="18"/>
              </w:rPr>
            </w:r>
            <w:r>
              <w:rPr>
                <w:rFonts w:ascii="Times New Roman" w:hAnsi="Times New Roman"/>
                <w:sz w:val="18"/>
              </w:rPr>
              <w:t>Rank sweep single-run</w:t>
            </w:r>
          </w:p>
        </w:tc>
        <w:tc>
          <w:tcPr>
            <w:tcW w:type="dxa" w:w="2160"/>
          </w:tcPr>
          <w:p>
            <w:r>
              <w:rPr>
                <w:rFonts w:ascii="Times New Roman" w:hAnsi="Times New Roman"/>
                <w:sz w:val="18"/>
              </w:rPr>
            </w:r>
            <w:r>
              <w:rPr>
                <w:rFonts w:ascii="Times New Roman" w:hAnsi="Times New Roman"/>
                <w:sz w:val="18"/>
              </w:rPr>
              <w:t>Multi-seed each rank</w:t>
            </w:r>
          </w:p>
        </w:tc>
        <w:tc>
          <w:tcPr>
            <w:tcW w:type="dxa" w:w="2160"/>
          </w:tcPr>
          <w:p>
            <w:r>
              <w:rPr>
                <w:rFonts w:ascii="Times New Roman" w:hAnsi="Times New Roman"/>
                <w:sz w:val="18"/>
              </w:rPr>
            </w:r>
            <w:r>
              <w:rPr>
                <w:rFonts w:ascii="Times New Roman" w:hAnsi="Times New Roman"/>
                <w:sz w:val="18"/>
              </w:rPr>
              <w:t>r=8→r=16 gap may be within noise; not confirmed</w:t>
            </w:r>
          </w:p>
        </w:tc>
      </w:tr>
      <w:tr>
        <w:tc>
          <w:tcPr>
            <w:tcW w:type="dxa" w:w="2160"/>
          </w:tcPr>
          <w:p>
            <w:r>
              <w:rPr>
                <w:rFonts w:ascii="Times New Roman" w:hAnsi="Times New Roman"/>
                <w:sz w:val="18"/>
              </w:rPr>
            </w:r>
            <w:r>
              <w:rPr>
                <w:rFonts w:ascii="Times New Roman" w:hAnsi="Times New Roman"/>
                <w:sz w:val="18"/>
              </w:rPr>
              <w:t>8</w:t>
            </w:r>
          </w:p>
        </w:tc>
        <w:tc>
          <w:tcPr>
            <w:tcW w:type="dxa" w:w="2160"/>
          </w:tcPr>
          <w:p>
            <w:r>
              <w:rPr>
                <w:rFonts w:ascii="Times New Roman" w:hAnsi="Times New Roman"/>
                <w:sz w:val="18"/>
              </w:rPr>
            </w:r>
            <w:r>
              <w:rPr>
                <w:rFonts w:ascii="Times New Roman" w:hAnsi="Times New Roman"/>
                <w:sz w:val="18"/>
              </w:rPr>
              <w:t>No false-positive knowledge base</w:t>
            </w:r>
          </w:p>
        </w:tc>
        <w:tc>
          <w:tcPr>
            <w:tcW w:type="dxa" w:w="2160"/>
          </w:tcPr>
          <w:p>
            <w:r>
              <w:rPr>
                <w:rFonts w:ascii="Times New Roman" w:hAnsi="Times New Roman"/>
                <w:sz w:val="18"/>
              </w:rPr>
            </w:r>
            <w:r>
              <w:rPr>
                <w:rFonts w:ascii="Times New Roman" w:hAnsi="Times New Roman"/>
                <w:sz w:val="18"/>
              </w:rPr>
              <w:t>Curate FP catalogue for negative verdicts</w:t>
            </w:r>
          </w:p>
        </w:tc>
        <w:tc>
          <w:tcPr>
            <w:tcW w:type="dxa" w:w="2160"/>
          </w:tcPr>
          <w:p>
            <w:r>
              <w:rPr>
                <w:rFonts w:ascii="Times New Roman" w:hAnsi="Times New Roman"/>
                <w:sz w:val="18"/>
              </w:rPr>
            </w:r>
            <w:r>
              <w:rPr>
                <w:rFonts w:ascii="Times New Roman" w:hAnsi="Times New Roman"/>
                <w:sz w:val="18"/>
              </w:rPr>
              <w:t>LLM sometimes fails on FP explanations</w:t>
            </w:r>
          </w:p>
        </w:tc>
      </w:tr>
      <w:tr>
        <w:tc>
          <w:tcPr>
            <w:tcW w:type="dxa" w:w="2160"/>
          </w:tcPr>
          <w:p>
            <w:r>
              <w:rPr>
                <w:rFonts w:ascii="Times New Roman" w:hAnsi="Times New Roman"/>
                <w:sz w:val="18"/>
              </w:rPr>
            </w:r>
            <w:r>
              <w:rPr>
                <w:rFonts w:ascii="Times New Roman" w:hAnsi="Times New Roman"/>
                <w:sz w:val="18"/>
              </w:rPr>
              <w:t>9</w:t>
            </w:r>
          </w:p>
        </w:tc>
        <w:tc>
          <w:tcPr>
            <w:tcW w:type="dxa" w:w="2160"/>
          </w:tcPr>
          <w:p>
            <w:r>
              <w:rPr>
                <w:rFonts w:ascii="Times New Roman" w:hAnsi="Times New Roman"/>
                <w:sz w:val="18"/>
              </w:rPr>
            </w:r>
            <w:r>
              <w:rPr>
                <w:rFonts w:ascii="Times New Roman" w:hAnsi="Times New Roman"/>
                <w:sz w:val="18"/>
              </w:rPr>
              <w:t>LLM cascade relies on external API</w:t>
            </w:r>
          </w:p>
        </w:tc>
        <w:tc>
          <w:tcPr>
            <w:tcW w:type="dxa" w:w="2160"/>
          </w:tcPr>
          <w:p>
            <w:r>
              <w:rPr>
                <w:rFonts w:ascii="Times New Roman" w:hAnsi="Times New Roman"/>
                <w:sz w:val="18"/>
              </w:rPr>
            </w:r>
            <w:r>
              <w:rPr>
                <w:rFonts w:ascii="Times New Roman" w:hAnsi="Times New Roman"/>
                <w:sz w:val="18"/>
              </w:rPr>
              <w:t>Local Ollama deployment</w:t>
            </w:r>
          </w:p>
        </w:tc>
        <w:tc>
          <w:tcPr>
            <w:tcW w:type="dxa" w:w="2160"/>
          </w:tcPr>
          <w:p>
            <w:r>
              <w:rPr>
                <w:rFonts w:ascii="Times New Roman" w:hAnsi="Times New Roman"/>
                <w:sz w:val="18"/>
              </w:rPr>
            </w:r>
            <w:r>
              <w:rPr>
                <w:rFonts w:ascii="Times New Roman" w:hAnsi="Times New Roman"/>
                <w:sz w:val="18"/>
              </w:rPr>
              <w:t>Template always available; reproducibility of LLM path only</w:t>
            </w:r>
          </w:p>
        </w:tc>
      </w:tr>
    </w:tbl>
    <w:p/>
    <w:p>
      <w:pPr>
        <w:spacing w:before="40" w:after="100"/>
        <w:jc w:val="both"/>
      </w:pPr>
      <w:r>
        <w:rPr>
          <w:rFonts w:ascii="Times New Roman" w:hAnsi="Times New Roman"/>
          <w:b/>
        </w:rPr>
        <w:t>Weakness 1 — GAF over recurrence plots (most consequential).</w:t>
      </w:r>
      <w:r>
        <w:rPr>
          <w:rFonts w:ascii="Times New Roman" w:hAnsi="Times New Roman"/>
        </w:rPr>
        <w:t xml:space="preserve"> Choudhary et al. [11] demonstrate directly that recurrence plots outperform GAFs on Kepler KOI classification. This project used GAF for toolchain stability (pyts is mature; recurrence plot implementations are less standardised) and schedule reasons. The consequence is that the headline recall comparison is confounded by encoding choice: this project's 85.5% vs Choudhary et al.'s 89.46% may reflect the encoding advantage rather than the adaptation advantage. The better design would have run both encodings, separating their contributions. This is ranked first because it is the most direct methodological limitation on the headline comparison.</w:t>
      </w:r>
    </w:p>
    <w:p>
      <w:pPr>
        <w:spacing w:before="40" w:after="100"/>
        <w:jc w:val="both"/>
      </w:pPr>
      <w:r>
        <w:rPr>
          <w:rFonts w:ascii="Times New Roman" w:hAnsi="Times New Roman"/>
          <w:b/>
        </w:rPr>
        <w:t>Weakness 2 — Fixed single split (second most consequential).</w:t>
      </w:r>
      <w:r>
        <w:rPr>
          <w:rFonts w:ascii="Times New Roman" w:hAnsi="Times New Roman"/>
        </w:rPr>
        <w:t xml:space="preserve"> A single 15% test partition evaluates performance on one particular slice of the data. k-fold cross-validation provides fold variance in addition to the point estimate, supporting stronger generalisability claims. The fixed split was chosen for compute budget and comparability, and the multi-seed study partially compensates by quantifying seed variance at the deployed configuration. But fold variance and seed variance are different quantities: fold variance measures sensitivity to which examples are in the test set; seed variance measures sensitivity to the training random initialisation. Neither substitutes for the other. This is ranked second because evaluation robustness directly affects how confident one should be in generalising the results to unseen data.</w:t>
      </w:r>
    </w:p>
    <w:p>
      <w:pPr>
        <w:spacing w:before="40" w:after="100"/>
        <w:jc w:val="both"/>
      </w:pPr>
      <w:r>
        <w:rPr>
          <w:rFonts w:ascii="Times New Roman" w:hAnsi="Times New Roman"/>
          <w:b/>
        </w:rPr>
        <w:t>Weakness 3 — Explanation study limitations (tied third).</w:t>
      </w:r>
      <w:r>
        <w:rPr>
          <w:rFonts w:ascii="Times New Roman" w:hAnsi="Times New Roman"/>
        </w:rPr>
        <w:t xml:space="preserve"> Fifteen cases, one rater, and an automated proxy with documented rounding artefacts is a minimal evaluation by NLP standards. A pre-registered rubric, 50+ cases enabling per-class breakdowns and statistical testing, and three independent raters enabling inter-rater agreement statistics would support much stronger claims about explanation quality. This is ranked third because the explanation layer is the project's most novel contribution and deserves the most rigorous evaluation.</w:t>
      </w:r>
    </w:p>
    <w:p>
      <w:pPr>
        <w:spacing w:before="40" w:after="100"/>
        <w:jc w:val="both"/>
      </w:pPr>
      <w:r>
        <w:rPr>
          <w:rFonts w:ascii="Times New Roman" w:hAnsi="Times New Roman"/>
          <w:b/>
        </w:rPr>
        <w:t>Weakness 4 — TESS probe n=14 (tied third).</w:t>
      </w:r>
      <w:r>
        <w:rPr>
          <w:rFonts w:ascii="Times New Roman" w:hAnsi="Times New Roman"/>
        </w:rPr>
        <w:t xml:space="preserve"> The Mann-Whitney U p-value of 0.098 is non-significant by any conventional criterion. The probe establishes the direction and magnitude of the transfer failure but cannot confirm the proposed cadence-mismatch mechanism. Piloting the TESS experiment earlier in the project (immediately after the Kepler classifier was trained) would have left time for expansion to n≥50 with proper statistical testing of the threshold-recalibration hypothesis.</w:t>
      </w:r>
    </w:p>
    <w:p>
      <w:pPr>
        <w:spacing w:before="40" w:after="100"/>
        <w:jc w:val="both"/>
      </w:pPr>
      <w:r>
        <w:rPr>
          <w:rFonts w:ascii="Times New Roman" w:hAnsi="Times New Roman"/>
          <w:b/>
        </w:rPr>
        <w:t>Weakness 5 — Six-parameter retrieval space (fifth).</w:t>
      </w:r>
      <w:r>
        <w:rPr>
          <w:rFonts w:ascii="Times New Roman" w:hAnsi="Times New Roman"/>
        </w:rPr>
        <w:t xml:space="preserve"> Physical parameter similarity (period, depth, radius, stellar type) does not capture morphological similarity (the GAF-encoded shape of the transit light curve). Two KOIs with identical physical parameters but different photometric signatures — e.g., different ingress shapes indicating one is a true planet and one a grazing binary — would be treated as identical by the retrieval system. The ViT CLS token embedding encodes morphological similarity directly. Ranked fifth because retrieval quality is already high (mean similarity 0.984) and the validation retrieval is physically sensible; the improvement is principled but not urgent.</w:t>
      </w:r>
    </w:p>
    <w:p>
      <w:pPr>
        <w:spacing w:before="40" w:after="100"/>
        <w:jc w:val="both"/>
      </w:pPr>
      <w:r>
        <w:rPr>
          <w:rFonts w:ascii="Times New Roman" w:hAnsi="Times New Roman"/>
          <w:b/>
        </w:rPr>
        <w:t>Weakness 6 — Demo dataset-identifier gap (sixth).</w:t>
      </w:r>
      <w:r>
        <w:rPr>
          <w:rFonts w:ascii="Times New Roman" w:hAnsi="Times New Roman"/>
        </w:rPr>
        <w:t xml:space="preserve"> The application classifies a representative test-set GAF image rather than the queried KOI's own image, because the Mendeley dataset does not preserve KOI identifiers. No metric is affected (all results come from aligned notebook arrays). Regenerating the dataset with identifiers attached would cost one cloud session. Ranked sixth because impact on scientific results is zero; only the demo's interpretability is affected.</w:t>
      </w:r>
    </w:p>
    <w:p>
      <w:pPr>
        <w:spacing w:before="40" w:after="100"/>
        <w:jc w:val="both"/>
      </w:pPr>
      <w:r>
        <w:rPr>
          <w:rFonts w:ascii="Times New Roman" w:hAnsi="Times New Roman"/>
          <w:b/>
        </w:rPr>
        <w:t>Weakness 7 — Rank sweep single-run (seventh).</w:t>
      </w:r>
      <w:r>
        <w:rPr>
          <w:rFonts w:ascii="Times New Roman" w:hAnsi="Times New Roman"/>
        </w:rPr>
        <w:t xml:space="preserve"> The rank sweep result (r=8→r=16 F1 gap 0.014) rests on a single training run at each rank. The multi-seed study at r=16 shows this gap is smaller than the seed standard deviation (0.009), meaning it may not be reproducible. Running multi-seed at r=4 and r=8 would require ~70 additional GPU-minutes and would resolve this ambiguity. Ranked seventh because the direction of the rank ordering is consistent in the observed data; the uncertainty is about reproducibility of the precise gap, not the qualitative finding.</w:t>
      </w:r>
    </w:p>
    <w:p>
      <w:pPr>
        <w:spacing w:before="40" w:after="100"/>
        <w:jc w:val="both"/>
      </w:pPr>
      <w:r>
        <w:rPr>
          <w:rFonts w:ascii="Times New Roman" w:hAnsi="Times New Roman"/>
          <w:b/>
        </w:rPr>
        <w:t>Weakness 8 — No false-positive knowledge base (eighth).</w:t>
      </w:r>
      <w:r>
        <w:rPr>
          <w:rFonts w:ascii="Times New Roman" w:hAnsi="Times New Roman"/>
        </w:rPr>
        <w:t xml:space="preserve"> The FAISS index contains only confirmed planets. The generator lacks evidence vocabulary for negative verdicts and sometimes fails on false-positive explanations (K00262.01 case). The template path always handles this correctly. Ranked eighth because the system's false-positive handling works correctly in the template path; the LLM path failure is a secondary quality issue, not a correctness failure.</w:t>
      </w:r>
    </w:p>
    <w:p>
      <w:pPr>
        <w:spacing w:before="40" w:after="100"/>
        <w:jc w:val="both"/>
      </w:pPr>
      <w:r>
        <w:rPr>
          <w:rFonts w:ascii="Times New Roman" w:hAnsi="Times New Roman"/>
          <w:b/>
        </w:rPr>
        <w:t>Weakness 9 — External API dependency for LLM path (ninth).</w:t>
      </w:r>
      <w:r>
        <w:rPr>
          <w:rFonts w:ascii="Times New Roman" w:hAnsi="Times New Roman"/>
        </w:rPr>
        <w:t xml:space="preserve"> The template path is always available and deterministically correct; the LLM path adds prose quality at the cost of external dependency. Local Ollama deployment would eliminate this dependency. Ranked ninth because the template fallback ensures the system meets all functional requirements without the API; the dependency affects only the secondary output quality difference between the two generation paths.</w:t>
      </w:r>
    </w:p>
    <w:p>
      <w:pPr>
        <w:pStyle w:val="Heading2"/>
        <w:spacing w:before="180" w:after="80"/>
      </w:pPr>
      <w:r>
        <w:t>10.3 What exceeded the proposal</w:t>
      </w:r>
    </w:p>
    <w:p>
      <w:pPr>
        <w:spacing w:before="40" w:after="100"/>
        <w:jc w:val="both"/>
      </w:pPr>
      <w:r>
        <w:rPr>
          <w:rFonts w:ascii="Times New Roman" w:hAnsi="Times New Roman"/>
        </w:rPr>
        <w:t>The one-shot paradox (F1 0.456 below zero-shot 0.505) was not anticipated and rewards analysis beyond the immediate context. It is a predictable consequence of high-dimensional linear classification with atypical exemplars, and reporting it with a mechanistic explanation makes it a contribution to understanding, not just an embarrassing anomaly.</w:t>
      </w:r>
    </w:p>
    <w:p>
      <w:pPr>
        <w:spacing w:before="40" w:after="100"/>
        <w:jc w:val="both"/>
      </w:pPr>
      <w:r>
        <w:rPr>
          <w:rFonts w:ascii="Times New Roman" w:hAnsi="Times New Roman"/>
        </w:rPr>
        <w:t>The rank sweep saturation at r=4 was cleaner than the proposal expected. The supervisor's suggestion to expand from r=4 only to r=4, 8, 16 was correct: the three-rank sweep supports the low-rank hypothesis far more convincingly than a single rank would, and the saturation pattern is the more interesting finding than any individual rank's performance.</w:t>
      </w:r>
    </w:p>
    <w:p>
      <w:pPr>
        <w:spacing w:before="40" w:after="100"/>
        <w:jc w:val="both"/>
      </w:pPr>
      <w:r>
        <w:rPr>
          <w:rFonts w:ascii="Times New Roman" w:hAnsi="Times New Roman"/>
        </w:rPr>
        <w:t>The K00262.01 coherent-facts-illogical-reasoning failure was found because the evaluation was designed to include misclassified cases. This is an incidental scientific finding about LLM behaviour on scientific classification tasks, it is reported with its implications, and it motivates the false-positive knowledge base future work that makes the future-work section more specific and better grounded than a proposal-driven list of extensions would have been.</w:t>
      </w:r>
    </w:p>
    <w:p>
      <w:pPr>
        <w:spacing w:after="80"/>
      </w:pPr>
    </w:p>
    <w:p>
      <w:pPr>
        <w:pStyle w:val="Heading1"/>
        <w:spacing w:before="280" w:after="80"/>
      </w:pPr>
      <w:r>
        <w:t>Chapter 11: Future Work in Detail</w:t>
      </w:r>
    </w:p>
    <w:p>
      <w:pPr>
        <w:pStyle w:val="Heading2"/>
        <w:spacing w:before="180" w:after="80"/>
      </w:pPr>
      <w:r>
        <w:t>11.1 Multi-seed replication for the full rank sweep</w:t>
      </w:r>
    </w:p>
    <w:p>
      <w:pPr>
        <w:spacing w:before="40" w:after="100"/>
        <w:jc w:val="both"/>
      </w:pPr>
      <w:r>
        <w:rPr>
          <w:rFonts w:ascii="Times New Roman" w:hAnsi="Times New Roman"/>
        </w:rPr>
        <w:t>Priority: Highest. Cost: approximately 100 GPU-minutes.</w:t>
      </w:r>
    </w:p>
    <w:p>
      <w:pPr>
        <w:spacing w:before="40" w:after="100"/>
        <w:jc w:val="both"/>
      </w:pPr>
      <w:r>
        <w:rPr>
          <w:rFonts w:ascii="Times New Roman" w:hAnsi="Times New Roman"/>
        </w:rPr>
        <w:t>The current rank sweep is a single run at seed 42 for each of the three ranks. Running the same three seeds (42, 123, 2026) at r=4 and r=8 would add 2 ranks × 3 seeds = 6 training runs × 17 minutes each. The outcome would determine whether the "AUC flat across ranks" finding is statistically robust. If the mean ± std bars at r=4, r=8, and r=16 overlap, the claim becomes statistically supported: LoRA performance is indistinguishable across ranks r=4–16, and r=4 is the efficient default. If they do not overlap, the rank ordering is real and the recommendation changes. The infrastructure exists; only the runs are needed.</w:t>
      </w:r>
    </w:p>
    <w:p>
      <w:pPr>
        <w:pStyle w:val="Heading2"/>
        <w:spacing w:before="180" w:after="80"/>
      </w:pPr>
      <w:r>
        <w:t>11.2 Expanded TESS evaluation</w:t>
      </w:r>
    </w:p>
    <w:p>
      <w:pPr>
        <w:spacing w:before="40" w:after="100"/>
        <w:jc w:val="both"/>
      </w:pPr>
      <w:r>
        <w:rPr>
          <w:rFonts w:ascii="Times New Roman" w:hAnsi="Times New Roman"/>
        </w:rPr>
        <w:t>Priority: Second. Cost: approximately one CPU session for expanded download plus 20 GPU-minutes for inference.</w:t>
      </w:r>
    </w:p>
    <w:p>
      <w:pPr>
        <w:spacing w:before="40" w:after="100"/>
        <w:jc w:val="both"/>
      </w:pPr>
      <w:r>
        <w:rPr>
          <w:rFonts w:ascii="Times New Roman" w:hAnsi="Times New Roman"/>
        </w:rPr>
        <w:t>The specific first experiment is threshold recalibration: without any retraining, shift the decision threshold from 0.5 to a value calibrated on a small TESS validation set (5-10 targets held aside from the test). If the residual AUC of 0.625 reflects calibration failure rather than representation failure, threshold recalibration should recover substantial F1. If it does not, the failure is in the representation, and light LoRA fine-tuning on a small TESS training split is the next intervention. The Lightkurve and GAF pipeline for TESS is already implemented and cached; expanding to n≥50 requires downloading additional targets (a CPU task) and appending to the existing cache file.</w:t>
      </w:r>
    </w:p>
    <w:p>
      <w:pPr>
        <w:pStyle w:val="Heading2"/>
        <w:spacing w:before="180" w:after="80"/>
      </w:pPr>
      <w:r>
        <w:t>11.3 LoRA on recurrence-plot inputs</w:t>
      </w:r>
    </w:p>
    <w:p>
      <w:pPr>
        <w:spacing w:before="40" w:after="100"/>
        <w:jc w:val="both"/>
      </w:pPr>
      <w:r>
        <w:rPr>
          <w:rFonts w:ascii="Times New Roman" w:hAnsi="Times New Roman"/>
        </w:rPr>
        <w:t>Priority: Third. Cost: approximately one preprocessing run plus one training run (30 GPU-minutes total).</w:t>
      </w:r>
    </w:p>
    <w:p>
      <w:pPr>
        <w:spacing w:before="40" w:after="100"/>
        <w:jc w:val="both"/>
      </w:pPr>
      <w:r>
        <w:rPr>
          <w:rFonts w:ascii="Times New Roman" w:hAnsi="Times New Roman"/>
        </w:rPr>
        <w:t>This is the most consequential unrun experiment. The recurrence plot encoder replaces the GramianAngularField step; all downstream code (DataLoader, ViT model, LoRA configuration, training loop, V&amp;V checks) remains unchanged. The scientifically interesting question: does LoRA r=16 on recurrence plots match or exceed Choudhary et al.'s [11] fully trained recurrence-plot result (89.46% recall)? If yes, the parameter-efficiency finding extends to the stronger encoding. If no, the gap remaining between LoRA and full training on the stronger encoding measures the irreducible cost of low-rank adaptation on this task, at the same parameter budget. Either outcome advances the state of knowledge about LoRA's scope on astronomical imaging tasks.</w:t>
      </w:r>
    </w:p>
    <w:p>
      <w:pPr>
        <w:pStyle w:val="Heading2"/>
        <w:spacing w:before="180" w:after="80"/>
      </w:pPr>
      <w:r>
        <w:t>11.4 Explanation quality programme</w:t>
      </w:r>
    </w:p>
    <w:p>
      <w:pPr>
        <w:spacing w:before="40" w:after="100"/>
        <w:jc w:val="both"/>
      </w:pPr>
      <w:r>
        <w:rPr>
          <w:rFonts w:ascii="Times New Roman" w:hAnsi="Times New Roman"/>
        </w:rPr>
        <w:t>Priority: Fourth. Cost: approximately one person-week of annotation effort.</w:t>
      </w:r>
    </w:p>
    <w:p>
      <w:pPr>
        <w:spacing w:before="40" w:after="100"/>
        <w:jc w:val="both"/>
      </w:pPr>
      <w:r>
        <w:rPr>
          <w:rFonts w:ascii="Times New Roman" w:hAnsi="Times New Roman"/>
        </w:rPr>
        <w:t>The explanation quality study should be expanded to 50+ cases with three independent raters and a pre-registered rubric, enabling inter-rater agreement statistics. The specific target is the coherent-facts-illogical-reasoning failure rate: how often does the LLM cascade produce a K00262.01-style failure on FALSE POSITIVE verdicts? With 50 cases and half expected to be false positives, approximately 25 false-positive explanations would be available for analysis, enough to estimate a failure rate and compare it across LLM models in the cascade.</w:t>
      </w:r>
    </w:p>
    <w:p>
      <w:pPr>
        <w:spacing w:before="40" w:after="100"/>
        <w:jc w:val="both"/>
      </w:pPr>
      <w:r>
        <w:rPr>
          <w:rFonts w:ascii="Times New Roman" w:hAnsi="Times New Roman"/>
        </w:rPr>
        <w:t>The false-positive knowledge base is the structural fix. A curated catalogue of characterised false-positive types — eclipsing binaries with known orbital parameters, background blends with documented stellar contamination scenarios, instrumental artefacts with characteristic photometric signatures — would give the generator evidence vocabulary for negative verdicts. The generator could then cite not just confirmed planets (which produce the paradox) but known false-positive systems that share the candidate's photometric and orbital characteristics.</w:t>
      </w:r>
    </w:p>
    <w:p>
      <w:pPr>
        <w:pStyle w:val="Heading2"/>
        <w:spacing w:before="180" w:after="80"/>
      </w:pPr>
      <w:r>
        <w:t>11.5 Learned embedding retrieval</w:t>
      </w:r>
    </w:p>
    <w:p>
      <w:pPr>
        <w:spacing w:before="40" w:after="100"/>
        <w:jc w:val="both"/>
      </w:pPr>
      <w:r>
        <w:rPr>
          <w:rFonts w:ascii="Times New Roman" w:hAnsi="Times New Roman"/>
        </w:rPr>
        <w:t>Priority: Fifth. Cost: approximately one day of implementation plus one inference run (no training needed).</w:t>
      </w:r>
    </w:p>
    <w:p>
      <w:pPr>
        <w:spacing w:before="40" w:after="100"/>
        <w:jc w:val="both"/>
      </w:pPr>
      <w:r>
        <w:rPr>
          <w:rFonts w:ascii="Times New Roman" w:hAnsi="Times New Roman"/>
        </w:rPr>
        <w:t>The ViT CLS token embedding from the trained LoRA r=16 model can replace or augment the six-parameter physical feature space as the retrieval vector. Building a second FAISS index from the CLS token embeddings of the 2,745 confirmed Archive planets requires generating their GAF images via Lightkurve, which is a Lightkurve pipeline task. Once built, the morphological-similarity index enables comparison: for any queried KOI, retrieve the five most similar confirmed planets by physical parameters and the five most similar by GAF morphology. Cases where the two neighbour sets diverge are diagnostically valuable — a KOI whose parameters resemble confirmed planets but whose morphology resembles none of them warrants investigation as an unusual false-positive scenario.</w:t>
      </w:r>
    </w:p>
    <w:p>
      <w:pPr>
        <w:pStyle w:val="Heading2"/>
        <w:spacing w:before="180" w:after="80"/>
      </w:pPr>
      <w:r>
        <w:t>11.6 Deployment pathway</w:t>
      </w:r>
    </w:p>
    <w:p>
      <w:pPr>
        <w:spacing w:before="40" w:after="100"/>
        <w:jc w:val="both"/>
      </w:pPr>
      <w:r>
        <w:rPr>
          <w:rFonts w:ascii="Times New Roman" w:hAnsi="Times New Roman"/>
        </w:rPr>
        <w:t>Priority: Sixth. Cost: dependent on institutional resources.</w:t>
      </w:r>
    </w:p>
    <w:p>
      <w:pPr>
        <w:spacing w:before="40" w:after="100"/>
        <w:jc w:val="both"/>
      </w:pPr>
      <w:r>
        <w:rPr>
          <w:rFonts w:ascii="Times New Roman" w:hAnsi="Times New Roman"/>
        </w:rPr>
        <w:t>The current system runs as a local Flask server requiring a laptop and no cloud resources. Persistent deployment would require stable hosting (a cloud VM or Hugging Face Space), identifier resolution to KOI-specific GAF images (either from a cached Lightkurve database or on-demand download), and a feedback mechanism allowing astronomers to report errors. Integration with NASA ExoFOP would require coordination with the Kepler/K2/TESS science teams and is a longer-term goal. In the near term, a public Hugging Face Space would allow the community to test the system on arbitrary KOIs and provide informal feedback.</w:t>
      </w:r>
    </w:p>
    <w:p>
      <w:pPr>
        <w:spacing w:after="80"/>
      </w:pPr>
    </w:p>
    <w:p>
      <w:pPr>
        <w:pStyle w:val="Heading1"/>
        <w:spacing w:before="280" w:after="80"/>
      </w:pPr>
      <w:r>
        <w:t>Chapter 12: Conclusion</w:t>
      </w:r>
    </w:p>
    <w:p>
      <w:pPr>
        <w:pStyle w:val="Heading2"/>
        <w:spacing w:before="180" w:after="80"/>
      </w:pPr>
      <w:r>
        <w:t>12.1 Summary of contributions</w:t>
      </w:r>
    </w:p>
    <w:p>
      <w:pPr>
        <w:spacing w:before="40" w:after="100"/>
        <w:jc w:val="both"/>
      </w:pPr>
      <w:r>
        <w:rPr>
          <w:rFonts w:ascii="Times New Roman" w:hAnsi="Times New Roman"/>
          <w:b/>
        </w:rPr>
        <w:t>Parameter-efficient transit classification.</w:t>
      </w:r>
      <w:r>
        <w:rPr>
          <w:rFonts w:ascii="Times New Roman" w:hAnsi="Times New Roman"/>
        </w:rPr>
        <w:t xml:space="preserve"> A ViT-B/16 adapted with LoRA at ranks r=4–16 achieves AUC-ROC 0.908–0.920 and macro F1 0.807–0.835 on 796 Kepler KOIs, training 0.17%–0.68% of model parameters in 16–17 minutes on a free Kaggle GPU. CONFIRMED recall of 85.5% at r=16 is within 4 percentage points of the fully trained result on the stronger encoding. Strong transit classification performance is accessible without full fine-tuning, without CNN architectures, and without institutional compute.</w:t>
      </w:r>
    </w:p>
    <w:p>
      <w:pPr>
        <w:spacing w:before="40" w:after="100"/>
        <w:jc w:val="both"/>
      </w:pPr>
      <w:r>
        <w:rPr>
          <w:rFonts w:ascii="Times New Roman" w:hAnsi="Times New Roman"/>
          <w:b/>
        </w:rPr>
        <w:t>Empirical LoRA rank characterisation in an astronomical imaging domain.</w:t>
      </w:r>
      <w:r>
        <w:rPr>
          <w:rFonts w:ascii="Times New Roman" w:hAnsi="Times New Roman"/>
        </w:rPr>
        <w:t xml:space="preserve"> AUC-ROC saturates at r=4 (147K trainable parameters, 0.17% of the model), providing the first published evidence that LoRA's intrinsic-dimensionality hypothesis holds for GAF-encoded stellar photometry — a domain maximally distant from the ImageNet pretraining distribution.</w:t>
      </w:r>
    </w:p>
    <w:p>
      <w:pPr>
        <w:spacing w:before="40" w:after="100"/>
        <w:jc w:val="both"/>
      </w:pPr>
      <w:r>
        <w:rPr>
          <w:rFonts w:ascii="Times New Roman" w:hAnsi="Times New Roman"/>
          <w:b/>
        </w:rPr>
        <w:t>The first retrieval-grounded explanation layer for exoplanet vetting.</w:t>
      </w:r>
      <w:r>
        <w:rPr>
          <w:rFonts w:ascii="Times New Roman" w:hAnsi="Times New Roman"/>
        </w:rPr>
        <w:t xml:space="preserve"> The LangGraph pipeline produces natural-language explanations in which every factual claim traces to a real named entry in the NASA Exoplanet Archive, evaluated across 15 cases with perfect grounding and completeness in both generation paths. This is the first such system in the literature.</w:t>
      </w:r>
    </w:p>
    <w:p>
      <w:pPr>
        <w:spacing w:before="40" w:after="100"/>
        <w:jc w:val="both"/>
      </w:pPr>
      <w:r>
        <w:rPr>
          <w:rFonts w:ascii="Times New Roman" w:hAnsi="Times New Roman"/>
          <w:b/>
        </w:rPr>
        <w:t>A controlled supervision dose-response curve.</w:t>
      </w:r>
      <w:r>
        <w:rPr>
          <w:rFonts w:ascii="Times New Roman" w:hAnsi="Times New Roman"/>
        </w:rPr>
        <w:t xml:space="preserve"> The four-regime comparison (zero-shot → one-shot → few-shot → LoRA) produces a clean empirical curve that tests three common assumptions about pretrained models: that they transfer to any visual domain (not supported — AUC 0.536 at zero-shot), that some supervision is always better than none (not supported — the one-shot paradox), and that full fine-tuning is necessary for strong performance (not supported — the LoRA result).</w:t>
      </w:r>
    </w:p>
    <w:p>
      <w:pPr>
        <w:spacing w:before="40" w:after="100"/>
        <w:jc w:val="both"/>
      </w:pPr>
      <w:r>
        <w:rPr>
          <w:rFonts w:ascii="Times New Roman" w:hAnsi="Times New Roman"/>
          <w:b/>
        </w:rPr>
        <w:t>An honest characterisation of TESS transfer failure.</w:t>
      </w:r>
      <w:r>
        <w:rPr>
          <w:rFonts w:ascii="Times New Roman" w:hAnsi="Times New Roman"/>
        </w:rPr>
        <w:t xml:space="preserve"> The zero-shot probe reports complete failure at the decision threshold, proposes a cadence-mismatch mechanism, and defines the expansion experiment needed to test it. This is more scientifically useful than a selective positive result.</w:t>
      </w:r>
    </w:p>
    <w:p>
      <w:pPr>
        <w:pStyle w:val="Heading2"/>
        <w:spacing w:before="180" w:after="80"/>
      </w:pPr>
      <w:r>
        <w:t>12.2 Key findings</w:t>
      </w:r>
    </w:p>
    <w:p>
      <w:pPr>
        <w:pStyle w:val="ListBullet"/>
        <w:spacing w:before="20" w:after="20"/>
      </w:pPr>
      <w:r>
        <w:rPr>
          <w:rFonts w:ascii="Times New Roman" w:hAnsi="Times New Roman"/>
          <w:sz w:val="22"/>
        </w:rPr>
        <w:t>ViT-B/16 pretrained on ImageNet encodes nothing discriminative about GAF transit textures (zero-shot AUC 0.536).</w:t>
      </w:r>
    </w:p>
    <w:p>
      <w:pPr>
        <w:pStyle w:val="ListBullet"/>
        <w:spacing w:before="20" w:after="20"/>
      </w:pPr>
      <w:r>
        <w:rPr>
          <w:rFonts w:ascii="Times New Roman" w:hAnsi="Times New Roman"/>
          <w:sz w:val="22"/>
        </w:rPr>
        <w:t>One-shot fine-tuning can be worse than no fine-tuning in this high-dimensional embedding space (F1 0.456 &lt; 0.505), for geometric reasons related to atypical exemplar placement.</w:t>
      </w:r>
    </w:p>
    <w:p>
      <w:pPr>
        <w:pStyle w:val="ListBullet"/>
        <w:spacing w:before="20" w:after="20"/>
      </w:pPr>
      <w:r>
        <w:rPr>
          <w:rFonts w:ascii="Times New Roman" w:hAnsi="Times New Roman"/>
          <w:sz w:val="22"/>
        </w:rPr>
        <w:t>Few-shot (10/class) crosses the usefulness threshold (AUC 0.797), confirming the pretrained representation supports class separation once the readout is calibrated.</w:t>
      </w:r>
    </w:p>
    <w:p>
      <w:pPr>
        <w:pStyle w:val="ListBullet"/>
        <w:spacing w:before="20" w:after="20"/>
      </w:pPr>
      <w:r>
        <w:rPr>
          <w:rFonts w:ascii="Times New Roman" w:hAnsi="Times New Roman"/>
          <w:sz w:val="22"/>
        </w:rPr>
        <w:t>LoRA with 0.17% of parameters achieves AUC 0.908, a 0.111 AUC gain over few-shot, measuring the value of representation adaptation.</w:t>
      </w:r>
    </w:p>
    <w:p>
      <w:pPr>
        <w:pStyle w:val="ListBullet"/>
        <w:spacing w:before="20" w:after="20"/>
      </w:pPr>
      <w:r>
        <w:rPr>
          <w:rFonts w:ascii="Times New Roman" w:hAnsi="Times New Roman"/>
          <w:sz w:val="22"/>
        </w:rPr>
        <w:t>AUC saturates at r=4 across the rank sweep; the r=8→r=16 F1 gain of 0.014 is within seed variance.</w:t>
      </w:r>
    </w:p>
    <w:p>
      <w:pPr>
        <w:pStyle w:val="ListBullet"/>
        <w:spacing w:before="20" w:after="20"/>
      </w:pPr>
      <w:r>
        <w:rPr>
          <w:rFonts w:ascii="Times New Roman" w:hAnsi="Times New Roman"/>
          <w:sz w:val="22"/>
        </w:rPr>
        <w:t>CONFIRMED recall 85.5% is within 4 percentage points of Choudhary et al.'s fully trained result on the stronger encoding.</w:t>
      </w:r>
    </w:p>
    <w:p>
      <w:pPr>
        <w:pStyle w:val="ListBullet"/>
        <w:spacing w:before="20" w:after="20"/>
      </w:pPr>
      <w:r>
        <w:rPr>
          <w:rFonts w:ascii="Times New Roman" w:hAnsi="Times New Roman"/>
          <w:sz w:val="22"/>
        </w:rPr>
        <w:t>Retrieval quality is high at all tested k values (mean cosine similarity 0.976–0.987).</w:t>
      </w:r>
    </w:p>
    <w:p>
      <w:pPr>
        <w:pStyle w:val="ListBullet"/>
        <w:spacing w:before="20" w:after="20"/>
      </w:pPr>
      <w:r>
        <w:rPr>
          <w:rFonts w:ascii="Times New Roman" w:hAnsi="Times New Roman"/>
          <w:sz w:val="22"/>
        </w:rPr>
        <w:t>Both generation paths produce fully grounded and complete explanations across all 15 evaluated cases.</w:t>
      </w:r>
    </w:p>
    <w:p>
      <w:pPr>
        <w:pStyle w:val="ListBullet"/>
        <w:spacing w:before="20" w:after="20"/>
      </w:pPr>
      <w:r>
        <w:rPr>
          <w:rFonts w:ascii="Times New Roman" w:hAnsi="Times New Roman"/>
          <w:sz w:val="22"/>
        </w:rPr>
        <w:t>The LLM cascade produces coherent-facts-illogical-reasoning failure on false-positive verdicts; the template path handles this correctly.</w:t>
      </w:r>
    </w:p>
    <w:p>
      <w:pPr>
        <w:pStyle w:val="ListBullet"/>
        <w:spacing w:before="20" w:after="20"/>
      </w:pPr>
      <w:r>
        <w:rPr>
          <w:rFonts w:ascii="Times New Roman" w:hAnsi="Times New Roman"/>
          <w:sz w:val="22"/>
        </w:rPr>
        <w:t>Zero-shot TESS transfer fails completely at the decision threshold (AUC 0.625); cadence-mismatch mechanism is plausible but not confirmed at n=14.</w:t>
      </w:r>
    </w:p>
    <w:p>
      <w:pPr>
        <w:pStyle w:val="Heading2"/>
        <w:spacing w:before="180" w:after="80"/>
      </w:pPr>
      <w:r>
        <w:t>12.3 Closing remarks</w:t>
      </w:r>
    </w:p>
    <w:p>
      <w:pPr>
        <w:spacing w:before="40" w:after="100"/>
        <w:jc w:val="both"/>
      </w:pPr>
      <w:r>
        <w:rPr>
          <w:rFonts w:ascii="Times New Roman" w:hAnsi="Times New Roman"/>
        </w:rPr>
        <w:t>This project started from a straightforward observation: every existing transit vetting system produces a score, not a sentence. An astronomer receiving a confidence score of 0.94 knows the model is fairly sure, but does not know which known systems the candidate resembles, whether the confidence is justified by the physical properties of the target, or what the evidence is for or against the planetary interpretation. The retrieval-augmented explanation layer is a first step toward making automated vetting systems participate in the epistemic process of astronomy rather than merely providing inputs to it.</w:t>
      </w:r>
    </w:p>
    <w:p>
      <w:pPr>
        <w:spacing w:before="40" w:after="100"/>
        <w:jc w:val="both"/>
      </w:pPr>
      <w:r>
        <w:rPr>
          <w:rFonts w:ascii="Times New Roman" w:hAnsi="Times New Roman"/>
        </w:rPr>
        <w:t>The parameter-efficiency finding complements this by making the underlying classifier accessible to researchers without institutional compute budgets: 17 minutes on a free GPU, 0.68% of model parameters, and a published preprocessed dataset are all that is needed for a transit classifier reaching 0.92 AUC and 85.5% confirmed-planet recall. An accessible classifier paired with an explainable verdict — that is the project's central contribution.</w:t>
      </w:r>
    </w:p>
    <w:p>
      <w:pPr>
        <w:spacing w:before="40" w:after="100"/>
        <w:jc w:val="both"/>
      </w:pPr>
      <w:r>
        <w:rPr>
          <w:rFonts w:ascii="Times New Roman" w:hAnsi="Times New Roman"/>
        </w:rPr>
        <w:t>The TESS failure is, in its own way, the most scientifically interesting result: it defines exactly where the system's validity ends and points directly to the experiments that would extend it. A system whose failure modes are precisely characterised is more useful than one whose successes are loosely claimed.</w:t>
      </w:r>
    </w:p>
    <w:p>
      <w:pPr>
        <w:spacing w:after="80"/>
      </w:pPr>
    </w:p>
    <w:p>
      <w:pPr>
        <w:pStyle w:val="Heading1"/>
        <w:spacing w:before="280" w:after="80"/>
      </w:pPr>
      <w:r>
        <w:t>Chapter 13: Supporting Artefacts</w:t>
      </w:r>
    </w:p>
    <w:p>
      <w:pPr>
        <w:spacing w:before="40" w:after="100"/>
        <w:jc w:val="both"/>
      </w:pPr>
      <w:r>
        <w:rPr>
          <w:rFonts w:ascii="Times New Roman" w:hAnsi="Times New Roman"/>
          <w:b/>
        </w:rPr>
        <w:t>Code repository:</w:t>
      </w:r>
      <w:r>
        <w:rPr>
          <w:rFonts w:ascii="Times New Roman" w:hAnsi="Times New Roman"/>
        </w:rPr>
        <w:t xml:space="preserve"> https://github.com/ahmedbutt2015/dessertation (private; access on request). Contains all notebooks, the app/ directory, task checklist, CLAUDE.md context file, and full commit history.</w:t>
      </w:r>
    </w:p>
    <w:p>
      <w:pPr>
        <w:spacing w:before="40" w:after="100"/>
        <w:jc w:val="both"/>
      </w:pPr>
      <w:r>
        <w:rPr>
          <w:rFonts w:ascii="Times New Roman" w:hAnsi="Times New Roman"/>
          <w:b/>
        </w:rPr>
        <w:t>Notebooks:</w:t>
      </w:r>
    </w:p>
    <w:p>
      <w:pPr>
        <w:pStyle w:val="ListBullet"/>
        <w:spacing w:before="20" w:after="20"/>
      </w:pPr>
      <w:r>
        <w:rPr>
          <w:rFonts w:ascii="Times New Roman" w:hAnsi="Times New Roman"/>
          <w:sz w:val="22"/>
        </w:rPr>
        <w:t>01_data_acquisition.ipynb</w:t>
      </w:r>
      <w:r>
        <w:rPr>
          <w:rFonts w:ascii="Times New Roman" w:hAnsi="Times New Roman"/>
          <w:sz w:val="22"/>
        </w:rPr>
        <w:t xml:space="preserve"> — Lightkurve path; preserved as reference; not active.</w:t>
      </w:r>
    </w:p>
    <w:p>
      <w:pPr>
        <w:pStyle w:val="ListBullet"/>
        <w:spacing w:before="20" w:after="20"/>
      </w:pPr>
      <w:r>
        <w:rPr>
          <w:rFonts w:ascii="Times New Roman" w:hAnsi="Times New Roman"/>
          <w:sz w:val="22"/>
        </w:rPr>
        <w:t>01b_data_acquisition_mendeley.ipynb</w:t>
      </w:r>
      <w:r>
        <w:rPr>
          <w:rFonts w:ascii="Times New Roman" w:hAnsi="Times New Roman"/>
          <w:sz w:val="22"/>
        </w:rPr>
        <w:t xml:space="preserve"> — Mendeley path; produces kepler_gaf_dataset.npz; active.</w:t>
      </w:r>
    </w:p>
    <w:p>
      <w:pPr>
        <w:pStyle w:val="ListBullet"/>
        <w:spacing w:before="20" w:after="20"/>
      </w:pPr>
      <w:r>
        <w:rPr>
          <w:rFonts w:ascii="Times New Roman" w:hAnsi="Times New Roman"/>
          <w:sz w:val="22"/>
        </w:rPr>
        <w:t>02_classifier_evaluation.ipynb</w:t>
      </w:r>
      <w:r>
        <w:rPr>
          <w:rFonts w:ascii="Times New Roman" w:hAnsi="Times New Roman"/>
          <w:sz w:val="22"/>
        </w:rPr>
        <w:t xml:space="preserve"> — Four-regime comparison, rank sweep; produces metrics tables and saved r=16 adapter.</w:t>
      </w:r>
    </w:p>
    <w:p>
      <w:pPr>
        <w:pStyle w:val="ListBullet"/>
        <w:spacing w:before="20" w:after="20"/>
      </w:pPr>
      <w:r>
        <w:rPr>
          <w:rFonts w:ascii="Times New Roman" w:hAnsi="Times New Roman"/>
          <w:sz w:val="22"/>
        </w:rPr>
        <w:t>05_tess_generalisation.ipynb</w:t>
      </w:r>
      <w:r>
        <w:rPr>
          <w:rFonts w:ascii="Times New Roman" w:hAnsi="Times New Roman"/>
          <w:sz w:val="22"/>
        </w:rPr>
        <w:t xml:space="preserve"> — TESS probe; produces per-target results and input-statistics analysis.</w:t>
      </w:r>
    </w:p>
    <w:p>
      <w:pPr>
        <w:pStyle w:val="ListBullet"/>
        <w:spacing w:before="20" w:after="20"/>
      </w:pPr>
      <w:r>
        <w:rPr>
          <w:rFonts w:ascii="Times New Roman" w:hAnsi="Times New Roman"/>
          <w:sz w:val="22"/>
        </w:rPr>
        <w:t>06_lora_multiseed.ipynb</w:t>
      </w:r>
      <w:r>
        <w:rPr>
          <w:rFonts w:ascii="Times New Roman" w:hAnsi="Times New Roman"/>
          <w:sz w:val="22"/>
        </w:rPr>
        <w:t xml:space="preserve"> — Multi-seed replication at r=16.</w:t>
      </w:r>
    </w:p>
    <w:p>
      <w:pPr>
        <w:spacing w:before="40" w:after="100"/>
        <w:jc w:val="both"/>
      </w:pPr>
      <w:r>
        <w:rPr>
          <w:rFonts w:ascii="Times New Roman" w:hAnsi="Times New Roman"/>
          <w:b/>
        </w:rPr>
        <w:t>Interactive application:</w:t>
      </w:r>
      <w:r>
        <w:rPr>
          <w:rFonts w:ascii="Times New Roman" w:hAnsi="Times New Roman"/>
        </w:rPr>
        <w:t xml:space="preserve"> </w:t>
      </w:r>
      <w:r>
        <w:rPr>
          <w:rFonts w:ascii="Courier New" w:hAnsi="Courier New"/>
          <w:sz w:val="20"/>
        </w:rPr>
        <w:t>app/server.py</w:t>
      </w:r>
      <w:r>
        <w:rPr>
          <w:rFonts w:ascii="Times New Roman" w:hAnsi="Times New Roman"/>
        </w:rPr>
        <w:t xml:space="preserve"> — Flask REST API and mission-control web interface. Requires saved LoRA adapter (</w:t>
      </w:r>
      <w:r>
        <w:rPr>
          <w:rFonts w:ascii="Courier New" w:hAnsi="Courier New"/>
          <w:sz w:val="20"/>
        </w:rPr>
        <w:t>lora_r16_adapter/</w:t>
      </w:r>
      <w:r>
        <w:rPr>
          <w:rFonts w:ascii="Times New Roman" w:hAnsi="Times New Roman"/>
        </w:rPr>
        <w:t>), FAISS index (</w:t>
      </w:r>
      <w:r>
        <w:rPr>
          <w:rFonts w:ascii="Courier New" w:hAnsi="Courier New"/>
          <w:sz w:val="20"/>
        </w:rPr>
        <w:t>exoplanet_faiss.index</w:t>
      </w:r>
      <w:r>
        <w:rPr>
          <w:rFonts w:ascii="Times New Roman" w:hAnsi="Times New Roman"/>
        </w:rPr>
        <w:t>), scaler (</w:t>
      </w:r>
      <w:r>
        <w:rPr>
          <w:rFonts w:ascii="Courier New" w:hAnsi="Courier New"/>
          <w:sz w:val="20"/>
        </w:rPr>
        <w:t>exoplanet_scaler.pkl</w:t>
      </w:r>
      <w:r>
        <w:rPr>
          <w:rFonts w:ascii="Times New Roman" w:hAnsi="Times New Roman"/>
        </w:rPr>
        <w:t>), and confirmed-planet catalogue (</w:t>
      </w:r>
      <w:r>
        <w:rPr>
          <w:rFonts w:ascii="Courier New" w:hAnsi="Courier New"/>
          <w:sz w:val="20"/>
        </w:rPr>
        <w:t>confirmed_planets.csv</w:t>
      </w:r>
      <w:r>
        <w:rPr>
          <w:rFonts w:ascii="Times New Roman" w:hAnsi="Times New Roman"/>
        </w:rPr>
        <w:t xml:space="preserve">). Run with </w:t>
      </w:r>
      <w:r>
        <w:rPr>
          <w:rFonts w:ascii="Courier New" w:hAnsi="Courier New"/>
          <w:sz w:val="20"/>
        </w:rPr>
        <w:t>python app/server.py</w:t>
      </w:r>
      <w:r>
        <w:rPr>
          <w:rFonts w:ascii="Times New Roman" w:hAnsi="Times New Roman"/>
        </w:rPr>
        <w:t>.</w:t>
      </w:r>
    </w:p>
    <w:p>
      <w:pPr>
        <w:spacing w:before="40" w:after="100"/>
        <w:jc w:val="both"/>
      </w:pPr>
      <w:r>
        <w:rPr>
          <w:rFonts w:ascii="Times New Roman" w:hAnsi="Times New Roman"/>
          <w:b/>
        </w:rPr>
        <w:t>Data artefacts:</w:t>
      </w:r>
    </w:p>
    <w:p>
      <w:pPr>
        <w:pStyle w:val="ListBullet"/>
        <w:spacing w:before="20" w:after="20"/>
      </w:pPr>
      <w:r>
        <w:rPr>
          <w:rFonts w:ascii="Times New Roman" w:hAnsi="Times New Roman"/>
          <w:sz w:val="22"/>
        </w:rPr>
        <w:t>kepler_gaf_dataset.npz</w:t>
      </w:r>
      <w:r>
        <w:rPr>
          <w:rFonts w:ascii="Times New Roman" w:hAnsi="Times New Roman"/>
          <w:sz w:val="22"/>
        </w:rPr>
        <w:t xml:space="preserve"> — 5,302 × (3, 224, 224) float32 GAF images with binary labels and frozen split indices.</w:t>
      </w:r>
    </w:p>
    <w:p>
      <w:pPr>
        <w:pStyle w:val="ListBullet"/>
        <w:spacing w:before="20" w:after="20"/>
      </w:pPr>
      <w:r>
        <w:rPr>
          <w:rFonts w:ascii="Times New Roman" w:hAnsi="Times New Roman"/>
          <w:sz w:val="22"/>
        </w:rPr>
        <w:t>exoplanet_faiss.index</w:t>
      </w:r>
      <w:r>
        <w:rPr>
          <w:rFonts w:ascii="Times New Roman" w:hAnsi="Times New Roman"/>
          <w:sz w:val="22"/>
        </w:rPr>
        <w:t xml:space="preserve"> — FAISS IndexFlatIP over 2,745 confirmed Archive planets.</w:t>
      </w:r>
    </w:p>
    <w:p>
      <w:pPr>
        <w:pStyle w:val="ListBullet"/>
        <w:spacing w:before="20" w:after="20"/>
      </w:pPr>
      <w:r>
        <w:rPr>
          <w:rFonts w:ascii="Times New Roman" w:hAnsi="Times New Roman"/>
          <w:sz w:val="22"/>
        </w:rPr>
        <w:t>exoplanet_scaler.pkl</w:t>
      </w:r>
      <w:r>
        <w:rPr>
          <w:rFonts w:ascii="Times New Roman" w:hAnsi="Times New Roman"/>
          <w:sz w:val="22"/>
        </w:rPr>
        <w:t xml:space="preserve"> — Fitted StandardScaler for six retrieval features.</w:t>
      </w:r>
    </w:p>
    <w:p>
      <w:pPr>
        <w:pStyle w:val="ListBullet"/>
        <w:spacing w:before="20" w:after="20"/>
      </w:pPr>
      <w:r>
        <w:rPr>
          <w:rFonts w:ascii="Times New Roman" w:hAnsi="Times New Roman"/>
          <w:sz w:val="22"/>
        </w:rPr>
        <w:t>confirmed_planets.csv</w:t>
      </w:r>
      <w:r>
        <w:rPr>
          <w:rFonts w:ascii="Times New Roman" w:hAnsi="Times New Roman"/>
          <w:sz w:val="22"/>
        </w:rPr>
        <w:t xml:space="preserve"> — Archive rows used in the index with names and parameters.</w:t>
      </w:r>
    </w:p>
    <w:p>
      <w:pPr>
        <w:pStyle w:val="ListBullet"/>
        <w:spacing w:before="20" w:after="20"/>
      </w:pPr>
      <w:r>
        <w:rPr>
          <w:rFonts w:ascii="Times New Roman" w:hAnsi="Times New Roman"/>
          <w:sz w:val="22"/>
        </w:rPr>
        <w:t>lora_r16_adapter/</w:t>
      </w:r>
      <w:r>
        <w:rPr>
          <w:rFonts w:ascii="Times New Roman" w:hAnsi="Times New Roman"/>
          <w:sz w:val="22"/>
        </w:rPr>
        <w:t xml:space="preserve"> — Saved PEFT adapter and head state dict for the deployed r=16 configuration.</w:t>
      </w:r>
    </w:p>
    <w:p>
      <w:pPr>
        <w:pStyle w:val="ListBullet"/>
        <w:spacing w:before="20" w:after="20"/>
      </w:pPr>
      <w:r>
        <w:rPr>
          <w:rFonts w:ascii="Times New Roman" w:hAnsi="Times New Roman"/>
          <w:sz w:val="22"/>
        </w:rPr>
        <w:t>tess_gaf_arrays.npz</w:t>
      </w:r>
      <w:r>
        <w:rPr>
          <w:rFonts w:ascii="Times New Roman" w:hAnsi="Times New Roman"/>
          <w:sz w:val="22"/>
        </w:rPr>
        <w:t xml:space="preserve"> — Cached GAF images for 14 TESS targets.</w:t>
      </w:r>
    </w:p>
    <w:p>
      <w:pPr>
        <w:pStyle w:val="ListBullet"/>
        <w:spacing w:before="20" w:after="20"/>
      </w:pPr>
      <w:r>
        <w:rPr>
          <w:rFonts w:ascii="Times New Roman" w:hAnsi="Times New Roman"/>
          <w:sz w:val="22"/>
        </w:rPr>
        <w:t>results/lora_r16_multiseed.csv</w:t>
      </w:r>
      <w:r>
        <w:rPr>
          <w:rFonts w:ascii="Times New Roman" w:hAnsi="Times New Roman"/>
          <w:sz w:val="22"/>
        </w:rPr>
        <w:t xml:space="preserve"> — Multi-seed replication results.</w:t>
      </w:r>
    </w:p>
    <w:p>
      <w:pPr>
        <w:pStyle w:val="ListBullet"/>
        <w:spacing w:before="20" w:after="20"/>
      </w:pPr>
      <w:r>
        <w:rPr>
          <w:rFonts w:ascii="Times New Roman" w:hAnsi="Times New Roman"/>
          <w:sz w:val="22"/>
        </w:rPr>
        <w:t>results/ablation_results.csv</w:t>
      </w:r>
      <w:r>
        <w:rPr>
          <w:rFonts w:ascii="Times New Roman" w:hAnsi="Times New Roman"/>
          <w:sz w:val="22"/>
        </w:rPr>
        <w:t xml:space="preserve"> — Full four-regime and rank-sweep results table.</w:t>
      </w:r>
    </w:p>
    <w:p>
      <w:pPr>
        <w:pStyle w:val="ListBullet"/>
        <w:spacing w:before="20" w:after="20"/>
      </w:pPr>
      <w:r>
        <w:rPr>
          <w:rFonts w:ascii="Times New Roman" w:hAnsi="Times New Roman"/>
          <w:sz w:val="22"/>
        </w:rPr>
        <w:t>results/explanation_eval.csv</w:t>
      </w:r>
      <w:r>
        <w:rPr>
          <w:rFonts w:ascii="Times New Roman" w:hAnsi="Times New Roman"/>
          <w:sz w:val="22"/>
        </w:rPr>
        <w:t xml:space="preserve"> — Explanation quality evaluation data.</w:t>
      </w:r>
    </w:p>
    <w:p>
      <w:pPr>
        <w:spacing w:before="40" w:after="100"/>
        <w:jc w:val="both"/>
      </w:pPr>
      <w:r>
        <w:rPr>
          <w:rFonts w:ascii="Times New Roman" w:hAnsi="Times New Roman"/>
          <w:b/>
        </w:rPr>
        <w:t>Figure index:</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8"/>
              </w:rPr>
            </w:r>
            <w:r>
              <w:rPr>
                <w:rFonts w:ascii="Times New Roman" w:hAnsi="Times New Roman"/>
                <w:b/>
                <w:sz w:val="18"/>
              </w:rPr>
              <w:t>File</w:t>
            </w:r>
          </w:p>
        </w:tc>
        <w:tc>
          <w:tcPr>
            <w:tcW w:type="dxa" w:w="4320"/>
          </w:tcPr>
          <w:p>
            <w:r>
              <w:rPr>
                <w:rFonts w:ascii="Times New Roman" w:hAnsi="Times New Roman"/>
                <w:b/>
                <w:sz w:val="18"/>
              </w:rPr>
            </w:r>
            <w:r>
              <w:rPr>
                <w:rFonts w:ascii="Times New Roman" w:hAnsi="Times New Roman"/>
                <w:b/>
                <w:sz w:val="18"/>
              </w:rPr>
              <w:t>Description</w:t>
            </w:r>
          </w:p>
        </w:tc>
      </w:tr>
      <w:tr>
        <w:tc>
          <w:tcPr>
            <w:tcW w:type="dxa" w:w="4320"/>
          </w:tcPr>
          <w:p>
            <w:r>
              <w:rPr>
                <w:rFonts w:ascii="Times New Roman" w:hAnsi="Times New Roman"/>
                <w:sz w:val="18"/>
              </w:rPr>
            </w:r>
            <w:r>
              <w:rPr>
                <w:rFonts w:ascii="Times New Roman" w:hAnsi="Times New Roman"/>
                <w:sz w:val="18"/>
              </w:rPr>
              <w:t>results/fig1_pipeline_diagram.png</w:t>
            </w:r>
          </w:p>
        </w:tc>
        <w:tc>
          <w:tcPr>
            <w:tcW w:type="dxa" w:w="4320"/>
          </w:tcPr>
          <w:p>
            <w:r>
              <w:rPr>
                <w:rFonts w:ascii="Times New Roman" w:hAnsi="Times New Roman"/>
                <w:sz w:val="18"/>
              </w:rPr>
            </w:r>
            <w:r>
              <w:rPr>
                <w:rFonts w:ascii="Times New Roman" w:hAnsi="Times New Roman"/>
                <w:sz w:val="18"/>
              </w:rPr>
              <w:t>Complete system pipeline</w:t>
            </w:r>
          </w:p>
        </w:tc>
      </w:tr>
      <w:tr>
        <w:tc>
          <w:tcPr>
            <w:tcW w:type="dxa" w:w="4320"/>
          </w:tcPr>
          <w:p>
            <w:r>
              <w:rPr>
                <w:rFonts w:ascii="Times New Roman" w:hAnsi="Times New Roman"/>
                <w:sz w:val="18"/>
              </w:rPr>
            </w:r>
            <w:r>
              <w:rPr>
                <w:rFonts w:ascii="Times New Roman" w:hAnsi="Times New Roman"/>
                <w:sz w:val="18"/>
              </w:rPr>
              <w:t>results/fig2_lightcurve_to_gaf.png</w:t>
            </w:r>
          </w:p>
        </w:tc>
        <w:tc>
          <w:tcPr>
            <w:tcW w:type="dxa" w:w="4320"/>
          </w:tcPr>
          <w:p>
            <w:r>
              <w:rPr>
                <w:rFonts w:ascii="Times New Roman" w:hAnsi="Times New Roman"/>
                <w:sz w:val="18"/>
              </w:rPr>
            </w:r>
            <w:r>
              <w:rPr>
                <w:rFonts w:ascii="Times New Roman" w:hAnsi="Times New Roman"/>
                <w:sz w:val="18"/>
              </w:rPr>
              <w:t>Light curve to GAF transformation</w:t>
            </w:r>
          </w:p>
        </w:tc>
      </w:tr>
      <w:tr>
        <w:tc>
          <w:tcPr>
            <w:tcW w:type="dxa" w:w="4320"/>
          </w:tcPr>
          <w:p>
            <w:r>
              <w:rPr>
                <w:rFonts w:ascii="Times New Roman" w:hAnsi="Times New Roman"/>
                <w:sz w:val="18"/>
              </w:rPr>
            </w:r>
            <w:r>
              <w:rPr>
                <w:rFonts w:ascii="Times New Roman" w:hAnsi="Times New Roman"/>
                <w:sz w:val="18"/>
              </w:rPr>
              <w:t>results/fig3_four_settings_barchart.png</w:t>
            </w:r>
          </w:p>
        </w:tc>
        <w:tc>
          <w:tcPr>
            <w:tcW w:type="dxa" w:w="4320"/>
          </w:tcPr>
          <w:p>
            <w:r>
              <w:rPr>
                <w:rFonts w:ascii="Times New Roman" w:hAnsi="Times New Roman"/>
                <w:sz w:val="18"/>
              </w:rPr>
            </w:r>
            <w:r>
              <w:rPr>
                <w:rFonts w:ascii="Times New Roman" w:hAnsi="Times New Roman"/>
                <w:sz w:val="18"/>
              </w:rPr>
              <w:t>Macro F1 and AUC-ROC across four adaptation regimes</w:t>
            </w:r>
          </w:p>
        </w:tc>
      </w:tr>
      <w:tr>
        <w:tc>
          <w:tcPr>
            <w:tcW w:type="dxa" w:w="4320"/>
          </w:tcPr>
          <w:p>
            <w:r>
              <w:rPr>
                <w:rFonts w:ascii="Times New Roman" w:hAnsi="Times New Roman"/>
                <w:sz w:val="18"/>
              </w:rPr>
            </w:r>
            <w:r>
              <w:rPr>
                <w:rFonts w:ascii="Times New Roman" w:hAnsi="Times New Roman"/>
                <w:sz w:val="18"/>
              </w:rPr>
              <w:t>results/app/3.png</w:t>
            </w:r>
          </w:p>
        </w:tc>
        <w:tc>
          <w:tcPr>
            <w:tcW w:type="dxa" w:w="4320"/>
          </w:tcPr>
          <w:p>
            <w:r>
              <w:rPr>
                <w:rFonts w:ascii="Times New Roman" w:hAnsi="Times New Roman"/>
                <w:sz w:val="18"/>
              </w:rPr>
            </w:r>
            <w:r>
              <w:rPr>
                <w:rFonts w:ascii="Times New Roman" w:hAnsi="Times New Roman"/>
                <w:sz w:val="18"/>
              </w:rPr>
              <w:t>Mission Control landing page</w:t>
            </w:r>
          </w:p>
        </w:tc>
      </w:tr>
      <w:tr>
        <w:tc>
          <w:tcPr>
            <w:tcW w:type="dxa" w:w="4320"/>
          </w:tcPr>
          <w:p>
            <w:r>
              <w:rPr>
                <w:rFonts w:ascii="Times New Roman" w:hAnsi="Times New Roman"/>
                <w:sz w:val="18"/>
              </w:rPr>
            </w:r>
            <w:r>
              <w:rPr>
                <w:rFonts w:ascii="Times New Roman" w:hAnsi="Times New Roman"/>
                <w:sz w:val="18"/>
              </w:rPr>
              <w:t>results/app/1.png</w:t>
            </w:r>
          </w:p>
        </w:tc>
        <w:tc>
          <w:tcPr>
            <w:tcW w:type="dxa" w:w="4320"/>
          </w:tcPr>
          <w:p>
            <w:r>
              <w:rPr>
                <w:rFonts w:ascii="Times New Roman" w:hAnsi="Times New Roman"/>
                <w:sz w:val="18"/>
              </w:rPr>
            </w:r>
            <w:r>
              <w:rPr>
                <w:rFonts w:ascii="Times New Roman" w:hAnsi="Times New Roman"/>
                <w:sz w:val="18"/>
              </w:rPr>
              <w:t>Real-time pipeline analysis — K00752.01</w:t>
            </w:r>
          </w:p>
        </w:tc>
      </w:tr>
      <w:tr>
        <w:tc>
          <w:tcPr>
            <w:tcW w:type="dxa" w:w="4320"/>
          </w:tcPr>
          <w:p>
            <w:r>
              <w:rPr>
                <w:rFonts w:ascii="Times New Roman" w:hAnsi="Times New Roman"/>
                <w:sz w:val="18"/>
              </w:rPr>
            </w:r>
            <w:r>
              <w:rPr>
                <w:rFonts w:ascii="Times New Roman" w:hAnsi="Times New Roman"/>
                <w:sz w:val="18"/>
              </w:rPr>
              <w:t>results/app/2.png</w:t>
            </w:r>
          </w:p>
        </w:tc>
        <w:tc>
          <w:tcPr>
            <w:tcW w:type="dxa" w:w="4320"/>
          </w:tcPr>
          <w:p>
            <w:r>
              <w:rPr>
                <w:rFonts w:ascii="Times New Roman" w:hAnsi="Times New Roman"/>
                <w:sz w:val="18"/>
              </w:rPr>
            </w:r>
            <w:r>
              <w:rPr>
                <w:rFonts w:ascii="Times New Roman" w:hAnsi="Times New Roman"/>
                <w:sz w:val="18"/>
              </w:rPr>
              <w:t>Classification output — K00752.01</w:t>
            </w:r>
          </w:p>
        </w:tc>
      </w:tr>
      <w:tr>
        <w:tc>
          <w:tcPr>
            <w:tcW w:type="dxa" w:w="4320"/>
          </w:tcPr>
          <w:p>
            <w:r>
              <w:rPr>
                <w:rFonts w:ascii="Times New Roman" w:hAnsi="Times New Roman"/>
                <w:sz w:val="18"/>
              </w:rPr>
            </w:r>
            <w:r>
              <w:rPr>
                <w:rFonts w:ascii="Times New Roman" w:hAnsi="Times New Roman"/>
                <w:sz w:val="18"/>
              </w:rPr>
              <w:t>results/app/4.png</w:t>
            </w:r>
          </w:p>
        </w:tc>
        <w:tc>
          <w:tcPr>
            <w:tcW w:type="dxa" w:w="4320"/>
          </w:tcPr>
          <w:p>
            <w:r>
              <w:rPr>
                <w:rFonts w:ascii="Times New Roman" w:hAnsi="Times New Roman"/>
                <w:sz w:val="18"/>
              </w:rPr>
            </w:r>
            <w:r>
              <w:rPr>
                <w:rFonts w:ascii="Times New Roman" w:hAnsi="Times New Roman"/>
                <w:sz w:val="18"/>
              </w:rPr>
              <w:t>Classification output — K00069.01</w:t>
            </w:r>
          </w:p>
        </w:tc>
      </w:tr>
      <w:tr>
        <w:tc>
          <w:tcPr>
            <w:tcW w:type="dxa" w:w="4320"/>
          </w:tcPr>
          <w:p>
            <w:r>
              <w:rPr>
                <w:rFonts w:ascii="Times New Roman" w:hAnsi="Times New Roman"/>
                <w:sz w:val="18"/>
              </w:rPr>
            </w:r>
            <w:r>
              <w:rPr>
                <w:rFonts w:ascii="Times New Roman" w:hAnsi="Times New Roman"/>
                <w:sz w:val="18"/>
              </w:rPr>
              <w:t>results/fig5_explanation_example.png</w:t>
            </w:r>
          </w:p>
        </w:tc>
        <w:tc>
          <w:tcPr>
            <w:tcW w:type="dxa" w:w="4320"/>
          </w:tcPr>
          <w:p>
            <w:r>
              <w:rPr>
                <w:rFonts w:ascii="Times New Roman" w:hAnsi="Times New Roman"/>
                <w:sz w:val="18"/>
              </w:rPr>
            </w:r>
            <w:r>
              <w:rPr>
                <w:rFonts w:ascii="Times New Roman" w:hAnsi="Times New Roman"/>
                <w:sz w:val="18"/>
              </w:rPr>
              <w:t>Pipeline output for K00001.01</w:t>
            </w:r>
          </w:p>
        </w:tc>
      </w:tr>
      <w:tr>
        <w:tc>
          <w:tcPr>
            <w:tcW w:type="dxa" w:w="4320"/>
          </w:tcPr>
          <w:p>
            <w:r>
              <w:rPr>
                <w:rFonts w:ascii="Times New Roman" w:hAnsi="Times New Roman"/>
                <w:sz w:val="18"/>
              </w:rPr>
            </w:r>
            <w:r>
              <w:rPr>
                <w:rFonts w:ascii="Times New Roman" w:hAnsi="Times New Roman"/>
                <w:sz w:val="18"/>
              </w:rPr>
              <w:t>results/fig6_gantt_chart.png</w:t>
            </w:r>
          </w:p>
        </w:tc>
        <w:tc>
          <w:tcPr>
            <w:tcW w:type="dxa" w:w="4320"/>
          </w:tcPr>
          <w:p>
            <w:r>
              <w:rPr>
                <w:rFonts w:ascii="Times New Roman" w:hAnsi="Times New Roman"/>
                <w:sz w:val="18"/>
              </w:rPr>
            </w:r>
            <w:r>
              <w:rPr>
                <w:rFonts w:ascii="Times New Roman" w:hAnsi="Times New Roman"/>
                <w:sz w:val="18"/>
              </w:rPr>
              <w:t>Project Gantt chart</w:t>
            </w:r>
          </w:p>
        </w:tc>
      </w:tr>
      <w:tr>
        <w:tc>
          <w:tcPr>
            <w:tcW w:type="dxa" w:w="4320"/>
          </w:tcPr>
          <w:p>
            <w:r>
              <w:rPr>
                <w:rFonts w:ascii="Times New Roman" w:hAnsi="Times New Roman"/>
                <w:sz w:val="18"/>
              </w:rPr>
            </w:r>
            <w:r>
              <w:rPr>
                <w:rFonts w:ascii="Times New Roman" w:hAnsi="Times New Roman"/>
                <w:sz w:val="18"/>
              </w:rPr>
              <w:t>results/fig6_rank_sweep.png</w:t>
            </w:r>
          </w:p>
        </w:tc>
        <w:tc>
          <w:tcPr>
            <w:tcW w:type="dxa" w:w="4320"/>
          </w:tcPr>
          <w:p>
            <w:r>
              <w:rPr>
                <w:rFonts w:ascii="Times New Roman" w:hAnsi="Times New Roman"/>
                <w:sz w:val="18"/>
              </w:rPr>
            </w:r>
            <w:r>
              <w:rPr>
                <w:rFonts w:ascii="Times New Roman" w:hAnsi="Times New Roman"/>
                <w:sz w:val="18"/>
              </w:rPr>
              <w:t>LoRA rank sweep chart</w:t>
            </w:r>
          </w:p>
        </w:tc>
      </w:tr>
      <w:tr>
        <w:tc>
          <w:tcPr>
            <w:tcW w:type="dxa" w:w="4320"/>
          </w:tcPr>
          <w:p>
            <w:r>
              <w:rPr>
                <w:rFonts w:ascii="Times New Roman" w:hAnsi="Times New Roman"/>
                <w:sz w:val="18"/>
              </w:rPr>
            </w:r>
            <w:r>
              <w:rPr>
                <w:rFonts w:ascii="Times New Roman" w:hAnsi="Times New Roman"/>
                <w:sz w:val="18"/>
              </w:rPr>
              <w:t>results/fig7_multiseed_stability.png</w:t>
            </w:r>
          </w:p>
        </w:tc>
        <w:tc>
          <w:tcPr>
            <w:tcW w:type="dxa" w:w="4320"/>
          </w:tcPr>
          <w:p>
            <w:r>
              <w:rPr>
                <w:rFonts w:ascii="Times New Roman" w:hAnsi="Times New Roman"/>
                <w:sz w:val="18"/>
              </w:rPr>
            </w:r>
            <w:r>
              <w:rPr>
                <w:rFonts w:ascii="Times New Roman" w:hAnsi="Times New Roman"/>
                <w:sz w:val="18"/>
              </w:rPr>
              <w:t>Multi-seed stability at r=16</w:t>
            </w:r>
          </w:p>
        </w:tc>
      </w:tr>
      <w:tr>
        <w:tc>
          <w:tcPr>
            <w:tcW w:type="dxa" w:w="4320"/>
          </w:tcPr>
          <w:p>
            <w:r>
              <w:rPr>
                <w:rFonts w:ascii="Times New Roman" w:hAnsi="Times New Roman"/>
                <w:sz w:val="18"/>
              </w:rPr>
            </w:r>
            <w:r>
              <w:rPr>
                <w:rFonts w:ascii="Times New Roman" w:hAnsi="Times New Roman"/>
                <w:sz w:val="18"/>
              </w:rPr>
              <w:t>results/lora_r16_roc_curve.png</w:t>
            </w:r>
          </w:p>
        </w:tc>
        <w:tc>
          <w:tcPr>
            <w:tcW w:type="dxa" w:w="4320"/>
          </w:tcPr>
          <w:p>
            <w:r>
              <w:rPr>
                <w:rFonts w:ascii="Times New Roman" w:hAnsi="Times New Roman"/>
                <w:sz w:val="18"/>
              </w:rPr>
            </w:r>
            <w:r>
              <w:rPr>
                <w:rFonts w:ascii="Times New Roman" w:hAnsi="Times New Roman"/>
                <w:sz w:val="18"/>
              </w:rPr>
              <w:t>ROC curve for LoRA r=16</w:t>
            </w:r>
          </w:p>
        </w:tc>
      </w:tr>
      <w:tr>
        <w:tc>
          <w:tcPr>
            <w:tcW w:type="dxa" w:w="4320"/>
          </w:tcPr>
          <w:p>
            <w:r>
              <w:rPr>
                <w:rFonts w:ascii="Times New Roman" w:hAnsi="Times New Roman"/>
                <w:sz w:val="18"/>
              </w:rPr>
            </w:r>
            <w:r>
              <w:rPr>
                <w:rFonts w:ascii="Times New Roman" w:hAnsi="Times New Roman"/>
                <w:sz w:val="18"/>
              </w:rPr>
              <w:t>results/lora_r16_confusion_matrix.png</w:t>
            </w:r>
          </w:p>
        </w:tc>
        <w:tc>
          <w:tcPr>
            <w:tcW w:type="dxa" w:w="4320"/>
          </w:tcPr>
          <w:p>
            <w:r>
              <w:rPr>
                <w:rFonts w:ascii="Times New Roman" w:hAnsi="Times New Roman"/>
                <w:sz w:val="18"/>
              </w:rPr>
            </w:r>
            <w:r>
              <w:rPr>
                <w:rFonts w:ascii="Times New Roman" w:hAnsi="Times New Roman"/>
                <w:sz w:val="18"/>
              </w:rPr>
              <w:t>Confusion matrix for LoRA r=16</w:t>
            </w:r>
          </w:p>
        </w:tc>
      </w:tr>
    </w:tbl>
    <w:p/>
    <w:p>
      <w:pPr>
        <w:spacing w:after="80"/>
      </w:pPr>
    </w:p>
    <w:p>
      <w:pPr>
        <w:pStyle w:val="Heading1"/>
        <w:spacing w:before="280" w:after="80"/>
      </w:pPr>
      <w:r>
        <w:t>References</w:t>
      </w:r>
    </w:p>
    <w:p>
      <w:pPr>
        <w:spacing w:before="40" w:after="100"/>
        <w:jc w:val="both"/>
      </w:pPr>
      <w:r>
        <w:rPr>
          <w:rFonts w:ascii="Times New Roman" w:hAnsi="Times New Roman"/>
        </w:rPr>
        <w:t xml:space="preserve">[1] W. J. Borucki et al., "Kepler Planet-Detection Mission: Introduction and First Results," </w:t>
      </w:r>
      <w:r>
        <w:rPr>
          <w:rFonts w:ascii="Times New Roman" w:hAnsi="Times New Roman"/>
          <w:i/>
        </w:rPr>
        <w:t>Science</w:t>
      </w:r>
      <w:r>
        <w:rPr>
          <w:rFonts w:ascii="Times New Roman" w:hAnsi="Times New Roman"/>
        </w:rPr>
        <w:t>, vol. 327, no. 5968, pp. 977–980, 2010.</w:t>
      </w:r>
    </w:p>
    <w:p>
      <w:pPr>
        <w:spacing w:before="40" w:after="100"/>
        <w:jc w:val="both"/>
      </w:pPr>
      <w:r>
        <w:rPr>
          <w:rFonts w:ascii="Times New Roman" w:hAnsi="Times New Roman"/>
        </w:rPr>
        <w:t xml:space="preserve">[2] S. E. Thompson et al., "Planetary Candidates Observed by Kepler. VIII. A Fully Automated Catalog with Measured Completeness and Reliability Based on Data Release 25," </w:t>
      </w:r>
      <w:r>
        <w:rPr>
          <w:rFonts w:ascii="Times New Roman" w:hAnsi="Times New Roman"/>
          <w:i/>
        </w:rPr>
        <w:t>The Astrophysical Journal Supplement Series</w:t>
      </w:r>
      <w:r>
        <w:rPr>
          <w:rFonts w:ascii="Times New Roman" w:hAnsi="Times New Roman"/>
        </w:rPr>
        <w:t>, vol. 235, no. 2, p. 38, 2018.</w:t>
      </w:r>
    </w:p>
    <w:p>
      <w:pPr>
        <w:spacing w:before="40" w:after="100"/>
        <w:jc w:val="both"/>
      </w:pPr>
      <w:r>
        <w:rPr>
          <w:rFonts w:ascii="Times New Roman" w:hAnsi="Times New Roman"/>
        </w:rPr>
        <w:t xml:space="preserve">[3] C. J. Shallue and A. Vanderburg, "Identifying Exoplanets with Deep Learning: A Five-planet Resonant Chain around Kepler-80 and an Eighth Planet around Kepler-90," </w:t>
      </w:r>
      <w:r>
        <w:rPr>
          <w:rFonts w:ascii="Times New Roman" w:hAnsi="Times New Roman"/>
          <w:i/>
        </w:rPr>
        <w:t>The Astronomical Journal</w:t>
      </w:r>
      <w:r>
        <w:rPr>
          <w:rFonts w:ascii="Times New Roman" w:hAnsi="Times New Roman"/>
        </w:rPr>
        <w:t>, vol. 155, no. 2, p. 94, 2018.</w:t>
      </w:r>
    </w:p>
    <w:p>
      <w:pPr>
        <w:spacing w:before="40" w:after="100"/>
        <w:jc w:val="both"/>
      </w:pPr>
      <w:r>
        <w:rPr>
          <w:rFonts w:ascii="Times New Roman" w:hAnsi="Times New Roman"/>
        </w:rPr>
        <w:t xml:space="preserve">[4] M. Ansdell et al., "Scientific Domain Knowledge Improves Exoplanet Transit Classification with Deep Learning," </w:t>
      </w:r>
      <w:r>
        <w:rPr>
          <w:rFonts w:ascii="Times New Roman" w:hAnsi="Times New Roman"/>
          <w:i/>
        </w:rPr>
        <w:t>The Astrophysical Journal Letters</w:t>
      </w:r>
      <w:r>
        <w:rPr>
          <w:rFonts w:ascii="Times New Roman" w:hAnsi="Times New Roman"/>
        </w:rPr>
        <w:t>, vol. 869, no. 1, p. L7, 2018.</w:t>
      </w:r>
    </w:p>
    <w:p>
      <w:pPr>
        <w:spacing w:before="40" w:after="100"/>
        <w:jc w:val="both"/>
      </w:pPr>
      <w:r>
        <w:rPr>
          <w:rFonts w:ascii="Times New Roman" w:hAnsi="Times New Roman"/>
        </w:rPr>
        <w:t xml:space="preserve">[5] H. P. Osborn et al., "Rapid Classification of TESS Planet Candidates with Convolutional Neural Networks," </w:t>
      </w:r>
      <w:r>
        <w:rPr>
          <w:rFonts w:ascii="Times New Roman" w:hAnsi="Times New Roman"/>
          <w:i/>
        </w:rPr>
        <w:t>Astronomy &amp; Astrophysics</w:t>
      </w:r>
      <w:r>
        <w:rPr>
          <w:rFonts w:ascii="Times New Roman" w:hAnsi="Times New Roman"/>
        </w:rPr>
        <w:t>, vol. 633, p. A53, 2020.</w:t>
      </w:r>
    </w:p>
    <w:p>
      <w:pPr>
        <w:spacing w:before="40" w:after="100"/>
        <w:jc w:val="both"/>
      </w:pPr>
      <w:r>
        <w:rPr>
          <w:rFonts w:ascii="Times New Roman" w:hAnsi="Times New Roman"/>
        </w:rPr>
        <w:t xml:space="preserve">[6] L. Yu et al., "Identifying Exoplanets with Deep Learning. III. Automated Triage and Vetting of TESS Candidates," </w:t>
      </w:r>
      <w:r>
        <w:rPr>
          <w:rFonts w:ascii="Times New Roman" w:hAnsi="Times New Roman"/>
          <w:i/>
        </w:rPr>
        <w:t>The Astronomical Journal</w:t>
      </w:r>
      <w:r>
        <w:rPr>
          <w:rFonts w:ascii="Times New Roman" w:hAnsi="Times New Roman"/>
        </w:rPr>
        <w:t>, vol. 158, no. 1, p. 25, 2019.</w:t>
      </w:r>
    </w:p>
    <w:p>
      <w:pPr>
        <w:spacing w:before="40" w:after="100"/>
        <w:jc w:val="both"/>
      </w:pPr>
      <w:r>
        <w:rPr>
          <w:rFonts w:ascii="Times New Roman" w:hAnsi="Times New Roman"/>
        </w:rPr>
        <w:t xml:space="preserve">[7] H. Valizadegan et al., "ExoMiner: A Highly Accurate and Explainable Deep Learning Classifier That Validates 301 New Exoplanets," </w:t>
      </w:r>
      <w:r>
        <w:rPr>
          <w:rFonts w:ascii="Times New Roman" w:hAnsi="Times New Roman"/>
          <w:i/>
        </w:rPr>
        <w:t>The Astrophysical Journal</w:t>
      </w:r>
      <w:r>
        <w:rPr>
          <w:rFonts w:ascii="Times New Roman" w:hAnsi="Times New Roman"/>
        </w:rPr>
        <w:t>, vol. 926, no. 2, p. 120, 2022.</w:t>
      </w:r>
    </w:p>
    <w:p>
      <w:pPr>
        <w:spacing w:before="40" w:after="100"/>
        <w:jc w:val="both"/>
      </w:pPr>
      <w:r>
        <w:rPr>
          <w:rFonts w:ascii="Times New Roman" w:hAnsi="Times New Roman"/>
        </w:rPr>
        <w:t xml:space="preserve">[8] D. J. Armstrong, J. Gamper, and T. Damoulas, "Exoplanet Validation with Machine Learning: 50 New Validated Kepler Planets," </w:t>
      </w:r>
      <w:r>
        <w:rPr>
          <w:rFonts w:ascii="Times New Roman" w:hAnsi="Times New Roman"/>
          <w:i/>
        </w:rPr>
        <w:t>Monthly Notices of the Royal Astronomical Society</w:t>
      </w:r>
      <w:r>
        <w:rPr>
          <w:rFonts w:ascii="Times New Roman" w:hAnsi="Times New Roman"/>
        </w:rPr>
        <w:t>, vol. 504, no. 4, pp. 5327–5344, 2021.</w:t>
      </w:r>
    </w:p>
    <w:p>
      <w:pPr>
        <w:spacing w:before="40" w:after="100"/>
        <w:jc w:val="both"/>
      </w:pPr>
      <w:r>
        <w:rPr>
          <w:rFonts w:ascii="Times New Roman" w:hAnsi="Times New Roman"/>
        </w:rPr>
        <w:t xml:space="preserve">[9] A. Dosovitskiy et al., "An Image is Worth 16x16 Words: Transformers for Image Recognition at Scale," in </w:t>
      </w:r>
      <w:r>
        <w:rPr>
          <w:rFonts w:ascii="Times New Roman" w:hAnsi="Times New Roman"/>
          <w:i/>
        </w:rPr>
        <w:t>Proc. International Conference on Learning Representations (ICLR)</w:t>
      </w:r>
      <w:r>
        <w:rPr>
          <w:rFonts w:ascii="Times New Roman" w:hAnsi="Times New Roman"/>
        </w:rPr>
        <w:t>, 2021.</w:t>
      </w:r>
    </w:p>
    <w:p>
      <w:pPr>
        <w:spacing w:before="40" w:after="100"/>
        <w:jc w:val="both"/>
      </w:pPr>
      <w:r>
        <w:rPr>
          <w:rFonts w:ascii="Times New Roman" w:hAnsi="Times New Roman"/>
        </w:rPr>
        <w:t xml:space="preserve">[10] Z. Wang and T. Oates, "Imaging Time-Series to Improve Classification and Imputation," in </w:t>
      </w:r>
      <w:r>
        <w:rPr>
          <w:rFonts w:ascii="Times New Roman" w:hAnsi="Times New Roman"/>
          <w:i/>
        </w:rPr>
        <w:t>Proc. 24th International Joint Conference on Artificial Intelligence (IJCAI)</w:t>
      </w:r>
      <w:r>
        <w:rPr>
          <w:rFonts w:ascii="Times New Roman" w:hAnsi="Times New Roman"/>
        </w:rPr>
        <w:t>, 2015, pp. 3939–3945.</w:t>
      </w:r>
    </w:p>
    <w:p>
      <w:pPr>
        <w:spacing w:before="40" w:after="100"/>
        <w:jc w:val="both"/>
      </w:pPr>
      <w:r>
        <w:rPr>
          <w:rFonts w:ascii="Times New Roman" w:hAnsi="Times New Roman"/>
        </w:rPr>
        <w:t xml:space="preserve">[11] A. Choudhary, S. Bandari, B. S. Kushvah, and C. Swastik, "Exoplanet Classification through Vision Transformers with Temporal Image Analysis," </w:t>
      </w:r>
      <w:r>
        <w:rPr>
          <w:rFonts w:ascii="Times New Roman" w:hAnsi="Times New Roman"/>
          <w:i/>
        </w:rPr>
        <w:t>arXiv preprint</w:t>
      </w:r>
      <w:r>
        <w:rPr>
          <w:rFonts w:ascii="Times New Roman" w:hAnsi="Times New Roman"/>
        </w:rPr>
        <w:t xml:space="preserve"> arXiv:2506.16597, 2025 (accepted, </w:t>
      </w:r>
      <w:r>
        <w:rPr>
          <w:rFonts w:ascii="Times New Roman" w:hAnsi="Times New Roman"/>
          <w:i/>
        </w:rPr>
        <w:t>The Astronomical Journal</w:t>
      </w:r>
      <w:r>
        <w:rPr>
          <w:rFonts w:ascii="Times New Roman" w:hAnsi="Times New Roman"/>
        </w:rPr>
        <w:t>).</w:t>
      </w:r>
    </w:p>
    <w:p>
      <w:pPr>
        <w:spacing w:before="40" w:after="100"/>
        <w:jc w:val="both"/>
      </w:pPr>
      <w:r>
        <w:rPr>
          <w:rFonts w:ascii="Times New Roman" w:hAnsi="Times New Roman"/>
        </w:rPr>
        <w:t xml:space="preserve">[12] P. Lewis et al., "Retrieval-Augmented Generation for Knowledge-Intensive NLP Tasks," in </w:t>
      </w:r>
      <w:r>
        <w:rPr>
          <w:rFonts w:ascii="Times New Roman" w:hAnsi="Times New Roman"/>
          <w:i/>
        </w:rPr>
        <w:t>Advances in Neural Information Processing Systems (NeurIPS)</w:t>
      </w:r>
      <w:r>
        <w:rPr>
          <w:rFonts w:ascii="Times New Roman" w:hAnsi="Times New Roman"/>
        </w:rPr>
        <w:t>, vol. 33, 2020, pp. 9459–9474.</w:t>
      </w:r>
    </w:p>
    <w:p>
      <w:pPr>
        <w:spacing w:before="40" w:after="100"/>
        <w:jc w:val="both"/>
      </w:pPr>
      <w:r>
        <w:rPr>
          <w:rFonts w:ascii="Times New Roman" w:hAnsi="Times New Roman"/>
        </w:rPr>
        <w:t xml:space="preserve">[13] Z. Ji et al., "Survey of Hallucination in Natural Language Generation," </w:t>
      </w:r>
      <w:r>
        <w:rPr>
          <w:rFonts w:ascii="Times New Roman" w:hAnsi="Times New Roman"/>
          <w:i/>
        </w:rPr>
        <w:t>ACM Computing Surveys</w:t>
      </w:r>
      <w:r>
        <w:rPr>
          <w:rFonts w:ascii="Times New Roman" w:hAnsi="Times New Roman"/>
        </w:rPr>
        <w:t>, vol. 55, no. 12, pp. 1–38, 2023.</w:t>
      </w:r>
    </w:p>
    <w:p>
      <w:pPr>
        <w:spacing w:before="40" w:after="100"/>
        <w:jc w:val="both"/>
      </w:pPr>
      <w:r>
        <w:rPr>
          <w:rFonts w:ascii="Times New Roman" w:hAnsi="Times New Roman"/>
        </w:rPr>
        <w:t xml:space="preserve">[14] E. J. Hu et al., "LoRA: Low-Rank Adaptation of Large Language Models," in </w:t>
      </w:r>
      <w:r>
        <w:rPr>
          <w:rFonts w:ascii="Times New Roman" w:hAnsi="Times New Roman"/>
          <w:i/>
        </w:rPr>
        <w:t>Proc. International Conference on Learning Representations (ICLR)</w:t>
      </w:r>
      <w:r>
        <w:rPr>
          <w:rFonts w:ascii="Times New Roman" w:hAnsi="Times New Roman"/>
        </w:rPr>
        <w:t>, 2022.</w:t>
      </w:r>
    </w:p>
    <w:p>
      <w:pPr>
        <w:spacing w:before="40" w:after="100"/>
        <w:jc w:val="both"/>
      </w:pPr>
      <w:r>
        <w:rPr>
          <w:rFonts w:ascii="Times New Roman" w:hAnsi="Times New Roman"/>
        </w:rPr>
        <w:t xml:space="preserve">[15] S. D. McCauliff et al., "Automatic Classification of Kepler Planetary Transit Candidates," </w:t>
      </w:r>
      <w:r>
        <w:rPr>
          <w:rFonts w:ascii="Times New Roman" w:hAnsi="Times New Roman"/>
          <w:i/>
        </w:rPr>
        <w:t>The Astrophysical Journal</w:t>
      </w:r>
      <w:r>
        <w:rPr>
          <w:rFonts w:ascii="Times New Roman" w:hAnsi="Times New Roman"/>
        </w:rPr>
        <w:t>, vol. 806, no. 1, p. 6, 2015.</w:t>
      </w:r>
    </w:p>
    <w:p>
      <w:pPr>
        <w:spacing w:before="40" w:after="100"/>
        <w:jc w:val="both"/>
      </w:pPr>
      <w:r>
        <w:rPr>
          <w:rFonts w:ascii="Times New Roman" w:hAnsi="Times New Roman"/>
        </w:rPr>
        <w:t xml:space="preserve">[16] K. A. Pearson, L. Palafox, and C. A. Griffith, "Searching for Exoplanets Using Artificial Intelligence," </w:t>
      </w:r>
      <w:r>
        <w:rPr>
          <w:rFonts w:ascii="Times New Roman" w:hAnsi="Times New Roman"/>
          <w:i/>
        </w:rPr>
        <w:t>Monthly Notices of the Royal Astronomical Society</w:t>
      </w:r>
      <w:r>
        <w:rPr>
          <w:rFonts w:ascii="Times New Roman" w:hAnsi="Times New Roman"/>
        </w:rPr>
        <w:t>, vol. 474, no. 1, pp. 478–491, 2018.</w:t>
      </w:r>
    </w:p>
    <w:p>
      <w:pPr>
        <w:spacing w:before="40" w:after="100"/>
        <w:jc w:val="both"/>
      </w:pPr>
      <w:r>
        <w:rPr>
          <w:rFonts w:ascii="Times New Roman" w:hAnsi="Times New Roman"/>
        </w:rPr>
        <w:t xml:space="preserve">[17] A. Malik, B. P. Moster, and C. Obermeier, "Exoplanet Detection Using Machine Learning," </w:t>
      </w:r>
      <w:r>
        <w:rPr>
          <w:rFonts w:ascii="Times New Roman" w:hAnsi="Times New Roman"/>
          <w:i/>
        </w:rPr>
        <w:t>Monthly Notices of the Royal Astronomical Society</w:t>
      </w:r>
      <w:r>
        <w:rPr>
          <w:rFonts w:ascii="Times New Roman" w:hAnsi="Times New Roman"/>
        </w:rPr>
        <w:t>, vol. 513, no. 4, pp. 5505–5516, 2022.</w:t>
      </w:r>
    </w:p>
    <w:p>
      <w:pPr>
        <w:spacing w:before="40" w:after="100"/>
        <w:jc w:val="both"/>
      </w:pPr>
      <w:r>
        <w:rPr>
          <w:rFonts w:ascii="Times New Roman" w:hAnsi="Times New Roman"/>
        </w:rPr>
        <w:t xml:space="preserve">[18] M. Jara-Maldonado et al., "Transiting Exoplanet Discovery Using Machine Learning Techniques: A Survey," </w:t>
      </w:r>
      <w:r>
        <w:rPr>
          <w:rFonts w:ascii="Times New Roman" w:hAnsi="Times New Roman"/>
          <w:i/>
        </w:rPr>
        <w:t>Earth Science Informatics</w:t>
      </w:r>
      <w:r>
        <w:rPr>
          <w:rFonts w:ascii="Times New Roman" w:hAnsi="Times New Roman"/>
        </w:rPr>
        <w:t>, vol. 13, pp. 573–600, 2020.</w:t>
      </w:r>
    </w:p>
    <w:p>
      <w:pPr>
        <w:spacing w:before="40" w:after="100"/>
        <w:jc w:val="both"/>
      </w:pPr>
      <w:r>
        <w:rPr>
          <w:rFonts w:ascii="Times New Roman" w:hAnsi="Times New Roman"/>
        </w:rPr>
        <w:t xml:space="preserve">[19] N. Ding et al., "Parameter-Efficient Fine-Tuning of Large-Scale Pre-trained Language Models," </w:t>
      </w:r>
      <w:r>
        <w:rPr>
          <w:rFonts w:ascii="Times New Roman" w:hAnsi="Times New Roman"/>
          <w:i/>
        </w:rPr>
        <w:t>Nature Machine Intelligence</w:t>
      </w:r>
      <w:r>
        <w:rPr>
          <w:rFonts w:ascii="Times New Roman" w:hAnsi="Times New Roman"/>
        </w:rPr>
        <w:t>, vol. 5, pp. 220–235, 2023.</w:t>
      </w:r>
    </w:p>
    <w:p>
      <w:pPr>
        <w:spacing w:before="40" w:after="100"/>
        <w:jc w:val="both"/>
      </w:pPr>
      <w:r>
        <w:rPr>
          <w:rFonts w:ascii="Times New Roman" w:hAnsi="Times New Roman"/>
        </w:rPr>
        <w:t xml:space="preserve">[20] R. R. Selvaraju et al., "Grad-CAM: Visual Explanations from Deep Networks via Gradient-Based Localization," in </w:t>
      </w:r>
      <w:r>
        <w:rPr>
          <w:rFonts w:ascii="Times New Roman" w:hAnsi="Times New Roman"/>
          <w:i/>
        </w:rPr>
        <w:t>Proc. IEEE International Conference on Computer Vision (ICCV)</w:t>
      </w:r>
      <w:r>
        <w:rPr>
          <w:rFonts w:ascii="Times New Roman" w:hAnsi="Times New Roman"/>
        </w:rPr>
        <w:t>, 2017, pp. 618–626.</w:t>
      </w:r>
    </w:p>
    <w:p>
      <w:pPr>
        <w:spacing w:before="40" w:after="100"/>
        <w:jc w:val="both"/>
      </w:pPr>
      <w:r>
        <w:rPr>
          <w:rFonts w:ascii="Times New Roman" w:hAnsi="Times New Roman"/>
        </w:rPr>
        <w:t xml:space="preserve">[21] C. Rudin, "Stop Explaining Black Box Machine Learning Models for High Stakes Decisions and Use Interpretable Models Instead," </w:t>
      </w:r>
      <w:r>
        <w:rPr>
          <w:rFonts w:ascii="Times New Roman" w:hAnsi="Times New Roman"/>
          <w:i/>
        </w:rPr>
        <w:t>Nature Machine Intelligence</w:t>
      </w:r>
      <w:r>
        <w:rPr>
          <w:rFonts w:ascii="Times New Roman" w:hAnsi="Times New Roman"/>
        </w:rPr>
        <w:t>, vol. 1, pp. 206–215, 2019.</w:t>
      </w:r>
    </w:p>
    <w:p>
      <w:pPr>
        <w:spacing w:before="40" w:after="100"/>
        <w:jc w:val="both"/>
      </w:pPr>
      <w:r>
        <w:rPr>
          <w:rFonts w:ascii="Times New Roman" w:hAnsi="Times New Roman"/>
        </w:rPr>
        <w:t>[22] T. Macedo and M. Zalewski, "Dataset for Machine Learning Exoplanet Classification," Mendeley Data, V3, 2024. DOI: 10.17632/wctcv34962.3.</w:t>
      </w:r>
    </w:p>
    <w:p>
      <w:pPr>
        <w:spacing w:before="40" w:after="100"/>
        <w:jc w:val="both"/>
      </w:pPr>
      <w:r>
        <w:rPr>
          <w:rFonts w:ascii="Times New Roman" w:hAnsi="Times New Roman"/>
        </w:rPr>
        <w:t xml:space="preserve">[23] G. R. Ricker et al., "Transiting Exoplanet Survey Satellite (TESS)," </w:t>
      </w:r>
      <w:r>
        <w:rPr>
          <w:rFonts w:ascii="Times New Roman" w:hAnsi="Times New Roman"/>
          <w:i/>
        </w:rPr>
        <w:t>Journal of Astronomical Telescopes, Instruments, and Systems</w:t>
      </w:r>
      <w:r>
        <w:rPr>
          <w:rFonts w:ascii="Times New Roman" w:hAnsi="Times New Roman"/>
        </w:rPr>
        <w:t>, vol. 1, no. 1, 2015.</w:t>
      </w:r>
    </w:p>
    <w:p>
      <w:pPr>
        <w:spacing w:after="80"/>
      </w:pPr>
    </w:p>
    <w:p>
      <w:pPr>
        <w:spacing w:before="40" w:after="100"/>
        <w:jc w:val="both"/>
      </w:pPr>
      <w:r>
        <w:rPr>
          <w:rFonts w:ascii="Times New Roman" w:hAnsi="Times New Roman"/>
          <w:b/>
        </w:rPr>
        <w:t>Supplementary references (introduced in this document only):</w:t>
      </w:r>
    </w:p>
    <w:p>
      <w:pPr>
        <w:spacing w:before="40" w:after="100"/>
        <w:jc w:val="both"/>
      </w:pPr>
      <w:r>
        <w:rPr>
          <w:rFonts w:ascii="Times New Roman" w:hAnsi="Times New Roman"/>
        </w:rPr>
        <w:t xml:space="preserve">[S1] T. Dettmers, A. Pagnoni, A. Holtzman, and L. Zettlemoyer, "QLoRA: Efficient Finetuning of Quantized LLMs," in </w:t>
      </w:r>
      <w:r>
        <w:rPr>
          <w:rFonts w:ascii="Times New Roman" w:hAnsi="Times New Roman"/>
          <w:i/>
        </w:rPr>
        <w:t>Advances in Neural Information Processing Systems (NeurIPS)</w:t>
      </w:r>
      <w:r>
        <w:rPr>
          <w:rFonts w:ascii="Times New Roman" w:hAnsi="Times New Roman"/>
        </w:rPr>
        <w:t>, vol. 36, 2023.</w:t>
      </w:r>
    </w:p>
    <w:p>
      <w:pPr>
        <w:spacing w:before="40" w:after="100"/>
        <w:jc w:val="both"/>
      </w:pPr>
      <w:r>
        <w:rPr>
          <w:rFonts w:ascii="Times New Roman" w:hAnsi="Times New Roman"/>
        </w:rPr>
        <w:t xml:space="preserve">[S2] S. Abnar and W. Zuidema, "Quantifying Attention Flow in Transformers," in </w:t>
      </w:r>
      <w:r>
        <w:rPr>
          <w:rFonts w:ascii="Times New Roman" w:hAnsi="Times New Roman"/>
          <w:i/>
        </w:rPr>
        <w:t>Proc. 58th Annual Meeting of the Association for Computational Linguistics (ACL)</w:t>
      </w:r>
      <w:r>
        <w:rPr>
          <w:rFonts w:ascii="Times New Roman" w:hAnsi="Times New Roman"/>
        </w:rPr>
        <w:t>, 2020, pp. 4190–4197.</w:t>
      </w:r>
    </w:p>
    <w:p>
      <w:pPr>
        <w:spacing w:before="40" w:after="100"/>
        <w:jc w:val="both"/>
      </w:pPr>
      <w:r>
        <w:rPr>
          <w:rFonts w:ascii="Times New Roman" w:hAnsi="Times New Roman"/>
        </w:rPr>
        <w:t xml:space="preserve">[S3] British Computer Society, </w:t>
      </w:r>
      <w:r>
        <w:rPr>
          <w:rFonts w:ascii="Times New Roman" w:hAnsi="Times New Roman"/>
          <w:i/>
        </w:rPr>
        <w:t>BCS Code of Conduct</w:t>
      </w:r>
      <w:r>
        <w:rPr>
          <w:rFonts w:ascii="Times New Roman" w:hAnsi="Times New Roman"/>
        </w:rPr>
        <w:t>, BCS, The Chartered Institute for IT, 2022.</w:t>
      </w:r>
    </w:p>
    <w:p>
      <w:pPr>
        <w:spacing w:before="40" w:after="100"/>
        <w:jc w:val="both"/>
      </w:pPr>
      <w:r>
        <w:rPr>
          <w:rFonts w:ascii="Times New Roman" w:hAnsi="Times New Roman"/>
        </w:rPr>
        <w:t xml:space="preserve">[S4] E. Strubell, A. Ganesh, and A. McCallum, "Energy and Policy Considerations for Deep Learning in NLP," in </w:t>
      </w:r>
      <w:r>
        <w:rPr>
          <w:rFonts w:ascii="Times New Roman" w:hAnsi="Times New Roman"/>
          <w:i/>
        </w:rPr>
        <w:t>Proc. 57th Annual Meeting of the Association for Computational Linguistics (ACL)</w:t>
      </w:r>
      <w:r>
        <w:rPr>
          <w:rFonts w:ascii="Times New Roman" w:hAnsi="Times New Roman"/>
        </w:rPr>
        <w:t>, 2019, pp. 3645–3650.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