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6D1A6C6" w14:textId="244F3082">
      <w:pPr>
        <w:pBdr/>
        <w:spacing w:after="100" w:afterAutospacing="1"/>
        <w:ind w:left="-57"/>
        <w:jc w:val="center"/>
        <w:rPr/>
      </w:pPr>
      <w:r>
        <w:rPr>
          <w:lang w:eastAsia="fr-FR"/>
        </w:rPr>
        <mc:AlternateContent>
          <mc:Choice Requires="wpg">
            <w:drawing>
              <wp:anchor xmlns:wp="http://schemas.openxmlformats.org/drawingml/2006/wordprocessingDrawing" xmlns:wp14="http://schemas.microsoft.com/office/word/2010/wordprocessingDrawing" distT="0" distB="0" distL="71755" distR="144145" simplePos="0" relativeHeight="251659264" behindDoc="1" locked="0" layoutInCell="1" allowOverlap="1">
                <wp:simplePos x="0" y="0"/>
                <wp:positionH relativeFrom="page">
                  <wp:posOffset>928370</wp:posOffset>
                </wp:positionH>
                <wp:positionV relativeFrom="margin">
                  <wp:posOffset>-219075</wp:posOffset>
                </wp:positionV>
                <wp:extent cx="1526177" cy="828000"/>
                <wp:effectExtent l="0" t="0" r="0" b="0"/>
                <wp:wrapTight wrapText="bothSides">
                  <wp:wrapPolygon edited="1">
                    <wp:start x="0" y="0"/>
                    <wp:lineTo x="0" y="20887"/>
                    <wp:lineTo x="21303" y="20887"/>
                    <wp:lineTo x="21303" y="0"/>
                    <wp:lineTo x="0" y="0"/>
                  </wp:wrapPolygon>
                </wp:wrapTight>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
                        <pic:cNvPicPr>
                          <a:picLocks noChangeAspect="1"/>
                        </pic:cNvPicPr>
                        <pic:nvPr/>
                      </pic:nvPicPr>
                      <pic:blipFill rotWithShape="1">
                        <a:blip r:embed="rId12"/>
                        <a:stretch/>
                      </pic:blipFill>
                      <pic:spPr bwMode="auto">
                        <a:xfrm>
                          <a:off x="0" y="0"/>
                          <a:ext cx="1526176" cy="82800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page;margin-left:73.10pt;mso-position-horizontal:absolute;mso-position-vertical-relative:margin;margin-top:-17.25pt;mso-position-vertical:absolute;width:120.17pt;height:65.20pt;mso-wrap-distance-left:5.65pt;mso-wrap-distance-top:0.00pt;mso-wrap-distance-right:11.35pt;mso-wrap-distance-bottom:0.00pt;z-index:1;" wrapcoords="0 0 0 96699 98625 96699 98625 0 0 0" stroked="f">
                <w10:wrap type="tight"/>
                <v:imagedata r:id="rId12" o:title=""/>
                <o:lock v:ext="edit" rotation="t"/>
              </v:shape>
            </w:pict>
          </mc:Fallback>
        </mc:AlternateContent>
      </w:r>
      <w:sdt>
        <w:sdtPr>
          <w:alias w:val="TITRE"/>
          <w15:appearance w15:val="boundingBox"/>
          <w:id w:val="-1012759498"/>
          <w:placeholder>
            <w:docPart w:val="2624089E84C14CA19DF6EC575949F5FF"/>
          </w:placeholder>
          <w:tag w:val="titre"/>
          <w:rPr/>
        </w:sdtPr>
        <w:sdtContent>
          <w:bookmarkStart w:id="0" w:name="_Hlk140049224"/>
          <w:bookmarkEnd w:id="0"/>
          <w:r>
            <w:rPr>
              <w:rStyle w:val="793"/>
              <w:sz w:val="40"/>
              <w:szCs w:val="32"/>
            </w:rPr>
            <w:t xml:space="preserve">OPENDATA – Procédure de diffusion des données </w:t>
          </w:r>
        </w:sdtContent>
      </w:sdt>
      <w:r/>
      <w:r/>
    </w:p>
    <w:sdt>
      <w:sdtPr>
        <w:alias w:val="paragraphes"/>
        <w15:appearance w15:val="boundingBox"/>
        <w:id w:val="-666942983"/>
        <w:placeholder>
          <w:docPart w:val="12931476994F41BA8593CA8ED054FCC9"/>
        </w:placeholder>
        <w:tag w:val="paragraphes"/>
        <w:rPr>
          <w:rFonts w:eastAsiaTheme="majorEastAsia" w:cstheme="majorBidi"/>
          <w:color w:val="0f4761" w:themeColor="accent1" w:themeShade="BF"/>
          <w:szCs w:val="28"/>
        </w:rPr>
      </w:sdtPr>
      <w:sdtContent>
        <w:p w14:paraId="6BA0AF3D" w14:textId="5AD96540">
          <w:pPr>
            <w:pBdr/>
            <w:spacing/>
            <w:ind/>
            <w:jc w:val="both"/>
            <w:rPr>
              <w:rStyle w:val="794"/>
              <w:rFonts w:asciiTheme="majorHAnsi" w:hAnsiTheme="majorHAnsi" w:eastAsiaTheme="majorEastAsia" w:cstheme="majorBidi"/>
              <w:color w:val="0f4761" w:themeColor="accent1" w:themeShade="BF"/>
              <w:sz w:val="40"/>
              <w:szCs w:val="40"/>
            </w:rPr>
          </w:pPr>
          <w:r>
            <w:rPr>
              <w:rStyle w:val="765"/>
            </w:rPr>
            <w:t xml:space="preserve">Objet</w:t>
          </w:r>
          <w:r>
            <w:rPr>
              <w:rStyle w:val="794"/>
              <w:rFonts w:asciiTheme="majorHAnsi" w:hAnsiTheme="majorHAnsi" w:eastAsiaTheme="majorEastAsia" w:cstheme="majorBidi"/>
              <w:color w:val="0f4761" w:themeColor="accent1" w:themeShade="BF"/>
              <w:sz w:val="40"/>
              <w:szCs w:val="40"/>
            </w:rPr>
          </w:r>
        </w:p>
        <w:p w14:paraId="50231C2F" w14:textId="69A4A026">
          <w:pPr>
            <w:pBdr/>
            <w:spacing/>
            <w:ind/>
            <w:jc w:val="both"/>
            <w:rPr/>
          </w:pPr>
          <w:r>
            <w:t xml:space="preserve">La diffusion de données de surveillance de la qualité de l’air par les AASQA répond à une double </w:t>
          </w:r>
          <w:r>
            <w:t xml:space="preserve">obligation :</w:t>
          </w:r>
          <w:r/>
        </w:p>
        <w:p w14:paraId="6DFD21EB" w14:textId="77777777">
          <w:pPr>
            <w:pStyle w:val="780"/>
            <w:numPr>
              <w:ilvl w:val="0"/>
              <w:numId w:val="2"/>
            </w:numPr>
            <w:pBdr/>
            <w:spacing w:line="259" w:lineRule="auto"/>
            <w:ind/>
            <w:jc w:val="both"/>
            <w:rPr/>
          </w:pPr>
          <w:r>
            <w:t xml:space="preserve">L’Arrêté du 16 avril 2021 relatif au dispositif national de surveillance de la qualité de l’air ambiant - Art 19 : « L’AASQA org</w:t>
          </w:r>
          <w:r>
            <w:t xml:space="preserve">anise sur son territoire la production, la collecte, la validation et la bancarisation des données sur la qualité de l’air relatives aux polluants réglementés et aux polluants d’intérêt national, selon les prescriptions du référentiel technique national. »</w:t>
          </w:r>
          <w:r/>
        </w:p>
        <w:p w14:paraId="230B3553" w14:textId="77777777">
          <w:pPr>
            <w:pStyle w:val="780"/>
            <w:numPr>
              <w:ilvl w:val="0"/>
              <w:numId w:val="2"/>
            </w:numPr>
            <w:pBdr/>
            <w:spacing w:line="259" w:lineRule="auto"/>
            <w:ind/>
            <w:jc w:val="both"/>
            <w:rPr/>
          </w:pPr>
          <w:r>
            <w:t xml:space="preserve">La directive INSPIRE qui oblige à minima à cataloguer les métadonnées des jeux de données disponibles. </w:t>
          </w:r>
          <w:r/>
        </w:p>
        <w:p w14:paraId="00097BDC" w14:textId="77777777">
          <w:pPr>
            <w:pBdr/>
            <w:spacing/>
            <w:ind/>
            <w:jc w:val="both"/>
            <w:rPr/>
          </w:pPr>
          <w:r>
            <w:t xml:space="preserve">Dans les AASQA, l’accès à ces données est à partir de 2018 organisée autour de flux (ouverts et interopérables) de type WebFeatureService (WFS) pour les métadonnées et les données suivantes :</w:t>
          </w:r>
          <w:r/>
        </w:p>
        <w:p w14:paraId="06E15E13" w14:textId="77777777">
          <w:pPr>
            <w:pStyle w:val="780"/>
            <w:numPr>
              <w:ilvl w:val="0"/>
              <w:numId w:val="3"/>
            </w:numPr>
            <w:pBdr/>
            <w:spacing w:line="259" w:lineRule="auto"/>
            <w:ind/>
            <w:jc w:val="both"/>
            <w:rPr/>
          </w:pPr>
          <w:r>
            <w:t xml:space="preserve">Les observations des stations de mesures à différentes fréquences temporelles (horaires, journalières…)</w:t>
          </w:r>
          <w:r/>
        </w:p>
        <w:p w14:paraId="0EE2A665" w14:textId="77777777">
          <w:pPr>
            <w:pStyle w:val="780"/>
            <w:numPr>
              <w:ilvl w:val="0"/>
              <w:numId w:val="3"/>
            </w:numPr>
            <w:pBdr/>
            <w:spacing w:line="259" w:lineRule="auto"/>
            <w:ind/>
            <w:jc w:val="both"/>
            <w:rPr/>
          </w:pPr>
          <w:r>
            <w:t xml:space="preserve">Les émissions de polluants aux différentes échelles du territoires (régions, départements, EPCI…),</w:t>
          </w:r>
          <w:r/>
        </w:p>
        <w:p w14:paraId="28162742" w14:textId="77777777">
          <w:pPr>
            <w:pStyle w:val="780"/>
            <w:numPr>
              <w:ilvl w:val="0"/>
              <w:numId w:val="3"/>
            </w:numPr>
            <w:pBdr/>
            <w:spacing w:line="259" w:lineRule="auto"/>
            <w:ind/>
            <w:jc w:val="both"/>
            <w:rPr/>
          </w:pPr>
          <w:r>
            <w:t xml:space="preserve">Les populations et territoires exposés aux dépassements des valeurs limites réglementaires et les cartes de concentrations associées,</w:t>
          </w:r>
          <w:r/>
        </w:p>
        <w:p w14:paraId="74ECE9F5" w14:textId="77777777">
          <w:pPr>
            <w:pStyle w:val="780"/>
            <w:numPr>
              <w:ilvl w:val="0"/>
              <w:numId w:val="3"/>
            </w:numPr>
            <w:pBdr/>
            <w:spacing w:line="259" w:lineRule="auto"/>
            <w:ind/>
            <w:jc w:val="both"/>
            <w:rPr/>
          </w:pPr>
          <w:r>
            <w:t xml:space="preserve">Les indices de qualité de l’air par agglomérations,</w:t>
          </w:r>
          <w:r/>
        </w:p>
        <w:p w14:paraId="3FD8419B" w14:textId="77777777">
          <w:pPr>
            <w:pStyle w:val="780"/>
            <w:numPr>
              <w:ilvl w:val="0"/>
              <w:numId w:val="3"/>
            </w:numPr>
            <w:pBdr/>
            <w:spacing w:line="259" w:lineRule="auto"/>
            <w:ind/>
            <w:jc w:val="both"/>
            <w:rPr/>
          </w:pPr>
          <w:r>
            <w:t xml:space="preserve">Les alertes aux épisodes de pollutions.</w:t>
          </w:r>
          <w:r/>
        </w:p>
        <w:p w14:paraId="012FA1E9" w14:textId="7987DCC0">
          <w:pPr>
            <w:pBdr/>
            <w:spacing/>
            <w:ind/>
            <w:jc w:val="both"/>
            <w:rPr/>
          </w:pPr>
          <w:r>
            <w:t xml:space="preserve">Depuis cette date, chaque AASQA a pu choisir d’autres procédés que la diffusion en WFS. Le contenu en revanche est identique. Cette note décrit donc, dans la version la plus récente, la manière dont sont diffusées les données sur les portails</w:t>
          </w:r>
          <w:r>
            <w:t xml:space="preserve"> :</w:t>
          </w:r>
          <w:r/>
        </w:p>
        <w:p w14:paraId="3D63D3C5" w14:textId="5FC69071">
          <w:pPr>
            <w:pBdr/>
            <w:spacing/>
            <w:ind/>
            <w:jc w:val="both"/>
            <w:rPr/>
          </w:pPr>
          <w:r/>
          <w:hyperlink r:id="rId13" w:tooltip="https://qualitair.corsica" w:history="1">
            <w:r>
              <w:rPr>
                <w:rStyle w:val="785"/>
              </w:rPr>
              <w:t xml:space="preserve">https://qualitair.corsica</w:t>
            </w:r>
          </w:hyperlink>
          <w:r/>
          <w:r/>
        </w:p>
        <w:p w14:paraId="54F2B996" w14:textId="4599A875">
          <w:pPr>
            <w:pBdr/>
            <w:spacing/>
            <w:ind/>
            <w:jc w:val="both"/>
            <w:rPr/>
          </w:pPr>
          <w:r/>
          <w:hyperlink r:id="rId14" w:tooltip="https://data-qualitaircorse.opendata.arcgis.com" w:history="1">
            <w:r>
              <w:rPr>
                <w:rStyle w:val="785"/>
              </w:rPr>
              <w:t xml:space="preserve">https://data-qualitaircorse.opendata.arcgis.com</w:t>
            </w:r>
          </w:hyperlink>
          <w:r/>
          <w:r/>
        </w:p>
        <w:p w14:paraId="6CB36441" w14:textId="11830B3E">
          <w:pPr>
            <w:pBdr/>
            <w:spacing/>
            <w:ind/>
            <w:jc w:val="both"/>
            <w:rPr/>
          </w:pPr>
          <w:r/>
          <w:r/>
        </w:p>
        <w:sdt>
          <w:sdtPr>
            <w:alias w:val="paragraphes"/>
            <w15:appearance w15:val="boundingBox"/>
            <w:id w:val="954293674"/>
            <w:placeholder>
              <w:docPart w:val="2681E2D18F6243E1BC0EDC6FC1C04AD4"/>
            </w:placeholder>
            <w:tag w:val="paragraphes"/>
            <w:rPr/>
          </w:sdtPr>
          <w:sdtContent>
            <w:p w14:paraId="1AAF06BC" w14:textId="7462133A">
              <w:pPr>
                <w:pBdr/>
                <w:shd w:val="clear" w:color="auto" w:fill="ffffff"/>
                <w:spacing w:after="0" w:line="240" w:lineRule="auto"/>
                <w:ind/>
                <w:jc w:val="both"/>
                <w:rPr>
                  <w:rStyle w:val="766"/>
                </w:rPr>
              </w:pPr>
              <w:r>
                <w:rPr>
                  <w:rStyle w:val="766"/>
                </w:rPr>
                <w:t xml:space="preserve">Domaine d’application</w:t>
              </w:r>
              <w:r>
                <w:rPr>
                  <w:rStyle w:val="766"/>
                </w:rPr>
              </w:r>
            </w:p>
            <w:p w14:paraId="76E28DA8" w14:textId="77777777">
              <w:pPr>
                <w:pBdr/>
                <w:shd w:val="clear" w:color="auto" w:fill="ffffff"/>
                <w:spacing w:after="0" w:line="240" w:lineRule="auto"/>
                <w:ind/>
                <w:jc w:val="both"/>
                <w:rPr>
                  <w:rStyle w:val="766"/>
                  <w:sz w:val="16"/>
                  <w:szCs w:val="16"/>
                </w:rPr>
              </w:pPr>
              <w:r>
                <w:rPr>
                  <w:sz w:val="16"/>
                  <w:szCs w:val="16"/>
                </w:rPr>
              </w:r>
              <w:r>
                <w:rPr>
                  <w:rStyle w:val="766"/>
                  <w:sz w:val="16"/>
                  <w:szCs w:val="16"/>
                </w:rPr>
              </w:r>
            </w:p>
            <w:p w14:paraId="3919F246" w14:textId="6C97E813">
              <w:pPr>
                <w:pBdr/>
                <w:shd w:val="clear" w:color="auto" w:fill="ffffff"/>
                <w:spacing w:after="0" w:line="240" w:lineRule="auto"/>
                <w:ind/>
                <w:jc w:val="both"/>
                <w:rPr>
                  <w:rFonts w:ascii="Calibri" w:hAnsi="Calibri" w:eastAsia="Times New Roman" w:cs="Calibri"/>
                  <w:color w:val="000000"/>
                  <w:lang w:eastAsia="fr-FR"/>
                  <w14:ligatures w14:val="none"/>
                </w:rPr>
              </w:pPr>
              <w:r>
                <w:rPr>
                  <w:rFonts w:ascii="Calibri" w:hAnsi="Calibri" w:eastAsia="Times New Roman" w:cs="Calibri"/>
                  <w:color w:val="000000"/>
                  <w:lang w:eastAsia="fr-FR"/>
                  <w14:ligatures w14:val="none"/>
                </w:rPr>
                <w:t xml:space="preserve">Diffusion des données sur le web.  </w:t>
              </w:r>
              <w:r>
                <w:rPr>
                  <w:rFonts w:ascii="Calibri" w:hAnsi="Calibri" w:eastAsia="Times New Roman" w:cs="Calibri"/>
                  <w:color w:val="000000"/>
                  <w:lang w:eastAsia="fr-FR"/>
                  <w14:ligatures w14:val="none"/>
                </w:rPr>
              </w:r>
            </w:p>
            <w:p w14:paraId="33702732" w14:textId="77777777">
              <w:pPr>
                <w:pBdr/>
                <w:shd w:val="clear" w:color="auto" w:fill="ffffff"/>
                <w:spacing w:after="0" w:line="240" w:lineRule="auto"/>
                <w:ind/>
                <w:jc w:val="both"/>
                <w:rPr>
                  <w:rFonts w:ascii="Calibri" w:hAnsi="Calibri" w:eastAsia="Times New Roman" w:cs="Calibri"/>
                  <w:color w:val="000000"/>
                  <w:lang w:eastAsia="fr-FR"/>
                  <w14:ligatures w14:val="none"/>
                </w:rPr>
              </w:pPr>
              <w:r>
                <w:rPr>
                  <w:rFonts w:ascii="Calibri" w:hAnsi="Calibri" w:eastAsia="Times New Roman" w:cs="Calibri"/>
                  <w:color w:val="000000"/>
                  <w:lang w:eastAsia="fr-FR"/>
                  <w14:ligatures w14:val="none"/>
                </w:rPr>
                <w:t xml:space="preserve">Communication pour les différents publics ; </w:t>
              </w:r>
              <w:r>
                <w:rPr>
                  <w:rFonts w:ascii="Calibri" w:hAnsi="Calibri" w:eastAsia="Times New Roman" w:cs="Calibri"/>
                  <w:color w:val="000000"/>
                  <w:lang w:eastAsia="fr-FR"/>
                  <w14:ligatures w14:val="none"/>
                </w:rPr>
              </w:r>
            </w:p>
            <w:p w14:paraId="709C72BE" w14:textId="77777777">
              <w:pPr>
                <w:pBdr/>
                <w:spacing/>
                <w:ind/>
                <w:jc w:val="both"/>
                <w:rPr>
                  <w:rFonts w:ascii="Arial" w:hAnsi="Arial"/>
                  <w:sz w:val="20"/>
                </w:rPr>
              </w:pPr>
              <w:r>
                <w:rPr>
                  <w:rFonts w:ascii="Arial" w:hAnsi="Arial"/>
                  <w:sz w:val="20"/>
                </w:rPr>
              </w:r>
              <w:r>
                <w:rPr>
                  <w:rFonts w:ascii="Arial" w:hAnsi="Arial"/>
                  <w:sz w:val="20"/>
                </w:rPr>
              </w:r>
            </w:p>
          </w:sdtContent>
        </w:sdt>
        <w:p w14:paraId="3CEACB19" w14:textId="77777777">
          <w:pPr>
            <w:pStyle w:val="753"/>
            <w:pBdr/>
            <w:spacing/>
            <w:ind/>
            <w:jc w:val="both"/>
            <w:rPr>
              <w:rStyle w:val="794"/>
              <w:b/>
              <w:sz w:val="28"/>
            </w:rPr>
          </w:pPr>
          <w:r/>
          <w:sdt>
            <w:sdtPr>
              <w:alias w:val="titre"/>
              <w15:appearance w15:val="boundingBox"/>
              <w:id w:val="1015733776"/>
              <w:placeholder>
                <w:docPart w:val="6D02D17EDE6D4031B114B3BE12874E53"/>
              </w:placeholder>
              <w:showingPlcHdr w:val="true"/>
              <w:tag w:val="titre"/>
              <w:rPr/>
            </w:sdtPr>
            <w:sdtContent>
              <w:r>
                <w:rPr>
                  <w:rStyle w:val="766"/>
                </w:rPr>
                <w:t xml:space="preserve">Document de référence</w:t>
              </w:r>
            </w:sdtContent>
          </w:sdt>
          <w:r/>
          <w:r>
            <w:rPr>
              <w:rStyle w:val="794"/>
              <w:b/>
              <w:sz w:val="28"/>
            </w:rPr>
          </w:r>
        </w:p>
        <w:p w14:paraId="167E6376" w14:textId="77777777">
          <w:pPr>
            <w:pStyle w:val="780"/>
            <w:numPr>
              <w:ilvl w:val="0"/>
              <w:numId w:val="4"/>
            </w:numPr>
            <w:pBdr/>
            <w:spacing w:line="259" w:lineRule="auto"/>
            <w:ind/>
            <w:jc w:val="both"/>
            <w:rPr/>
          </w:pPr>
          <w:r>
            <w:rPr>
              <w:rStyle w:val="794"/>
            </w:rPr>
            <w:t xml:space="preserve">L’</w:t>
          </w:r>
          <w:r>
            <w:rPr>
              <w:rStyle w:val="794"/>
            </w:rPr>
            <w:t xml:space="preserve">Arrêté du 16 avril 2021 relatif au dispositif national de surveillance de la qualité de l’air ambiant</w:t>
          </w:r>
          <w:r/>
        </w:p>
        <w:p w14:paraId="09BA767E" w14:textId="77777777">
          <w:pPr>
            <w:pStyle w:val="780"/>
            <w:numPr>
              <w:ilvl w:val="0"/>
              <w:numId w:val="4"/>
            </w:numPr>
            <w:pBdr/>
            <w:spacing w:line="259" w:lineRule="auto"/>
            <w:ind/>
            <w:jc w:val="both"/>
            <w:rPr/>
          </w:pPr>
          <w:r>
            <w:t xml:space="preserve">Description des 11 jeux de données ouverts pour la JN</w:t>
          </w:r>
          <w:r>
            <w:t xml:space="preserve">QA 2018 : présentation des jeux de données, des métadonnées associées, et du contenu du flux de données associés -  Notice technique des données sur la qualité de l’air mises à disposition par les associations agréées de surveillance de la qualité de l’air</w:t>
          </w:r>
          <w:r/>
        </w:p>
        <w:p w14:paraId="67CE3425" w14:textId="77777777">
          <w:pPr>
            <w:pBdr/>
            <w:spacing/>
            <w:ind/>
            <w:jc w:val="both"/>
            <w:rPr/>
          </w:pPr>
          <w:r/>
          <w:r/>
        </w:p>
        <w:p w14:paraId="7ECD042F" w14:textId="77777777">
          <w:pPr>
            <w:pStyle w:val="754"/>
            <w:pBdr/>
            <w:spacing/>
            <w:ind/>
            <w:rPr/>
          </w:pPr>
          <w:r>
            <w:t xml:space="preserve">Objectif </w:t>
          </w:r>
          <w:r/>
        </w:p>
        <w:p w14:paraId="1A2679F6" w14:textId="77777777">
          <w:pPr>
            <w:pBdr/>
            <w:spacing/>
            <w:ind/>
            <w:jc w:val="both"/>
            <w:rPr>
              <w:i/>
              <w:iCs/>
            </w:rPr>
          </w:pPr>
          <w:r>
            <w:t xml:space="preserve">L’obligation de diffuser les données est issue directement de l’arrêté </w:t>
          </w:r>
          <w:r>
            <w:rPr>
              <w:rStyle w:val="794"/>
            </w:rPr>
            <w:t xml:space="preserve">du 16 avril 2021 </w:t>
          </w:r>
          <w:r>
            <w:rPr>
              <w:rStyle w:val="794"/>
            </w:rPr>
            <w:t xml:space="preserve">« relatif au dispositif national de surveillance de la qualité de l’air ambiant »</w:t>
          </w:r>
          <w:r>
            <w:rPr>
              <w:i/>
              <w:iCs/>
            </w:rPr>
          </w:r>
        </w:p>
        <w:p w14:paraId="512181A5" w14:textId="07152190">
          <w:pPr>
            <w:pStyle w:val="754"/>
            <w:pBdr/>
            <w:spacing/>
            <w:ind/>
            <w:jc w:val="both"/>
            <w:rPr/>
          </w:pPr>
          <w:r>
            <w:t xml:space="preserve">Solutions techniques choisies pour la diffusion des données</w:t>
          </w:r>
          <w:r/>
        </w:p>
        <w:p w14:paraId="55AC8496" w14:textId="7F3F3B79">
          <w:pPr>
            <w:pStyle w:val="780"/>
            <w:numPr>
              <w:ilvl w:val="0"/>
              <w:numId w:val="5"/>
            </w:numPr>
            <w:pBdr/>
            <w:spacing w:line="259" w:lineRule="auto"/>
            <w:ind/>
            <w:jc w:val="both"/>
            <w:rPr/>
          </w:pPr>
          <w:r>
            <w:t xml:space="preserve">Le site web de Qualitair Corse permet la diffusion des rapports trimestriels relatifs aux polluants réglementaires en analyse différée ainsi qu’une mise à disposition des données des polluants réglementaires et non réglementaires au format .csv</w:t>
          </w:r>
          <w:r/>
        </w:p>
        <w:p w14:paraId="0D778863" w14:textId="50B54889">
          <w:pPr>
            <w:pStyle w:val="780"/>
            <w:numPr>
              <w:ilvl w:val="0"/>
              <w:numId w:val="5"/>
            </w:numPr>
            <w:pBdr/>
            <w:spacing w:line="259" w:lineRule="auto"/>
            <w:ind/>
            <w:jc w:val="both"/>
            <w:rPr/>
          </w:pPr>
          <w:r>
            <w:t xml:space="preserve">La plateforme ArcGis Online (Désignée AGOL dans la suite du document) est la solution technique choisie pour répondre à l’obligation réglementaire de diffuser les données. Elle permet de mettre à disposition les Web Services (désignées égalem</w:t>
          </w:r>
          <w:r>
            <w:t xml:space="preserve">ent flux dans la suite du document) correspondant aux obligations réglementaires. Cette plateforme est une solution payante proposée par la société ESRI : la quantité de données qui peut être diffusée est plafonnée par l’offre choisie par Qualitair Corse. </w:t>
          </w:r>
          <w:r/>
        </w:p>
        <w:p w14:paraId="3DB7F197" w14:textId="77777777">
          <w:pPr>
            <w:pStyle w:val="780"/>
            <w:numPr>
              <w:ilvl w:val="0"/>
              <w:numId w:val="5"/>
            </w:numPr>
            <w:pBdr/>
            <w:spacing w:line="259" w:lineRule="auto"/>
            <w:ind/>
            <w:jc w:val="both"/>
            <w:rPr/>
          </w:pPr>
          <w:r>
            <w:t xml:space="preserve">Entre les bases de données s</w:t>
          </w:r>
          <w:r>
            <w:t xml:space="preserve">ource dont sont issues les données et la plateforme AGOL, existe une base de données hébergée chez Qualitair désignée DIDON (pour « DIffusion de DONnées »). C’est par elles que vont transiter une majorité des données exposées ensuite sur flux Web d’AGOL.  </w:t>
          </w:r>
          <w:r/>
        </w:p>
        <w:p w14:paraId="54BC0D77" w14:textId="77777777">
          <w:pPr>
            <w:pBdr/>
            <w:spacing/>
            <w:ind/>
            <w:jc w:val="both"/>
            <w:rPr/>
          </w:pPr>
          <w:r/>
          <w:r/>
        </w:p>
        <w:p w14:paraId="49909E2A" w14:textId="5C5BA241">
          <w:pPr>
            <w:pStyle w:val="755"/>
            <w:pBdr/>
            <w:spacing/>
            <w:ind/>
            <w:jc w:val="both"/>
            <w:rPr/>
          </w:pPr>
          <w:r>
            <w:t xml:space="preserve">Sources des données</w:t>
          </w:r>
          <w:r/>
        </w:p>
      </w:sdtContent>
    </w:sdt>
    <w:p w14:paraId="798254C2" w14:textId="1EEC1F74">
      <w:pPr>
        <w:pStyle w:val="798"/>
        <w:pBdr/>
        <w:spacing/>
        <w:ind/>
        <w:rPr/>
      </w:pPr>
      <w:r>
        <w:t xml:space="preserve">Base de données </w:t>
      </w:r>
      <w:r>
        <w:t xml:space="preserve">XR</w:t>
      </w:r>
      <w:r/>
    </w:p>
    <w:p w14:paraId="361DB52D" w14:textId="22151C51">
      <w:pPr>
        <w:pStyle w:val="798"/>
        <w:pBdr/>
        <w:spacing/>
        <w:ind/>
        <w:rPr/>
      </w:pPr>
      <w:r>
        <w:t xml:space="preserve">Base de données </w:t>
      </w:r>
      <w:r>
        <w:t xml:space="preserve">GeoD’Air</w:t>
      </w:r>
      <w:r/>
    </w:p>
    <w:p w14:paraId="61664C20" w14:textId="77777777">
      <w:pPr>
        <w:pStyle w:val="798"/>
        <w:pBdr/>
        <w:spacing/>
        <w:ind/>
        <w:rPr/>
      </w:pPr>
      <w:r>
        <w:t xml:space="preserve">FTP dit Meteo France</w:t>
      </w:r>
      <w:r/>
    </w:p>
    <w:p w14:paraId="1A14066E" w14:textId="2C8358FE">
      <w:pPr>
        <w:pStyle w:val="798"/>
        <w:pBdr/>
        <w:spacing/>
        <w:ind/>
        <w:rPr/>
      </w:pPr>
      <w:r>
        <w:t xml:space="preserve">FTP dit Airpacalz (AtmoSud)</w:t>
      </w:r>
      <w:r/>
    </w:p>
    <w:p w14:paraId="3DDA0969" w14:textId="10A026D6">
      <w:pPr>
        <w:pBdr/>
        <w:spacing/>
        <w:ind/>
        <w:rPr/>
      </w:pPr>
      <w:r>
        <w:t xml:space="preserve">Institutions partenaires</w:t>
      </w:r>
      <w:r/>
    </w:p>
    <w:p w14:paraId="724F49CD" w14:textId="77777777">
      <w:pPr>
        <w:pBdr/>
        <w:spacing/>
        <w:ind/>
        <w:rPr/>
      </w:pPr>
      <w:r/>
      <w:r/>
    </w:p>
    <w:p w14:paraId="78B3ED9A" w14:textId="59CE7AD0">
      <w:pPr>
        <w:pStyle w:val="753"/>
        <w:pBdr/>
        <w:spacing/>
        <w:ind/>
        <w:rPr/>
      </w:pPr>
      <w:r>
        <w:t xml:space="preserve">Accès aux données</w:t>
      </w:r>
      <w:r/>
    </w:p>
    <w:p w14:paraId="1F90EC2E" w14:textId="1B070E15">
      <w:pPr>
        <w:pStyle w:val="755"/>
        <w:pBdr/>
        <w:spacing/>
        <w:ind/>
        <w:rPr/>
      </w:pPr>
      <w:r>
        <w:t xml:space="preserve">Données et métadonnées à mettre à disposition</w:t>
      </w:r>
      <w:r/>
    </w:p>
    <w:p w14:paraId="363496B0" w14:textId="6C56948C">
      <w:pPr>
        <w:pBdr/>
        <w:spacing/>
        <w:ind/>
        <w:rPr/>
      </w:pPr>
      <w:r>
        <mc:AlternateContent>
          <mc:Choice Requires="wpg">
            <w:drawing>
              <wp:inline xmlns:wp="http://schemas.openxmlformats.org/drawingml/2006/wordprocessingDrawing" distT="0" distB="0" distL="0" distR="0">
                <wp:extent cx="4625340" cy="6214886"/>
                <wp:effectExtent l="5397" t="0" r="9208" b="9207"/>
                <wp:docPr id="2" name="Image 1" descr="Une image contenant texte, mots croisés, nombr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50347" name="Image 1" descr="Une image contenant texte, mots croisés, nombre, Parallèle&#10;&#10;Description générée automatiquement"/>
                        <pic:cNvPicPr>
                          <a:picLocks noChangeAspect="1"/>
                        </pic:cNvPicPr>
                        <pic:nvPr/>
                      </pic:nvPicPr>
                      <pic:blipFill rotWithShape="1">
                        <a:blip r:embed="rId15"/>
                        <a:stretch/>
                      </pic:blipFill>
                      <pic:spPr bwMode="auto">
                        <a:xfrm rot="5400000">
                          <a:off x="0" y="0"/>
                          <a:ext cx="4640564" cy="62353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64.20pt;height:489.36pt;mso-wrap-distance-left:0.00pt;mso-wrap-distance-top:0.00pt;mso-wrap-distance-right:0.00pt;mso-wrap-distance-bottom:0.00pt;rotation:90;z-index:1;" stroked="false">
                <v:imagedata r:id="rId15" o:title=""/>
                <o:lock v:ext="edit" rotation="t"/>
              </v:shape>
            </w:pict>
          </mc:Fallback>
        </mc:AlternateContent>
      </w:r>
      <w:r/>
    </w:p>
    <w:p w14:paraId="13252A4B" w14:textId="77777777">
      <w:pPr>
        <w:pBdr/>
        <w:spacing/>
        <w:ind/>
        <w:rPr/>
      </w:pPr>
      <w:r/>
      <w:r/>
    </w:p>
    <w:p w14:paraId="21C4F7E3" w14:textId="77777777">
      <w:pPr>
        <w:pBdr/>
        <w:spacing/>
        <w:ind/>
        <w:rPr/>
      </w:pPr>
      <w:r>
        <w:br w:type="page" w:clear="all"/>
      </w:r>
      <w:r/>
    </w:p>
    <w:p w14:paraId="1C668DEB" w14:textId="77777777">
      <w:pPr>
        <w:pBdr/>
        <w:spacing/>
        <w:ind/>
        <w:rPr/>
        <w:sectPr>
          <w:footerReference w:type="default" r:id="rId10"/>
          <w:footnotePr/>
          <w:endnotePr/>
          <w:type w:val="nextPage"/>
          <w:pgSz w:h="16838" w:orient="portrait" w:w="11906"/>
          <w:pgMar w:top="1417" w:right="1417" w:bottom="1417" w:left="1417" w:header="708" w:footer="708" w:gutter="0"/>
          <w:cols w:num="1" w:sep="0" w:space="708" w:equalWidth="1"/>
        </w:sectPr>
      </w:pPr>
      <w:r/>
      <w:r/>
    </w:p>
    <w:p w14:paraId="61D1811B" w14:textId="60B7324E">
      <w:pPr>
        <w:pStyle w:val="754"/>
        <w:pBdr/>
        <w:spacing/>
        <w:ind/>
        <w:rPr/>
      </w:pPr>
      <w:r>
        <w:t xml:space="preserve"> </w:t>
      </w:r>
      <w:r>
        <w:t xml:space="preserve">Table synthétique du rythme d’acquisition des données relatives aux polluants réglementaires et à certains polluants non réglementaires</w:t>
      </w:r>
      <w:r/>
    </w:p>
    <w:p w14:paraId="15879088" w14:textId="77777777">
      <w:pPr>
        <w:pBdr/>
        <w:spacing/>
        <w:ind/>
        <w:rPr/>
      </w:pPr>
      <w:r/>
      <w:r/>
    </w:p>
    <w:p w14:paraId="4C6F3DD3" w14:textId="77777777">
      <w:pPr>
        <w:pBdr/>
        <w:spacing/>
        <w:ind/>
        <w:rPr/>
      </w:pPr>
      <w:r/>
      <w:r/>
    </w:p>
    <w:p w14:paraId="3ABC2D58" w14:textId="77777777">
      <w:pPr>
        <w:pBdr/>
        <w:spacing/>
        <w:ind/>
        <w:rPr/>
      </w:pPr>
      <w:r/>
      <w:r/>
    </w:p>
    <w:p w14:paraId="3F565FA4" w14:textId="77777777">
      <w:pPr>
        <w:pBdr/>
        <w:spacing/>
        <w:ind/>
        <w:rPr/>
      </w:pPr>
      <w:r/>
      <w:r/>
    </w:p>
    <w:tbl>
      <w:tblPr>
        <w:tblStyle w:val="787"/>
        <w:tblW w:w="0" w:type="auto"/>
        <w:tblBorders/>
        <w:tblLook w:val="04A0" w:firstRow="1" w:lastRow="0" w:firstColumn="1" w:lastColumn="0" w:noHBand="0" w:noVBand="1"/>
      </w:tblPr>
      <w:tblGrid>
        <w:gridCol w:w="13992"/>
      </w:tblGrid>
      <w:tr>
        <w:trPr/>
        <w:tc>
          <w:tcPr>
            <w:tcBorders/>
            <w:tcW w:w="13992" w:type="dxa"/>
            <w:textDirection w:val="lrTb"/>
            <w:noWrap w:val="false"/>
          </w:tcPr>
          <w:tbl>
            <w:tblPr>
              <w:tblW w:w="13159" w:type="dxa"/>
              <w:tblCellMar>
                <w:left w:w="70" w:type="dxa"/>
                <w:right w:w="70" w:type="dxa"/>
              </w:tblCellMar>
              <w:tblBorders/>
              <w:tblLook w:val="04A0" w:firstRow="1" w:lastRow="0" w:firstColumn="1" w:lastColumn="0" w:noHBand="0" w:noVBand="1"/>
            </w:tblPr>
            <w:tblGrid>
              <w:gridCol w:w="1826"/>
              <w:gridCol w:w="3016"/>
              <w:gridCol w:w="992"/>
              <w:gridCol w:w="1134"/>
              <w:gridCol w:w="992"/>
              <w:gridCol w:w="1134"/>
              <w:gridCol w:w="851"/>
              <w:gridCol w:w="992"/>
              <w:gridCol w:w="887"/>
              <w:gridCol w:w="1189"/>
              <w:gridCol w:w="146"/>
            </w:tblGrid>
            <w:tr>
              <w:trPr>
                <w:gridAfter w:val="1"/>
                <w:trHeight w:val="315"/>
              </w:trPr>
              <w:tc>
                <w:tcPr>
                  <w:shd w:val="clear" w:color="auto" w:fill="auto"/>
                  <w:tcBorders>
                    <w:top w:val="none" w:color="000000" w:sz="4" w:space="0"/>
                    <w:left w:val="none" w:color="000000" w:sz="4" w:space="0"/>
                    <w:bottom w:val="none" w:color="000000" w:sz="4" w:space="0"/>
                    <w:right w:val="none" w:color="000000" w:sz="4" w:space="0"/>
                  </w:tcBorders>
                  <w:tcW w:w="1826" w:type="dxa"/>
                  <w:vAlign w:val="bottom"/>
                  <w:textDirection w:val="lrTb"/>
                  <w:noWrap/>
                </w:tcPr>
                <w:p w14:paraId="04442CB3" w14:textId="77777777">
                  <w:pPr>
                    <w:pBdr/>
                    <w:spacing w:after="0" w:line="240" w:lineRule="auto"/>
                    <w:ind/>
                    <w:rPr>
                      <w:rFonts w:ascii="Times New Roman" w:hAnsi="Times New Roman" w:eastAsia="Times New Roman" w:cs="Times New Roman"/>
                      <w:lang w:eastAsia="fr-FR"/>
                      <w14:ligatures w14:val="none"/>
                    </w:rPr>
                  </w:pPr>
                  <w:r>
                    <w:rPr>
                      <w:rFonts w:ascii="Times New Roman" w:hAnsi="Times New Roman" w:eastAsia="Times New Roman" w:cs="Times New Roman"/>
                      <w:lang w:eastAsia="fr-FR"/>
                      <w14:ligatures w14:val="none"/>
                    </w:rPr>
                  </w:r>
                  <w:r>
                    <w:rPr>
                      <w:rFonts w:ascii="Times New Roman" w:hAnsi="Times New Roman" w:eastAsia="Times New Roman" w:cs="Times New Roman"/>
                      <w:lang w:eastAsia="fr-FR"/>
                      <w14:ligatures w14:val="none"/>
                    </w:rPr>
                  </w:r>
                </w:p>
              </w:tc>
              <w:tc>
                <w:tcPr>
                  <w:gridSpan w:val="9"/>
                  <w:shd w:val="clear" w:color="434343" w:fill="434343"/>
                  <w:tcBorders>
                    <w:top w:val="none" w:color="000000" w:sz="4" w:space="0"/>
                    <w:left w:val="none" w:color="000000" w:sz="4" w:space="0"/>
                    <w:bottom w:val="none" w:color="000000" w:sz="4" w:space="0"/>
                    <w:right w:val="single" w:color="000000" w:sz="4" w:space="0"/>
                  </w:tcBorders>
                  <w:tcW w:w="11187" w:type="dxa"/>
                  <w:vAlign w:val="bottom"/>
                  <w:textDirection w:val="lrTb"/>
                  <w:noWrap/>
                </w:tcPr>
                <w:p w14:paraId="0E45AF68" w14:textId="7CDB6DD1">
                  <w:pPr>
                    <w:pBdr/>
                    <w:spacing w:after="0" w:line="240" w:lineRule="auto"/>
                    <w:ind/>
                    <w:rPr>
                      <w:rFonts w:ascii="Calibri" w:hAnsi="Calibri" w:eastAsia="Times New Roman" w:cs="Calibri"/>
                      <w:b/>
                      <w:bCs/>
                      <w:color w:val="ffffff"/>
                      <w:sz w:val="22"/>
                      <w:szCs w:val="22"/>
                      <w:lang w:eastAsia="fr-FR"/>
                      <w14:ligatures w14:val="none"/>
                    </w:rPr>
                  </w:pPr>
                  <w:r>
                    <w:rPr>
                      <w:rFonts w:ascii="Calibri" w:hAnsi="Calibri" w:eastAsia="Times New Roman" w:cs="Calibri"/>
                      <w:b/>
                      <w:bCs/>
                      <w:color w:val="ffffff"/>
                      <w:sz w:val="22"/>
                      <w:szCs w:val="22"/>
                      <w:lang w:eastAsia="fr-FR"/>
                      <w14:ligatures w14:val="none"/>
                    </w:rPr>
                    <w:t xml:space="preserve">remontent automatiquement</w:t>
                  </w:r>
                  <w:r>
                    <w:rPr>
                      <w:rFonts w:ascii="Calibri" w:hAnsi="Calibri" w:eastAsia="Times New Roman" w:cs="Calibri"/>
                      <w:b/>
                      <w:bCs/>
                      <w:color w:val="000000"/>
                      <w:sz w:val="22"/>
                      <w:szCs w:val="22"/>
                      <w:lang w:eastAsia="fr-FR"/>
                      <w14:ligatures w14:val="none"/>
                    </w:rPr>
                    <w:t xml:space="preserve"> </w:t>
                  </w:r>
                  <w:r>
                    <w:rPr>
                      <w:rFonts w:ascii="Calibri" w:hAnsi="Calibri" w:eastAsia="Times New Roman" w:cs="Calibri"/>
                      <w:b/>
                      <w:bCs/>
                      <w:color w:val="ffffff"/>
                      <w:sz w:val="22"/>
                      <w:szCs w:val="22"/>
                      <w:lang w:eastAsia="fr-FR"/>
                      <w14:ligatures w14:val="none"/>
                    </w:rPr>
                  </w:r>
                </w:p>
              </w:tc>
            </w:tr>
            <w:tr>
              <w:trPr>
                <w:gridAfter w:val="1"/>
                <w:trHeight w:val="499"/>
              </w:trPr>
              <w:tc>
                <w:tcPr>
                  <w:shd w:val="clear" w:color="auto" w:fill="auto"/>
                  <w:tcBorders>
                    <w:top w:val="single" w:color="000000" w:sz="4" w:space="0"/>
                    <w:left w:val="single" w:color="000000" w:sz="4" w:space="0"/>
                    <w:bottom w:val="single" w:color="000000" w:sz="4" w:space="0"/>
                    <w:right w:val="single" w:color="000000" w:sz="4" w:space="0"/>
                  </w:tcBorders>
                  <w:tcW w:w="1826" w:type="dxa"/>
                  <w:vAlign w:val="center"/>
                  <w:vMerge w:val="restart"/>
                  <w:textDirection w:val="lrTb"/>
                  <w:noWrap/>
                </w:tcPr>
                <w:p w14:paraId="60FCAC0D" w14:textId="77777777">
                  <w:pPr>
                    <w:pBdr/>
                    <w:spacing w:after="0" w:line="240" w:lineRule="auto"/>
                    <w:ind/>
                    <w:jc w:val="center"/>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t xml:space="preserve">Réglementaires</w:t>
                  </w:r>
                  <w:r>
                    <w:rPr>
                      <w:rFonts w:ascii="Calibri" w:hAnsi="Calibri" w:eastAsia="Times New Roman" w:cs="Calibri"/>
                      <w:b/>
                      <w:bCs/>
                      <w:color w:val="000000"/>
                      <w:lang w:eastAsia="fr-FR"/>
                      <w14:ligatures w14:val="none"/>
                    </w:rPr>
                  </w:r>
                </w:p>
              </w:tc>
              <w:tc>
                <w:tcPr>
                  <w:shd w:val="clear" w:color="auto" w:fill="auto"/>
                  <w:tcBorders>
                    <w:top w:val="single" w:color="000000" w:sz="4" w:space="0"/>
                    <w:left w:val="single" w:color="000000" w:sz="4" w:space="0"/>
                    <w:bottom w:val="single" w:color="000000" w:sz="4" w:space="0"/>
                    <w:right w:val="single" w:color="000000" w:sz="4" w:space="0"/>
                  </w:tcBorders>
                  <w:tcW w:w="3016" w:type="dxa"/>
                  <w:vAlign w:val="bottom"/>
                  <w:vMerge w:val="restart"/>
                  <w:textDirection w:val="lrTb"/>
                  <w:noWrap/>
                </w:tcPr>
                <w:p w14:paraId="58614A6F"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Polluants</w:t>
                  </w:r>
                  <w:r>
                    <w:rPr>
                      <w:rFonts w:ascii="Calibri" w:hAnsi="Calibri" w:eastAsia="Times New Roman" w:cs="Calibri"/>
                      <w:b/>
                      <w:bCs/>
                      <w:color w:val="000000"/>
                      <w:sz w:val="22"/>
                      <w:szCs w:val="22"/>
                      <w:lang w:eastAsia="fr-FR"/>
                      <w14:ligatures w14:val="none"/>
                    </w:rPr>
                  </w:r>
                </w:p>
              </w:tc>
              <w:tc>
                <w:tcPr>
                  <w:shd w:val="clear" w:color="auto" w:fill="auto"/>
                  <w:tcBorders>
                    <w:top w:val="single" w:color="000000" w:sz="4" w:space="0"/>
                    <w:left w:val="single" w:color="000000" w:sz="4" w:space="0"/>
                    <w:bottom w:val="single" w:color="000000" w:sz="4" w:space="0"/>
                    <w:right w:val="single" w:color="000000" w:sz="4" w:space="0"/>
                  </w:tcBorders>
                  <w:tcW w:w="992" w:type="dxa"/>
                  <w:vAlign w:val="bottom"/>
                  <w:vMerge w:val="restart"/>
                  <w:textDirection w:val="lrTb"/>
                  <w:noWrap/>
                </w:tcPr>
                <w:p w14:paraId="45192D34"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Code</w:t>
                  </w:r>
                  <w:r>
                    <w:rPr>
                      <w:rFonts w:ascii="Calibri" w:hAnsi="Calibri" w:eastAsia="Times New Roman" w:cs="Calibri"/>
                      <w:b/>
                      <w:bCs/>
                      <w:color w:val="000000"/>
                      <w:sz w:val="22"/>
                      <w:szCs w:val="22"/>
                      <w:lang w:eastAsia="fr-FR"/>
                      <w14:ligatures w14:val="none"/>
                    </w:rPr>
                  </w:r>
                </w:p>
              </w:tc>
              <w:tc>
                <w:tcPr>
                  <w:shd w:val="clear" w:color="auto" w:fill="auto"/>
                  <w:tcBorders>
                    <w:top w:val="single" w:color="000000" w:sz="4" w:space="0"/>
                    <w:left w:val="single" w:color="000000" w:sz="4" w:space="0"/>
                    <w:bottom w:val="single" w:color="000000" w:sz="4" w:space="0"/>
                    <w:right w:val="single" w:color="000000" w:sz="4" w:space="0"/>
                  </w:tcBorders>
                  <w:tcW w:w="1134" w:type="dxa"/>
                  <w:vAlign w:val="bottom"/>
                  <w:vMerge w:val="restart"/>
                  <w:textDirection w:val="lrTb"/>
                  <w:noWrap/>
                </w:tcPr>
                <w:p w14:paraId="71E7FB7B"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Id polluant</w:t>
                  </w:r>
                  <w:r>
                    <w:rPr>
                      <w:rFonts w:ascii="Calibri" w:hAnsi="Calibri" w:eastAsia="Times New Roman" w:cs="Calibri"/>
                      <w:b/>
                      <w:bCs/>
                      <w:color w:val="000000"/>
                      <w:sz w:val="22"/>
                      <w:szCs w:val="22"/>
                      <w:lang w:eastAsia="fr-FR"/>
                      <w14:ligatures w14:val="none"/>
                    </w:rPr>
                  </w:r>
                </w:p>
              </w:tc>
              <w:tc>
                <w:tcPr>
                  <w:shd w:val="clear" w:color="auto" w:fill="auto"/>
                  <w:tcBorders>
                    <w:top w:val="single" w:color="000000" w:sz="4" w:space="0"/>
                    <w:left w:val="single" w:color="000000" w:sz="4" w:space="0"/>
                    <w:bottom w:val="single" w:color="000000" w:sz="4" w:space="0"/>
                    <w:right w:val="single" w:color="000000" w:sz="4" w:space="0"/>
                  </w:tcBorders>
                  <w:tcW w:w="992" w:type="dxa"/>
                  <w:vAlign w:val="bottom"/>
                  <w:vMerge w:val="restart"/>
                  <w:textDirection w:val="lrTb"/>
                  <w:noWrap/>
                </w:tcPr>
                <w:p w14:paraId="6BA7847C"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Horaire</w:t>
                  </w:r>
                  <w:r>
                    <w:rPr>
                      <w:rFonts w:ascii="Calibri" w:hAnsi="Calibri" w:eastAsia="Times New Roman" w:cs="Calibri"/>
                      <w:b/>
                      <w:bCs/>
                      <w:color w:val="000000"/>
                      <w:sz w:val="22"/>
                      <w:szCs w:val="22"/>
                      <w:lang w:eastAsia="fr-FR"/>
                      <w14:ligatures w14:val="none"/>
                    </w:rPr>
                  </w:r>
                </w:p>
              </w:tc>
              <w:tc>
                <w:tcPr>
                  <w:shd w:val="clear" w:color="auto" w:fill="auto"/>
                  <w:tcBorders>
                    <w:top w:val="single" w:color="000000" w:sz="4" w:space="0"/>
                    <w:left w:val="single" w:color="000000" w:sz="4" w:space="0"/>
                    <w:bottom w:val="single" w:color="000000" w:sz="4" w:space="0"/>
                    <w:right w:val="single" w:color="000000" w:sz="4" w:space="0"/>
                  </w:tcBorders>
                  <w:tcW w:w="1134" w:type="dxa"/>
                  <w:vAlign w:val="bottom"/>
                  <w:vMerge w:val="restart"/>
                  <w:textDirection w:val="lrTb"/>
                  <w:noWrap/>
                </w:tcPr>
                <w:p w14:paraId="14926AFB"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Journalier</w:t>
                  </w:r>
                  <w:r>
                    <w:rPr>
                      <w:rFonts w:ascii="Calibri" w:hAnsi="Calibri" w:eastAsia="Times New Roman" w:cs="Calibri"/>
                      <w:b/>
                      <w:bCs/>
                      <w:color w:val="000000"/>
                      <w:sz w:val="22"/>
                      <w:szCs w:val="22"/>
                      <w:lang w:eastAsia="fr-FR"/>
                      <w14:ligatures w14:val="none"/>
                    </w:rPr>
                  </w:r>
                </w:p>
              </w:tc>
              <w:tc>
                <w:tcPr>
                  <w:shd w:val="clear" w:color="auto" w:fill="auto"/>
                  <w:tcBorders>
                    <w:top w:val="single" w:color="000000" w:sz="4" w:space="0"/>
                    <w:left w:val="single" w:color="000000" w:sz="4" w:space="0"/>
                    <w:bottom w:val="single" w:color="000000" w:sz="4" w:space="0"/>
                    <w:right w:val="single" w:color="000000" w:sz="4" w:space="0"/>
                  </w:tcBorders>
                  <w:tcW w:w="851" w:type="dxa"/>
                  <w:vAlign w:val="bottom"/>
                  <w:vMerge w:val="restart"/>
                  <w:textDirection w:val="lrTb"/>
                  <w:noWrap/>
                </w:tcPr>
                <w:p w14:paraId="501EE23E"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Hebdo</w:t>
                  </w:r>
                  <w:r>
                    <w:rPr>
                      <w:rFonts w:ascii="Calibri" w:hAnsi="Calibri" w:eastAsia="Times New Roman" w:cs="Calibri"/>
                      <w:b/>
                      <w:bCs/>
                      <w:color w:val="000000"/>
                      <w:sz w:val="22"/>
                      <w:szCs w:val="22"/>
                      <w:lang w:eastAsia="fr-FR"/>
                      <w14:ligatures w14:val="none"/>
                    </w:rPr>
                  </w:r>
                </w:p>
              </w:tc>
              <w:tc>
                <w:tcPr>
                  <w:shd w:val="clear" w:color="auto" w:fill="auto"/>
                  <w:tcBorders>
                    <w:top w:val="single" w:color="000000" w:sz="4" w:space="0"/>
                    <w:left w:val="single" w:color="000000" w:sz="4" w:space="0"/>
                    <w:bottom w:val="single" w:color="000000" w:sz="4" w:space="0"/>
                    <w:right w:val="single" w:color="000000" w:sz="4" w:space="0"/>
                  </w:tcBorders>
                  <w:tcW w:w="992" w:type="dxa"/>
                  <w:vAlign w:val="bottom"/>
                  <w:vMerge w:val="restart"/>
                  <w:textDirection w:val="lrTb"/>
                  <w:noWrap/>
                </w:tcPr>
                <w:p w14:paraId="4BDA542B"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Mensuel</w:t>
                  </w:r>
                  <w:r>
                    <w:rPr>
                      <w:rFonts w:ascii="Calibri" w:hAnsi="Calibri" w:eastAsia="Times New Roman" w:cs="Calibri"/>
                      <w:b/>
                      <w:bCs/>
                      <w:color w:val="000000"/>
                      <w:sz w:val="22"/>
                      <w:szCs w:val="22"/>
                      <w:lang w:eastAsia="fr-FR"/>
                      <w14:ligatures w14:val="none"/>
                    </w:rPr>
                  </w:r>
                </w:p>
              </w:tc>
              <w:tc>
                <w:tcPr>
                  <w:shd w:val="clear" w:color="auto" w:fill="auto"/>
                  <w:tcBorders>
                    <w:top w:val="single" w:color="000000" w:sz="4" w:space="0"/>
                    <w:left w:val="single" w:color="000000" w:sz="4" w:space="0"/>
                    <w:bottom w:val="single" w:color="000000" w:sz="4" w:space="0"/>
                    <w:right w:val="single" w:color="000000" w:sz="4" w:space="0"/>
                  </w:tcBorders>
                  <w:tcW w:w="887" w:type="dxa"/>
                  <w:vAlign w:val="bottom"/>
                  <w:vMerge w:val="restart"/>
                  <w:textDirection w:val="lrTb"/>
                  <w:noWrap/>
                </w:tcPr>
                <w:p w14:paraId="11DBC1D4"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Annuel</w:t>
                  </w:r>
                  <w:r>
                    <w:rPr>
                      <w:rFonts w:ascii="Calibri" w:hAnsi="Calibri" w:eastAsia="Times New Roman" w:cs="Calibri"/>
                      <w:b/>
                      <w:bCs/>
                      <w:color w:val="000000"/>
                      <w:sz w:val="22"/>
                      <w:szCs w:val="22"/>
                      <w:lang w:eastAsia="fr-FR"/>
                      <w14:ligatures w14:val="none"/>
                    </w:rPr>
                  </w:r>
                </w:p>
              </w:tc>
              <w:tc>
                <w:tcPr>
                  <w:shd w:val="clear" w:color="auto" w:fill="auto"/>
                  <w:tcBorders>
                    <w:top w:val="single" w:color="000000" w:sz="4" w:space="0"/>
                    <w:left w:val="single" w:color="000000" w:sz="4" w:space="0"/>
                    <w:bottom w:val="single" w:color="000000" w:sz="4" w:space="0"/>
                    <w:right w:val="single" w:color="000000" w:sz="4" w:space="0"/>
                  </w:tcBorders>
                  <w:tcW w:w="1189" w:type="dxa"/>
                  <w:vAlign w:val="bottom"/>
                  <w:vMerge w:val="restart"/>
                  <w:textDirection w:val="lrTb"/>
                  <w:noWrap/>
                </w:tcPr>
                <w:p w14:paraId="36A78B14"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Pluriannuel</w:t>
                  </w:r>
                  <w:r>
                    <w:rPr>
                      <w:rFonts w:ascii="Calibri" w:hAnsi="Calibri" w:eastAsia="Times New Roman" w:cs="Calibri"/>
                      <w:b/>
                      <w:bCs/>
                      <w:color w:val="000000"/>
                      <w:sz w:val="22"/>
                      <w:szCs w:val="22"/>
                      <w:lang w:eastAsia="fr-FR"/>
                      <w14:ligatures w14:val="none"/>
                    </w:rPr>
                  </w:r>
                </w:p>
              </w:tc>
            </w:tr>
            <w:tr>
              <w:trPr>
                <w:trHeight w:val="70"/>
              </w:trPr>
              <w:tc>
                <w:tcPr>
                  <w:tcBorders>
                    <w:top w:val="singl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178D7401"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tcBorders>
                    <w:top w:val="single" w:color="000000" w:sz="4" w:space="0"/>
                    <w:left w:val="single" w:color="000000" w:sz="4" w:space="0"/>
                    <w:bottom w:val="single" w:color="000000" w:sz="4" w:space="0"/>
                    <w:right w:val="single" w:color="000000" w:sz="4" w:space="0"/>
                  </w:tcBorders>
                  <w:tcW w:w="3016" w:type="dxa"/>
                  <w:vAlign w:val="center"/>
                  <w:vMerge w:val="continue"/>
                  <w:textDirection w:val="lrTb"/>
                  <w:noWrap w:val="false"/>
                </w:tcPr>
                <w:p w14:paraId="28A80AE1"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c>
                <w:tcPr>
                  <w:tcBorders>
                    <w:top w:val="single" w:color="000000" w:sz="4" w:space="0"/>
                    <w:left w:val="single" w:color="000000" w:sz="4" w:space="0"/>
                    <w:bottom w:val="single" w:color="000000" w:sz="4" w:space="0"/>
                    <w:right w:val="single" w:color="000000" w:sz="4" w:space="0"/>
                  </w:tcBorders>
                  <w:tcW w:w="992" w:type="dxa"/>
                  <w:vAlign w:val="center"/>
                  <w:vMerge w:val="continue"/>
                  <w:textDirection w:val="lrTb"/>
                  <w:noWrap w:val="false"/>
                </w:tcPr>
                <w:p w14:paraId="52678EA8"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c>
                <w:tcPr>
                  <w:tcBorders>
                    <w:top w:val="single" w:color="000000" w:sz="4" w:space="0"/>
                    <w:left w:val="single" w:color="000000" w:sz="4" w:space="0"/>
                    <w:bottom w:val="single" w:color="000000" w:sz="4" w:space="0"/>
                    <w:right w:val="single" w:color="000000" w:sz="4" w:space="0"/>
                  </w:tcBorders>
                  <w:tcW w:w="1134" w:type="dxa"/>
                  <w:vAlign w:val="center"/>
                  <w:vMerge w:val="continue"/>
                  <w:textDirection w:val="lrTb"/>
                  <w:noWrap w:val="false"/>
                </w:tcPr>
                <w:p w14:paraId="69D8AC14"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c>
                <w:tcPr>
                  <w:tcBorders>
                    <w:top w:val="single" w:color="000000" w:sz="4" w:space="0"/>
                    <w:left w:val="single" w:color="000000" w:sz="4" w:space="0"/>
                    <w:bottom w:val="single" w:color="000000" w:sz="4" w:space="0"/>
                    <w:right w:val="single" w:color="000000" w:sz="4" w:space="0"/>
                  </w:tcBorders>
                  <w:tcW w:w="992" w:type="dxa"/>
                  <w:vAlign w:val="center"/>
                  <w:vMerge w:val="continue"/>
                  <w:textDirection w:val="lrTb"/>
                  <w:noWrap w:val="false"/>
                </w:tcPr>
                <w:p w14:paraId="384E6E6E"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c>
                <w:tcPr>
                  <w:tcBorders>
                    <w:top w:val="single" w:color="000000" w:sz="4" w:space="0"/>
                    <w:left w:val="single" w:color="000000" w:sz="4" w:space="0"/>
                    <w:bottom w:val="single" w:color="000000" w:sz="4" w:space="0"/>
                    <w:right w:val="single" w:color="000000" w:sz="4" w:space="0"/>
                  </w:tcBorders>
                  <w:tcW w:w="1134" w:type="dxa"/>
                  <w:vAlign w:val="center"/>
                  <w:vMerge w:val="continue"/>
                  <w:textDirection w:val="lrTb"/>
                  <w:noWrap w:val="false"/>
                </w:tcPr>
                <w:p w14:paraId="33EF52C5"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c>
                <w:tcPr>
                  <w:tcBorders>
                    <w:top w:val="single" w:color="000000" w:sz="4" w:space="0"/>
                    <w:left w:val="single" w:color="000000" w:sz="4" w:space="0"/>
                    <w:bottom w:val="single" w:color="000000" w:sz="4" w:space="0"/>
                    <w:right w:val="single" w:color="000000" w:sz="4" w:space="0"/>
                  </w:tcBorders>
                  <w:tcW w:w="851" w:type="dxa"/>
                  <w:vAlign w:val="center"/>
                  <w:vMerge w:val="continue"/>
                  <w:textDirection w:val="lrTb"/>
                  <w:noWrap w:val="false"/>
                </w:tcPr>
                <w:p w14:paraId="7F471D1D"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c>
                <w:tcPr>
                  <w:tcBorders>
                    <w:top w:val="single" w:color="000000" w:sz="4" w:space="0"/>
                    <w:left w:val="single" w:color="000000" w:sz="4" w:space="0"/>
                    <w:bottom w:val="single" w:color="000000" w:sz="4" w:space="0"/>
                    <w:right w:val="single" w:color="000000" w:sz="4" w:space="0"/>
                  </w:tcBorders>
                  <w:tcW w:w="992" w:type="dxa"/>
                  <w:vAlign w:val="center"/>
                  <w:vMerge w:val="continue"/>
                  <w:textDirection w:val="lrTb"/>
                  <w:noWrap w:val="false"/>
                </w:tcPr>
                <w:p w14:paraId="6634E1A9"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c>
                <w:tcPr>
                  <w:tcBorders>
                    <w:top w:val="single" w:color="000000" w:sz="4" w:space="0"/>
                    <w:left w:val="single" w:color="000000" w:sz="4" w:space="0"/>
                    <w:bottom w:val="single" w:color="000000" w:sz="4" w:space="0"/>
                    <w:right w:val="single" w:color="000000" w:sz="4" w:space="0"/>
                  </w:tcBorders>
                  <w:tcW w:w="887" w:type="dxa"/>
                  <w:vAlign w:val="center"/>
                  <w:vMerge w:val="continue"/>
                  <w:textDirection w:val="lrTb"/>
                  <w:noWrap w:val="false"/>
                </w:tcPr>
                <w:p w14:paraId="15C2019D"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c>
                <w:tcPr>
                  <w:tcBorders>
                    <w:top w:val="single" w:color="000000" w:sz="4" w:space="0"/>
                    <w:left w:val="single" w:color="000000" w:sz="4" w:space="0"/>
                    <w:bottom w:val="single" w:color="000000" w:sz="4" w:space="0"/>
                    <w:right w:val="single" w:color="000000" w:sz="4" w:space="0"/>
                  </w:tcBorders>
                  <w:tcW w:w="1189" w:type="dxa"/>
                  <w:vAlign w:val="center"/>
                  <w:vMerge w:val="continue"/>
                  <w:textDirection w:val="lrTb"/>
                  <w:noWrap w:val="false"/>
                </w:tcPr>
                <w:p w14:paraId="4EC4A91E"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146" w:type="dxa"/>
                  <w:vAlign w:val="bottom"/>
                  <w:textDirection w:val="lrTb"/>
                  <w:noWrap/>
                </w:tcPr>
                <w:p w14:paraId="6998CFDE"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r>
            <w:tr>
              <w:trPr>
                <w:trHeight w:val="315"/>
              </w:trPr>
              <w:tc>
                <w:tcPr>
                  <w:tcBorders>
                    <w:top w:val="singl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026928D0"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ffffff" w:fill="ffffff"/>
                  <w:tcBorders>
                    <w:top w:val="none" w:color="000000" w:sz="4" w:space="0"/>
                    <w:left w:val="none" w:color="000000" w:sz="4" w:space="0"/>
                    <w:bottom w:val="none" w:color="000000" w:sz="4" w:space="0"/>
                    <w:right w:val="single" w:color="000000" w:sz="4" w:space="0"/>
                  </w:tcBorders>
                  <w:tcW w:w="3016" w:type="dxa"/>
                  <w:vAlign w:val="bottom"/>
                  <w:textDirection w:val="lrTb"/>
                  <w:noWrap/>
                </w:tcPr>
                <w:p w14:paraId="174F695D"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Oxydes d'azote</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2F3BBF57"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NOx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22283D61"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9</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7CC784BB"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0D3BF99D"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51" w:type="dxa"/>
                  <w:vAlign w:val="bottom"/>
                  <w:textDirection w:val="lrTb"/>
                  <w:noWrap/>
                </w:tcPr>
                <w:p w14:paraId="50E3C34B"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4CC7E41F"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87" w:type="dxa"/>
                  <w:vAlign w:val="bottom"/>
                  <w:textDirection w:val="lrTb"/>
                  <w:noWrap/>
                </w:tcPr>
                <w:p w14:paraId="2B8744DE"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89" w:type="dxa"/>
                  <w:vAlign w:val="bottom"/>
                  <w:textDirection w:val="lrTb"/>
                  <w:noWrap/>
                </w:tcPr>
                <w:p w14:paraId="7F69B6AF"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15926711"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singl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1121A4B0"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ffffff" w:fill="ffffff"/>
                  <w:tcBorders>
                    <w:top w:val="none" w:color="000000" w:sz="4" w:space="0"/>
                    <w:left w:val="none" w:color="000000" w:sz="4" w:space="0"/>
                    <w:bottom w:val="none" w:color="000000" w:sz="4" w:space="0"/>
                    <w:right w:val="single" w:color="000000" w:sz="4" w:space="0"/>
                  </w:tcBorders>
                  <w:tcW w:w="3016" w:type="dxa"/>
                  <w:vAlign w:val="bottom"/>
                  <w:textDirection w:val="lrTb"/>
                  <w:noWrap/>
                </w:tcPr>
                <w:p w14:paraId="52B7BDBE"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Dioxyde d'azote</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36AD8485"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NO2</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39C1AD2C"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8</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561D3611"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39B01626"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51" w:type="dxa"/>
                  <w:vAlign w:val="bottom"/>
                  <w:textDirection w:val="lrTb"/>
                  <w:noWrap/>
                </w:tcPr>
                <w:p w14:paraId="334E7FD4"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658AC18E"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87" w:type="dxa"/>
                  <w:vAlign w:val="bottom"/>
                  <w:textDirection w:val="lrTb"/>
                  <w:noWrap/>
                </w:tcPr>
                <w:p w14:paraId="173040C0"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89" w:type="dxa"/>
                  <w:vAlign w:val="bottom"/>
                  <w:textDirection w:val="lrTb"/>
                  <w:noWrap/>
                </w:tcPr>
                <w:p w14:paraId="3130C943"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37A5DC11"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singl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016F3521"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ffffff" w:fill="ffffff"/>
                  <w:tcBorders>
                    <w:top w:val="none" w:color="000000" w:sz="4" w:space="0"/>
                    <w:left w:val="none" w:color="000000" w:sz="4" w:space="0"/>
                    <w:bottom w:val="none" w:color="000000" w:sz="4" w:space="0"/>
                    <w:right w:val="single" w:color="000000" w:sz="4" w:space="0"/>
                  </w:tcBorders>
                  <w:tcW w:w="3016" w:type="dxa"/>
                  <w:vAlign w:val="bottom"/>
                  <w:textDirection w:val="lrTb"/>
                  <w:noWrap/>
                </w:tcPr>
                <w:p w14:paraId="2255E62B"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Ozone</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431BBF3F"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O3</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1A84AF4D"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7</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6F45E786"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67CFF59D"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51" w:type="dxa"/>
                  <w:vAlign w:val="bottom"/>
                  <w:textDirection w:val="lrTb"/>
                  <w:noWrap/>
                </w:tcPr>
                <w:p w14:paraId="300E84A4"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3803640A"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87" w:type="dxa"/>
                  <w:vAlign w:val="bottom"/>
                  <w:textDirection w:val="lrTb"/>
                  <w:noWrap/>
                </w:tcPr>
                <w:p w14:paraId="7521B303"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89" w:type="dxa"/>
                  <w:vAlign w:val="bottom"/>
                  <w:textDirection w:val="lrTb"/>
                  <w:noWrap/>
                </w:tcPr>
                <w:p w14:paraId="28DD830F"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54F9B1C9"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singl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7BBCDEC9"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ffffff" w:fill="ffffff"/>
                  <w:tcBorders>
                    <w:top w:val="none" w:color="000000" w:sz="4" w:space="0"/>
                    <w:left w:val="none" w:color="000000" w:sz="4" w:space="0"/>
                    <w:bottom w:val="none" w:color="000000" w:sz="4" w:space="0"/>
                    <w:right w:val="single" w:color="000000" w:sz="4" w:space="0"/>
                  </w:tcBorders>
                  <w:tcW w:w="3016" w:type="dxa"/>
                  <w:vAlign w:val="bottom"/>
                  <w:textDirection w:val="lrTb"/>
                  <w:noWrap/>
                </w:tcPr>
                <w:p w14:paraId="17BBC11B"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Dioxyde de soufre</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2A43BBA5"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SO2</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03826291"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1</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3C0BFBF0"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32CD06EC"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51" w:type="dxa"/>
                  <w:vAlign w:val="bottom"/>
                  <w:textDirection w:val="lrTb"/>
                  <w:noWrap/>
                </w:tcPr>
                <w:p w14:paraId="7E8F5250"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5B55CB4F"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87" w:type="dxa"/>
                  <w:vAlign w:val="bottom"/>
                  <w:textDirection w:val="lrTb"/>
                  <w:noWrap/>
                </w:tcPr>
                <w:p w14:paraId="05658678"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89" w:type="dxa"/>
                  <w:vAlign w:val="bottom"/>
                  <w:textDirection w:val="lrTb"/>
                  <w:noWrap/>
                </w:tcPr>
                <w:p w14:paraId="22E46B3C"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2FF294C5"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singl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6A865346"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ffffff" w:fill="ffffff"/>
                  <w:tcBorders>
                    <w:top w:val="none" w:color="000000" w:sz="4" w:space="0"/>
                    <w:left w:val="none" w:color="000000" w:sz="4" w:space="0"/>
                    <w:bottom w:val="none" w:color="000000" w:sz="4" w:space="0"/>
                    <w:right w:val="single" w:color="000000" w:sz="4" w:space="0"/>
                  </w:tcBorders>
                  <w:tcW w:w="3016" w:type="dxa"/>
                  <w:vAlign w:val="bottom"/>
                  <w:textDirection w:val="lrTb"/>
                  <w:noWrap/>
                </w:tcPr>
                <w:p w14:paraId="3E358922"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Particules PM10</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306A9C32"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PM10</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04F7085A"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5</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1408248A"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176E6C52"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51" w:type="dxa"/>
                  <w:vAlign w:val="bottom"/>
                  <w:textDirection w:val="lrTb"/>
                  <w:noWrap/>
                </w:tcPr>
                <w:p w14:paraId="023E4362"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29ABC5EB"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87" w:type="dxa"/>
                  <w:vAlign w:val="bottom"/>
                  <w:textDirection w:val="lrTb"/>
                  <w:noWrap/>
                </w:tcPr>
                <w:p w14:paraId="3DD48E82"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89" w:type="dxa"/>
                  <w:vAlign w:val="bottom"/>
                  <w:textDirection w:val="lrTb"/>
                  <w:noWrap/>
                </w:tcPr>
                <w:p w14:paraId="1E6BDC4F"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2AEF7654"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singl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3F3762FD"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ffffff" w:fill="ffffff"/>
                  <w:tcBorders>
                    <w:top w:val="none" w:color="000000" w:sz="4" w:space="0"/>
                    <w:left w:val="none" w:color="000000" w:sz="4" w:space="0"/>
                    <w:bottom w:val="none" w:color="000000" w:sz="4" w:space="0"/>
                    <w:right w:val="single" w:color="000000" w:sz="4" w:space="0"/>
                  </w:tcBorders>
                  <w:tcW w:w="3016" w:type="dxa"/>
                  <w:vAlign w:val="bottom"/>
                  <w:textDirection w:val="lrTb"/>
                  <w:noWrap/>
                </w:tcPr>
                <w:p w14:paraId="4ADD52E2"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Particules PM2.5</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4837EE7A"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PM2.5</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24C4A2F3"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6001</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26AC1BF2"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33B8DA52"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51" w:type="dxa"/>
                  <w:vAlign w:val="bottom"/>
                  <w:textDirection w:val="lrTb"/>
                  <w:noWrap/>
                </w:tcPr>
                <w:p w14:paraId="559C5999"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6A262C4E"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87" w:type="dxa"/>
                  <w:vAlign w:val="bottom"/>
                  <w:textDirection w:val="lrTb"/>
                  <w:noWrap/>
                </w:tcPr>
                <w:p w14:paraId="557E917D"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89" w:type="dxa"/>
                  <w:vAlign w:val="bottom"/>
                  <w:textDirection w:val="lrTb"/>
                  <w:noWrap/>
                </w:tcPr>
                <w:p w14:paraId="73A04A7D"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675694B2"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singl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519AFD27"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ffffff" w:fill="ffffff"/>
                  <w:tcBorders>
                    <w:top w:val="none" w:color="000000" w:sz="4" w:space="0"/>
                    <w:left w:val="none" w:color="000000" w:sz="4" w:space="0"/>
                    <w:bottom w:val="none" w:color="000000" w:sz="4" w:space="0"/>
                    <w:right w:val="single" w:color="000000" w:sz="4" w:space="0"/>
                  </w:tcBorders>
                  <w:tcW w:w="3016" w:type="dxa"/>
                  <w:vAlign w:val="bottom"/>
                  <w:textDirection w:val="lrTb"/>
                  <w:noWrap/>
                </w:tcPr>
                <w:p w14:paraId="41EEAFB0"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Monoxyde de carbone</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5704E544"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CO</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71DC4AAD"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10</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2B29BB0C"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7AF979EC"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51" w:type="dxa"/>
                  <w:vAlign w:val="bottom"/>
                  <w:textDirection w:val="lrTb"/>
                  <w:noWrap/>
                </w:tcPr>
                <w:p w14:paraId="4FC74646"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2ADFC8DE"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87" w:type="dxa"/>
                  <w:vAlign w:val="bottom"/>
                  <w:textDirection w:val="lrTb"/>
                  <w:noWrap/>
                </w:tcPr>
                <w:p w14:paraId="6629B387"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89" w:type="dxa"/>
                  <w:vAlign w:val="bottom"/>
                  <w:textDirection w:val="lrTb"/>
                  <w:noWrap/>
                </w:tcPr>
                <w:p w14:paraId="68D93BCD"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70D807AE"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singl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1076CD79"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gridSpan w:val="9"/>
                  <w:shd w:val="clear" w:color="434343" w:fill="434343"/>
                  <w:tcBorders>
                    <w:top w:val="none" w:color="000000" w:sz="4" w:space="0"/>
                    <w:left w:val="none" w:color="000000" w:sz="4" w:space="0"/>
                    <w:bottom w:val="none" w:color="000000" w:sz="4" w:space="0"/>
                    <w:right w:val="single" w:color="000000" w:sz="4" w:space="0"/>
                  </w:tcBorders>
                  <w:tcW w:w="11187" w:type="dxa"/>
                  <w:vAlign w:val="bottom"/>
                  <w:textDirection w:val="lrTb"/>
                  <w:noWrap/>
                </w:tcPr>
                <w:p w14:paraId="129AD63F" w14:textId="36F31F74">
                  <w:pPr>
                    <w:pBdr/>
                    <w:spacing w:after="0" w:line="240" w:lineRule="auto"/>
                    <w:ind/>
                    <w:rPr>
                      <w:rFonts w:ascii="Calibri" w:hAnsi="Calibri" w:eastAsia="Times New Roman" w:cs="Calibri"/>
                      <w:b/>
                      <w:bCs/>
                      <w:color w:val="ffffff"/>
                      <w:sz w:val="22"/>
                      <w:szCs w:val="22"/>
                      <w:lang w:eastAsia="fr-FR"/>
                      <w14:ligatures w14:val="none"/>
                    </w:rPr>
                  </w:pPr>
                  <w:r>
                    <w:rPr>
                      <w:rFonts w:ascii="Calibri" w:hAnsi="Calibri" w:eastAsia="Times New Roman" w:cs="Calibri"/>
                      <w:b/>
                      <w:bCs/>
                      <w:color w:val="ffffff"/>
                      <w:sz w:val="22"/>
                      <w:szCs w:val="22"/>
                      <w:lang w:eastAsia="fr-FR"/>
                      <w14:ligatures w14:val="none"/>
                    </w:rPr>
                    <w:t xml:space="preserve">ne remontent pas automatiquement</w:t>
                  </w:r>
                  <w:r>
                    <w:rPr>
                      <w:rFonts w:ascii="Calibri" w:hAnsi="Calibri" w:eastAsia="Times New Roman" w:cs="Calibri"/>
                      <w:b/>
                      <w:bCs/>
                      <w:color w:val="000000"/>
                      <w:sz w:val="22"/>
                      <w:szCs w:val="22"/>
                      <w:lang w:eastAsia="fr-FR"/>
                      <w14:ligatures w14:val="none"/>
                    </w:rPr>
                    <w:t xml:space="preserve"> </w:t>
                  </w:r>
                  <w:r>
                    <w:rPr>
                      <w:rFonts w:ascii="Calibri" w:hAnsi="Calibri" w:eastAsia="Times New Roman" w:cs="Calibri"/>
                      <w:b/>
                      <w:bCs/>
                      <w:color w:val="ffffff"/>
                      <w:sz w:val="22"/>
                      <w:szCs w:val="22"/>
                      <w:lang w:eastAsia="fr-FR"/>
                      <w14:ligatures w14:val="none"/>
                    </w:rPr>
                  </w:r>
                </w:p>
              </w:tc>
              <w:tc>
                <w:tcPr>
                  <w:tcBorders/>
                  <w:tcW w:w="146" w:type="dxa"/>
                  <w:vAlign w:val="center"/>
                  <w:textDirection w:val="lrTb"/>
                  <w:noWrap w:val="false"/>
                </w:tcPr>
                <w:p w14:paraId="5919DCD1"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singl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3B4E54FC"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auto" w:fill="auto"/>
                  <w:tcBorders>
                    <w:top w:val="single" w:color="000000" w:sz="4" w:space="0"/>
                    <w:left w:val="none" w:color="000000" w:sz="4" w:space="0"/>
                    <w:bottom w:val="single" w:color="000000" w:sz="4" w:space="0"/>
                    <w:right w:val="single" w:color="000000" w:sz="4" w:space="0"/>
                  </w:tcBorders>
                  <w:tcW w:w="3016" w:type="dxa"/>
                  <w:vAlign w:val="bottom"/>
                  <w:textDirection w:val="lrTb"/>
                  <w:noWrap/>
                </w:tcPr>
                <w:p w14:paraId="471F2069"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Polluants</w:t>
                  </w:r>
                  <w:r>
                    <w:rPr>
                      <w:rFonts w:ascii="Calibri" w:hAnsi="Calibri" w:eastAsia="Times New Roman" w:cs="Calibri"/>
                      <w:b/>
                      <w:bCs/>
                      <w:color w:val="000000"/>
                      <w:sz w:val="22"/>
                      <w:szCs w:val="22"/>
                      <w:lang w:eastAsia="fr-FR"/>
                      <w14:ligatures w14:val="none"/>
                    </w:rPr>
                  </w:r>
                </w:p>
              </w:tc>
              <w:tc>
                <w:tcPr>
                  <w:shd w:val="clear" w:color="auto" w:fill="auto"/>
                  <w:tcBorders>
                    <w:top w:val="single" w:color="000000" w:sz="4" w:space="0"/>
                    <w:left w:val="none" w:color="000000" w:sz="4" w:space="0"/>
                    <w:bottom w:val="single" w:color="000000" w:sz="4" w:space="0"/>
                    <w:right w:val="single" w:color="000000" w:sz="4" w:space="0"/>
                  </w:tcBorders>
                  <w:tcW w:w="992" w:type="dxa"/>
                  <w:vAlign w:val="bottom"/>
                  <w:textDirection w:val="lrTb"/>
                  <w:noWrap/>
                </w:tcPr>
                <w:p w14:paraId="67357A06"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Code</w:t>
                  </w:r>
                  <w:r>
                    <w:rPr>
                      <w:rFonts w:ascii="Calibri" w:hAnsi="Calibri" w:eastAsia="Times New Roman" w:cs="Calibri"/>
                      <w:b/>
                      <w:bCs/>
                      <w:color w:val="000000"/>
                      <w:sz w:val="22"/>
                      <w:szCs w:val="22"/>
                      <w:lang w:eastAsia="fr-FR"/>
                      <w14:ligatures w14:val="none"/>
                    </w:rPr>
                  </w:r>
                </w:p>
              </w:tc>
              <w:tc>
                <w:tcPr>
                  <w:shd w:val="clear" w:color="auto" w:fill="auto"/>
                  <w:tcBorders>
                    <w:top w:val="single" w:color="000000" w:sz="4" w:space="0"/>
                    <w:left w:val="none" w:color="000000" w:sz="4" w:space="0"/>
                    <w:bottom w:val="single" w:color="000000" w:sz="4" w:space="0"/>
                    <w:right w:val="single" w:color="000000" w:sz="4" w:space="0"/>
                  </w:tcBorders>
                  <w:tcW w:w="1134" w:type="dxa"/>
                  <w:vAlign w:val="bottom"/>
                  <w:textDirection w:val="lrTb"/>
                  <w:noWrap/>
                </w:tcPr>
                <w:p w14:paraId="099727E7"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Id polluant</w:t>
                  </w:r>
                  <w:r>
                    <w:rPr>
                      <w:rFonts w:ascii="Calibri" w:hAnsi="Calibri" w:eastAsia="Times New Roman" w:cs="Calibri"/>
                      <w:b/>
                      <w:bCs/>
                      <w:color w:val="000000"/>
                      <w:sz w:val="22"/>
                      <w:szCs w:val="22"/>
                      <w:lang w:eastAsia="fr-FR"/>
                      <w14:ligatures w14:val="none"/>
                    </w:rPr>
                  </w:r>
                </w:p>
              </w:tc>
              <w:tc>
                <w:tcPr>
                  <w:shd w:val="clear" w:color="auto" w:fill="auto"/>
                  <w:tcBorders>
                    <w:top w:val="single" w:color="000000" w:sz="4" w:space="0"/>
                    <w:left w:val="none" w:color="000000" w:sz="4" w:space="0"/>
                    <w:bottom w:val="single" w:color="000000" w:sz="4" w:space="0"/>
                    <w:right w:val="single" w:color="000000" w:sz="4" w:space="0"/>
                  </w:tcBorders>
                  <w:tcW w:w="992" w:type="dxa"/>
                  <w:vAlign w:val="bottom"/>
                  <w:textDirection w:val="lrTb"/>
                  <w:noWrap/>
                </w:tcPr>
                <w:p w14:paraId="06E275BB"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Horaire</w:t>
                  </w:r>
                  <w:r>
                    <w:rPr>
                      <w:rFonts w:ascii="Calibri" w:hAnsi="Calibri" w:eastAsia="Times New Roman" w:cs="Calibri"/>
                      <w:b/>
                      <w:bCs/>
                      <w:color w:val="000000"/>
                      <w:sz w:val="22"/>
                      <w:szCs w:val="22"/>
                      <w:lang w:eastAsia="fr-FR"/>
                      <w14:ligatures w14:val="none"/>
                    </w:rPr>
                  </w:r>
                </w:p>
              </w:tc>
              <w:tc>
                <w:tcPr>
                  <w:shd w:val="clear" w:color="auto" w:fill="auto"/>
                  <w:tcBorders>
                    <w:top w:val="single" w:color="000000" w:sz="4" w:space="0"/>
                    <w:left w:val="none" w:color="000000" w:sz="4" w:space="0"/>
                    <w:bottom w:val="single" w:color="000000" w:sz="4" w:space="0"/>
                    <w:right w:val="single" w:color="000000" w:sz="4" w:space="0"/>
                  </w:tcBorders>
                  <w:tcW w:w="1134" w:type="dxa"/>
                  <w:vAlign w:val="bottom"/>
                  <w:textDirection w:val="lrTb"/>
                  <w:noWrap/>
                </w:tcPr>
                <w:p w14:paraId="38CB2BE0"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Journalier</w:t>
                  </w:r>
                  <w:r>
                    <w:rPr>
                      <w:rFonts w:ascii="Calibri" w:hAnsi="Calibri" w:eastAsia="Times New Roman" w:cs="Calibri"/>
                      <w:b/>
                      <w:bCs/>
                      <w:color w:val="000000"/>
                      <w:sz w:val="22"/>
                      <w:szCs w:val="22"/>
                      <w:lang w:eastAsia="fr-FR"/>
                      <w14:ligatures w14:val="none"/>
                    </w:rPr>
                  </w:r>
                </w:p>
              </w:tc>
              <w:tc>
                <w:tcPr>
                  <w:shd w:val="clear" w:color="auto" w:fill="auto"/>
                  <w:tcBorders>
                    <w:top w:val="single" w:color="000000" w:sz="4" w:space="0"/>
                    <w:left w:val="none" w:color="000000" w:sz="4" w:space="0"/>
                    <w:bottom w:val="single" w:color="000000" w:sz="4" w:space="0"/>
                    <w:right w:val="single" w:color="000000" w:sz="4" w:space="0"/>
                  </w:tcBorders>
                  <w:tcW w:w="851" w:type="dxa"/>
                  <w:vAlign w:val="bottom"/>
                  <w:textDirection w:val="lrTb"/>
                  <w:noWrap/>
                </w:tcPr>
                <w:p w14:paraId="655EF8E7"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Hebdo</w:t>
                  </w:r>
                  <w:r>
                    <w:rPr>
                      <w:rFonts w:ascii="Calibri" w:hAnsi="Calibri" w:eastAsia="Times New Roman" w:cs="Calibri"/>
                      <w:b/>
                      <w:bCs/>
                      <w:color w:val="000000"/>
                      <w:sz w:val="22"/>
                      <w:szCs w:val="22"/>
                      <w:lang w:eastAsia="fr-FR"/>
                      <w14:ligatures w14:val="none"/>
                    </w:rPr>
                  </w:r>
                </w:p>
              </w:tc>
              <w:tc>
                <w:tcPr>
                  <w:shd w:val="clear" w:color="auto" w:fill="auto"/>
                  <w:tcBorders>
                    <w:top w:val="single" w:color="000000" w:sz="4" w:space="0"/>
                    <w:left w:val="none" w:color="000000" w:sz="4" w:space="0"/>
                    <w:bottom w:val="single" w:color="000000" w:sz="4" w:space="0"/>
                    <w:right w:val="single" w:color="000000" w:sz="4" w:space="0"/>
                  </w:tcBorders>
                  <w:tcW w:w="992" w:type="dxa"/>
                  <w:vAlign w:val="bottom"/>
                  <w:textDirection w:val="lrTb"/>
                  <w:noWrap/>
                </w:tcPr>
                <w:p w14:paraId="077FAF88"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Mensuel</w:t>
                  </w:r>
                  <w:r>
                    <w:rPr>
                      <w:rFonts w:ascii="Calibri" w:hAnsi="Calibri" w:eastAsia="Times New Roman" w:cs="Calibri"/>
                      <w:b/>
                      <w:bCs/>
                      <w:color w:val="000000"/>
                      <w:sz w:val="22"/>
                      <w:szCs w:val="22"/>
                      <w:lang w:eastAsia="fr-FR"/>
                      <w14:ligatures w14:val="none"/>
                    </w:rPr>
                  </w:r>
                </w:p>
              </w:tc>
              <w:tc>
                <w:tcPr>
                  <w:shd w:val="clear" w:color="auto" w:fill="auto"/>
                  <w:tcBorders>
                    <w:top w:val="single" w:color="000000" w:sz="4" w:space="0"/>
                    <w:left w:val="none" w:color="000000" w:sz="4" w:space="0"/>
                    <w:bottom w:val="single" w:color="000000" w:sz="4" w:space="0"/>
                    <w:right w:val="single" w:color="000000" w:sz="4" w:space="0"/>
                  </w:tcBorders>
                  <w:tcW w:w="887" w:type="dxa"/>
                  <w:vAlign w:val="bottom"/>
                  <w:textDirection w:val="lrTb"/>
                  <w:noWrap/>
                </w:tcPr>
                <w:p w14:paraId="487DA050"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Annuel</w:t>
                  </w:r>
                  <w:r>
                    <w:rPr>
                      <w:rFonts w:ascii="Calibri" w:hAnsi="Calibri" w:eastAsia="Times New Roman" w:cs="Calibri"/>
                      <w:b/>
                      <w:bCs/>
                      <w:color w:val="000000"/>
                      <w:sz w:val="22"/>
                      <w:szCs w:val="22"/>
                      <w:lang w:eastAsia="fr-FR"/>
                      <w14:ligatures w14:val="none"/>
                    </w:rPr>
                  </w:r>
                </w:p>
              </w:tc>
              <w:tc>
                <w:tcPr>
                  <w:shd w:val="clear" w:color="auto" w:fill="auto"/>
                  <w:tcBorders>
                    <w:top w:val="single" w:color="000000" w:sz="4" w:space="0"/>
                    <w:left w:val="none" w:color="000000" w:sz="4" w:space="0"/>
                    <w:bottom w:val="single" w:color="000000" w:sz="4" w:space="0"/>
                    <w:right w:val="single" w:color="000000" w:sz="4" w:space="0"/>
                  </w:tcBorders>
                  <w:tcW w:w="1189" w:type="dxa"/>
                  <w:vAlign w:val="bottom"/>
                  <w:textDirection w:val="lrTb"/>
                  <w:noWrap/>
                </w:tcPr>
                <w:p w14:paraId="167C07D7"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Pluriannuel</w:t>
                  </w:r>
                  <w:r>
                    <w:rPr>
                      <w:rFonts w:ascii="Calibri" w:hAnsi="Calibri" w:eastAsia="Times New Roman" w:cs="Calibri"/>
                      <w:b/>
                      <w:bCs/>
                      <w:color w:val="000000"/>
                      <w:sz w:val="22"/>
                      <w:szCs w:val="22"/>
                      <w:lang w:eastAsia="fr-FR"/>
                      <w14:ligatures w14:val="none"/>
                    </w:rPr>
                  </w:r>
                </w:p>
              </w:tc>
              <w:tc>
                <w:tcPr>
                  <w:tcBorders/>
                  <w:tcW w:w="146" w:type="dxa"/>
                  <w:vAlign w:val="center"/>
                  <w:textDirection w:val="lrTb"/>
                  <w:noWrap w:val="false"/>
                </w:tcPr>
                <w:p w14:paraId="2F45705D"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singl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5D4153F0"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3016" w:type="dxa"/>
                  <w:vAlign w:val="bottom"/>
                  <w:textDirection w:val="lrTb"/>
                  <w:noWrap/>
                </w:tcPr>
                <w:p w14:paraId="2E3DF3AF"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Benzo(a)pyrene</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18DE77B7"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B(a)P</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29A35FFA"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29</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7BA5D202"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23768EEA"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51" w:type="dxa"/>
                  <w:vAlign w:val="bottom"/>
                  <w:textDirection w:val="lrTb"/>
                  <w:noWrap/>
                </w:tcPr>
                <w:p w14:paraId="165567F9"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65828170"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87" w:type="dxa"/>
                  <w:vAlign w:val="bottom"/>
                  <w:textDirection w:val="lrTb"/>
                  <w:noWrap/>
                </w:tcPr>
                <w:p w14:paraId="5AAC988D"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89" w:type="dxa"/>
                  <w:vAlign w:val="bottom"/>
                  <w:textDirection w:val="lrTb"/>
                  <w:noWrap/>
                </w:tcPr>
                <w:p w14:paraId="2A654486"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0A02805B"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singl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10B0BA29"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3016" w:type="dxa"/>
                  <w:vAlign w:val="bottom"/>
                  <w:textDirection w:val="lrTb"/>
                  <w:noWrap/>
                </w:tcPr>
                <w:p w14:paraId="66E273BC"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Arsenic</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5664E8CC"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As</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7843B0CC"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7018</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57E28861"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2896DE43"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51" w:type="dxa"/>
                  <w:vAlign w:val="bottom"/>
                  <w:textDirection w:val="lrTb"/>
                  <w:noWrap/>
                </w:tcPr>
                <w:p w14:paraId="3ED96ED5"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367DA796"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87" w:type="dxa"/>
                  <w:vAlign w:val="bottom"/>
                  <w:textDirection w:val="lrTb"/>
                  <w:noWrap/>
                </w:tcPr>
                <w:p w14:paraId="0D9306E7"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89" w:type="dxa"/>
                  <w:vAlign w:val="bottom"/>
                  <w:textDirection w:val="lrTb"/>
                  <w:noWrap/>
                </w:tcPr>
                <w:p w14:paraId="5C7C847D"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2FF38E92"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singl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04A6EE5D"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3016" w:type="dxa"/>
                  <w:vAlign w:val="bottom"/>
                  <w:textDirection w:val="lrTb"/>
                  <w:noWrap/>
                </w:tcPr>
                <w:p w14:paraId="13132840"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Cadmium</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3879939D"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Cd</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2B20BA77"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7014</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219E2533"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4B05D152"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51" w:type="dxa"/>
                  <w:vAlign w:val="bottom"/>
                  <w:textDirection w:val="lrTb"/>
                  <w:noWrap/>
                </w:tcPr>
                <w:p w14:paraId="393C0EAE"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500C0586"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87" w:type="dxa"/>
                  <w:vAlign w:val="bottom"/>
                  <w:textDirection w:val="lrTb"/>
                  <w:noWrap/>
                </w:tcPr>
                <w:p w14:paraId="783CB720"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89" w:type="dxa"/>
                  <w:vAlign w:val="bottom"/>
                  <w:textDirection w:val="lrTb"/>
                  <w:noWrap/>
                </w:tcPr>
                <w:p w14:paraId="4C4A3179"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5558C9B2"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singl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5C49C7BB"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3016" w:type="dxa"/>
                  <w:vAlign w:val="bottom"/>
                  <w:textDirection w:val="lrTb"/>
                  <w:noWrap/>
                </w:tcPr>
                <w:p w14:paraId="15804A05"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Nickel</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3F76CCBE"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Ni</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4B99662C"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7015</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56F174F5"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0820C615"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51" w:type="dxa"/>
                  <w:vAlign w:val="bottom"/>
                  <w:textDirection w:val="lrTb"/>
                  <w:noWrap/>
                </w:tcPr>
                <w:p w14:paraId="6C5BB665"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15712553"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87" w:type="dxa"/>
                  <w:vAlign w:val="bottom"/>
                  <w:textDirection w:val="lrTb"/>
                  <w:noWrap/>
                </w:tcPr>
                <w:p w14:paraId="30B19288"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89" w:type="dxa"/>
                  <w:vAlign w:val="bottom"/>
                  <w:textDirection w:val="lrTb"/>
                  <w:noWrap/>
                </w:tcPr>
                <w:p w14:paraId="274F39C8"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25688759"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singl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1723DECF"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3016" w:type="dxa"/>
                  <w:vAlign w:val="bottom"/>
                  <w:textDirection w:val="lrTb"/>
                  <w:noWrap/>
                </w:tcPr>
                <w:p w14:paraId="562778AD"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Plomb</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092823C5"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Pb</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63F0F356"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7012</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2DB421FB"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728857B2"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51" w:type="dxa"/>
                  <w:vAlign w:val="bottom"/>
                  <w:textDirection w:val="lrTb"/>
                  <w:noWrap/>
                </w:tcPr>
                <w:p w14:paraId="73994CBC"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5B21B8EA"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87" w:type="dxa"/>
                  <w:vAlign w:val="bottom"/>
                  <w:textDirection w:val="lrTb"/>
                  <w:noWrap/>
                </w:tcPr>
                <w:p w14:paraId="37BFC326"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89" w:type="dxa"/>
                  <w:vAlign w:val="bottom"/>
                  <w:textDirection w:val="lrTb"/>
                  <w:noWrap/>
                </w:tcPr>
                <w:p w14:paraId="52AE4FFC"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043F65D2"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singl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056B0E56"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auto" w:fill="auto"/>
                  <w:tcBorders>
                    <w:top w:val="none" w:color="000000" w:sz="4" w:space="0"/>
                    <w:left w:val="none" w:color="000000" w:sz="4" w:space="0"/>
                    <w:bottom w:val="single" w:color="000000" w:sz="4" w:space="0"/>
                    <w:right w:val="single" w:color="000000" w:sz="4" w:space="0"/>
                  </w:tcBorders>
                  <w:tcW w:w="3016" w:type="dxa"/>
                  <w:vAlign w:val="bottom"/>
                  <w:textDirection w:val="lrTb"/>
                  <w:noWrap/>
                </w:tcPr>
                <w:p w14:paraId="7711BF86"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Benzène</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000000" w:sz="4" w:space="0"/>
                    <w:right w:val="single" w:color="000000" w:sz="4" w:space="0"/>
                  </w:tcBorders>
                  <w:tcW w:w="992" w:type="dxa"/>
                  <w:vAlign w:val="bottom"/>
                  <w:textDirection w:val="lrTb"/>
                  <w:noWrap/>
                </w:tcPr>
                <w:p w14:paraId="738AD3F9"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C6H6</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000000" w:sz="4" w:space="0"/>
                    <w:right w:val="single" w:color="000000" w:sz="4" w:space="0"/>
                  </w:tcBorders>
                  <w:tcW w:w="1134" w:type="dxa"/>
                  <w:vAlign w:val="bottom"/>
                  <w:textDirection w:val="lrTb"/>
                  <w:noWrap/>
                </w:tcPr>
                <w:p w14:paraId="2FF2DE09"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20</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000000" w:sz="4" w:space="0"/>
                    <w:right w:val="single" w:color="000000" w:sz="4" w:space="0"/>
                  </w:tcBorders>
                  <w:tcW w:w="992" w:type="dxa"/>
                  <w:vAlign w:val="bottom"/>
                  <w:textDirection w:val="lrTb"/>
                  <w:noWrap/>
                </w:tcPr>
                <w:p w14:paraId="133CCC60"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000000" w:sz="4" w:space="0"/>
                    <w:right w:val="single" w:color="000000" w:sz="4" w:space="0"/>
                  </w:tcBorders>
                  <w:tcW w:w="1134" w:type="dxa"/>
                  <w:vAlign w:val="bottom"/>
                  <w:textDirection w:val="lrTb"/>
                  <w:noWrap/>
                </w:tcPr>
                <w:p w14:paraId="1E792ED5"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000000" w:sz="4" w:space="0"/>
                    <w:right w:val="single" w:color="000000" w:sz="4" w:space="0"/>
                  </w:tcBorders>
                  <w:tcW w:w="851" w:type="dxa"/>
                  <w:vAlign w:val="bottom"/>
                  <w:textDirection w:val="lrTb"/>
                  <w:noWrap/>
                </w:tcPr>
                <w:p w14:paraId="2A065E72"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000000" w:sz="4" w:space="0"/>
                    <w:right w:val="single" w:color="000000" w:sz="4" w:space="0"/>
                  </w:tcBorders>
                  <w:tcW w:w="992" w:type="dxa"/>
                  <w:vAlign w:val="bottom"/>
                  <w:textDirection w:val="lrTb"/>
                  <w:noWrap/>
                </w:tcPr>
                <w:p w14:paraId="516216AD"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000000" w:sz="4" w:space="0"/>
                    <w:right w:val="single" w:color="000000" w:sz="4" w:space="0"/>
                  </w:tcBorders>
                  <w:tcW w:w="887" w:type="dxa"/>
                  <w:vAlign w:val="bottom"/>
                  <w:textDirection w:val="lrTb"/>
                  <w:noWrap/>
                </w:tcPr>
                <w:p w14:paraId="3B0CCDD4"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000000" w:sz="4" w:space="0"/>
                    <w:right w:val="single" w:color="000000" w:sz="4" w:space="0"/>
                  </w:tcBorders>
                  <w:tcW w:w="1189" w:type="dxa"/>
                  <w:vAlign w:val="bottom"/>
                  <w:textDirection w:val="lrTb"/>
                  <w:noWrap/>
                </w:tcPr>
                <w:p w14:paraId="754115D4"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5CEF61B9"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singl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0F8D3547"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gridSpan w:val="9"/>
                  <w:shd w:val="clear" w:color="434343" w:fill="434343"/>
                  <w:tcBorders>
                    <w:top w:val="none" w:color="000000" w:sz="4" w:space="0"/>
                    <w:left w:val="none" w:color="000000" w:sz="4" w:space="0"/>
                    <w:bottom w:val="single" w:color="000000" w:sz="4" w:space="0"/>
                    <w:right w:val="single" w:color="000000" w:sz="4" w:space="0"/>
                  </w:tcBorders>
                  <w:tcW w:w="11187" w:type="dxa"/>
                  <w:vAlign w:val="bottom"/>
                  <w:textDirection w:val="lrTb"/>
                  <w:noWrap/>
                </w:tcPr>
                <w:p w14:paraId="166A9C81" w14:textId="40B5095D">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 </w:t>
                  </w:r>
                  <w:r>
                    <w:rPr>
                      <w:rFonts w:ascii="Calibri" w:hAnsi="Calibri" w:eastAsia="Times New Roman" w:cs="Calibri"/>
                      <w:b/>
                      <w:bCs/>
                      <w:color w:val="ffffff"/>
                      <w:sz w:val="22"/>
                      <w:szCs w:val="22"/>
                      <w:lang w:eastAsia="fr-FR"/>
                      <w14:ligatures w14:val="none"/>
                    </w:rPr>
                    <w:t xml:space="preserve">ne remontent pas automatiquement</w:t>
                  </w:r>
                  <w:r>
                    <w:rPr>
                      <w:rFonts w:ascii="Calibri" w:hAnsi="Calibri" w:eastAsia="Times New Roman" w:cs="Calibri"/>
                      <w:b/>
                      <w:bCs/>
                      <w:color w:val="000000"/>
                      <w:sz w:val="22"/>
                      <w:szCs w:val="22"/>
                      <w:lang w:eastAsia="fr-FR"/>
                      <w14:ligatures w14:val="none"/>
                    </w:rPr>
                  </w:r>
                </w:p>
              </w:tc>
              <w:tc>
                <w:tcPr>
                  <w:tcBorders/>
                  <w:tcW w:w="146" w:type="dxa"/>
                  <w:vAlign w:val="center"/>
                  <w:textDirection w:val="lrTb"/>
                  <w:noWrap w:val="false"/>
                </w:tcPr>
                <w:p w14:paraId="1302B35E"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shd w:val="clear" w:color="auto" w:fill="auto"/>
                  <w:tcBorders>
                    <w:top w:val="none" w:color="000000" w:sz="4" w:space="0"/>
                    <w:left w:val="single" w:color="000000" w:sz="4" w:space="0"/>
                    <w:bottom w:val="single" w:color="000000" w:sz="4" w:space="0"/>
                    <w:right w:val="single" w:color="000000" w:sz="4" w:space="0"/>
                  </w:tcBorders>
                  <w:tcW w:w="1826" w:type="dxa"/>
                  <w:vAlign w:val="center"/>
                  <w:vMerge w:val="restart"/>
                  <w:textDirection w:val="lrTb"/>
                  <w:noWrap/>
                </w:tcPr>
                <w:p w14:paraId="686DFF9A" w14:textId="77777777">
                  <w:pPr>
                    <w:pBdr/>
                    <w:spacing w:after="0" w:line="240" w:lineRule="auto"/>
                    <w:ind/>
                    <w:jc w:val="center"/>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t xml:space="preserve">Non réglementaires</w:t>
                  </w:r>
                  <w:r>
                    <w:rPr>
                      <w:rFonts w:ascii="Calibri" w:hAnsi="Calibri" w:eastAsia="Times New Roman" w:cs="Calibri"/>
                      <w:b/>
                      <w:bCs/>
                      <w:color w:val="000000"/>
                      <w:lang w:eastAsia="fr-FR"/>
                      <w14:ligatures w14:val="none"/>
                    </w:rPr>
                  </w:r>
                </w:p>
              </w:tc>
              <w:tc>
                <w:tcPr>
                  <w:shd w:val="clear" w:color="auto" w:fill="auto"/>
                  <w:tcBorders>
                    <w:top w:val="none" w:color="000000" w:sz="4" w:space="0"/>
                    <w:left w:val="single" w:color="000000" w:sz="4" w:space="0"/>
                    <w:bottom w:val="single" w:color="000000" w:sz="4" w:space="0"/>
                    <w:right w:val="single" w:color="000000" w:sz="4" w:space="0"/>
                  </w:tcBorders>
                  <w:tcW w:w="3016" w:type="dxa"/>
                  <w:vAlign w:val="bottom"/>
                  <w:vMerge w:val="restart"/>
                  <w:textDirection w:val="lrTb"/>
                  <w:noWrap/>
                </w:tcPr>
                <w:p w14:paraId="5EF3A6A9"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Polluants</w:t>
                  </w:r>
                  <w:r>
                    <w:rPr>
                      <w:rFonts w:ascii="Calibri" w:hAnsi="Calibri" w:eastAsia="Times New Roman" w:cs="Calibri"/>
                      <w:b/>
                      <w:bCs/>
                      <w:color w:val="000000"/>
                      <w:sz w:val="22"/>
                      <w:szCs w:val="22"/>
                      <w:lang w:eastAsia="fr-FR"/>
                      <w14:ligatures w14:val="none"/>
                    </w:rPr>
                  </w:r>
                </w:p>
              </w:tc>
              <w:tc>
                <w:tcPr>
                  <w:shd w:val="clear" w:color="auto" w:fill="auto"/>
                  <w:tcBorders>
                    <w:top w:val="none" w:color="000000" w:sz="4" w:space="0"/>
                    <w:left w:val="single" w:color="000000" w:sz="4" w:space="0"/>
                    <w:bottom w:val="single" w:color="000000" w:sz="4" w:space="0"/>
                    <w:right w:val="single" w:color="000000" w:sz="4" w:space="0"/>
                  </w:tcBorders>
                  <w:tcW w:w="992" w:type="dxa"/>
                  <w:vAlign w:val="bottom"/>
                  <w:vMerge w:val="restart"/>
                  <w:textDirection w:val="lrTb"/>
                  <w:noWrap/>
                </w:tcPr>
                <w:p w14:paraId="703D67C3"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Code</w:t>
                  </w:r>
                  <w:r>
                    <w:rPr>
                      <w:rFonts w:ascii="Calibri" w:hAnsi="Calibri" w:eastAsia="Times New Roman" w:cs="Calibri"/>
                      <w:b/>
                      <w:bCs/>
                      <w:color w:val="000000"/>
                      <w:sz w:val="22"/>
                      <w:szCs w:val="22"/>
                      <w:lang w:eastAsia="fr-FR"/>
                      <w14:ligatures w14:val="none"/>
                    </w:rPr>
                  </w:r>
                </w:p>
              </w:tc>
              <w:tc>
                <w:tcPr>
                  <w:shd w:val="clear" w:color="auto" w:fill="auto"/>
                  <w:tcBorders>
                    <w:top w:val="none" w:color="000000" w:sz="4" w:space="0"/>
                    <w:left w:val="single" w:color="000000" w:sz="4" w:space="0"/>
                    <w:bottom w:val="single" w:color="000000" w:sz="4" w:space="0"/>
                    <w:right w:val="single" w:color="000000" w:sz="4" w:space="0"/>
                  </w:tcBorders>
                  <w:tcW w:w="1134" w:type="dxa"/>
                  <w:vAlign w:val="bottom"/>
                  <w:vMerge w:val="restart"/>
                  <w:textDirection w:val="lrTb"/>
                  <w:noWrap/>
                </w:tcPr>
                <w:p w14:paraId="7EC292BB"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Id polluant</w:t>
                  </w:r>
                  <w:r>
                    <w:rPr>
                      <w:rFonts w:ascii="Calibri" w:hAnsi="Calibri" w:eastAsia="Times New Roman" w:cs="Calibri"/>
                      <w:b/>
                      <w:bCs/>
                      <w:color w:val="000000"/>
                      <w:sz w:val="22"/>
                      <w:szCs w:val="22"/>
                      <w:lang w:eastAsia="fr-FR"/>
                      <w14:ligatures w14:val="none"/>
                    </w:rPr>
                  </w:r>
                </w:p>
              </w:tc>
              <w:tc>
                <w:tcPr>
                  <w:shd w:val="clear" w:color="auto" w:fill="auto"/>
                  <w:tcBorders>
                    <w:top w:val="none" w:color="000000" w:sz="4" w:space="0"/>
                    <w:left w:val="single" w:color="000000" w:sz="4" w:space="0"/>
                    <w:bottom w:val="single" w:color="000000" w:sz="4" w:space="0"/>
                    <w:right w:val="single" w:color="000000" w:sz="4" w:space="0"/>
                  </w:tcBorders>
                  <w:tcW w:w="992" w:type="dxa"/>
                  <w:vAlign w:val="bottom"/>
                  <w:vMerge w:val="restart"/>
                  <w:textDirection w:val="lrTb"/>
                  <w:noWrap/>
                </w:tcPr>
                <w:p w14:paraId="0984098C"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Horaire</w:t>
                  </w:r>
                  <w:r>
                    <w:rPr>
                      <w:rFonts w:ascii="Calibri" w:hAnsi="Calibri" w:eastAsia="Times New Roman" w:cs="Calibri"/>
                      <w:b/>
                      <w:bCs/>
                      <w:color w:val="000000"/>
                      <w:sz w:val="22"/>
                      <w:szCs w:val="22"/>
                      <w:lang w:eastAsia="fr-FR"/>
                      <w14:ligatures w14:val="none"/>
                    </w:rPr>
                  </w:r>
                </w:p>
              </w:tc>
              <w:tc>
                <w:tcPr>
                  <w:shd w:val="clear" w:color="auto" w:fill="auto"/>
                  <w:tcBorders>
                    <w:top w:val="none" w:color="000000" w:sz="4" w:space="0"/>
                    <w:left w:val="single" w:color="000000" w:sz="4" w:space="0"/>
                    <w:bottom w:val="single" w:color="000000" w:sz="4" w:space="0"/>
                    <w:right w:val="single" w:color="000000" w:sz="4" w:space="0"/>
                  </w:tcBorders>
                  <w:tcW w:w="1134" w:type="dxa"/>
                  <w:vAlign w:val="bottom"/>
                  <w:vMerge w:val="restart"/>
                  <w:textDirection w:val="lrTb"/>
                  <w:noWrap/>
                </w:tcPr>
                <w:p w14:paraId="296EEBD8"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Journalier</w:t>
                  </w:r>
                  <w:r>
                    <w:rPr>
                      <w:rFonts w:ascii="Calibri" w:hAnsi="Calibri" w:eastAsia="Times New Roman" w:cs="Calibri"/>
                      <w:b/>
                      <w:bCs/>
                      <w:color w:val="000000"/>
                      <w:sz w:val="22"/>
                      <w:szCs w:val="22"/>
                      <w:lang w:eastAsia="fr-FR"/>
                      <w14:ligatures w14:val="none"/>
                    </w:rPr>
                  </w:r>
                </w:p>
              </w:tc>
              <w:tc>
                <w:tcPr>
                  <w:shd w:val="clear" w:color="auto" w:fill="auto"/>
                  <w:tcBorders>
                    <w:top w:val="none" w:color="000000" w:sz="4" w:space="0"/>
                    <w:left w:val="single" w:color="000000" w:sz="4" w:space="0"/>
                    <w:bottom w:val="single" w:color="000000" w:sz="4" w:space="0"/>
                    <w:right w:val="single" w:color="000000" w:sz="4" w:space="0"/>
                  </w:tcBorders>
                  <w:tcW w:w="851" w:type="dxa"/>
                  <w:vAlign w:val="bottom"/>
                  <w:vMerge w:val="restart"/>
                  <w:textDirection w:val="lrTb"/>
                  <w:noWrap/>
                </w:tcPr>
                <w:p w14:paraId="1F5A88D9"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Hebdo</w:t>
                  </w:r>
                  <w:r>
                    <w:rPr>
                      <w:rFonts w:ascii="Calibri" w:hAnsi="Calibri" w:eastAsia="Times New Roman" w:cs="Calibri"/>
                      <w:b/>
                      <w:bCs/>
                      <w:color w:val="000000"/>
                      <w:sz w:val="22"/>
                      <w:szCs w:val="22"/>
                      <w:lang w:eastAsia="fr-FR"/>
                      <w14:ligatures w14:val="none"/>
                    </w:rPr>
                  </w:r>
                </w:p>
              </w:tc>
              <w:tc>
                <w:tcPr>
                  <w:shd w:val="clear" w:color="auto" w:fill="auto"/>
                  <w:tcBorders>
                    <w:top w:val="none" w:color="000000" w:sz="4" w:space="0"/>
                    <w:left w:val="single" w:color="000000" w:sz="4" w:space="0"/>
                    <w:bottom w:val="single" w:color="000000" w:sz="4" w:space="0"/>
                    <w:right w:val="single" w:color="000000" w:sz="4" w:space="0"/>
                  </w:tcBorders>
                  <w:tcW w:w="992" w:type="dxa"/>
                  <w:vAlign w:val="bottom"/>
                  <w:vMerge w:val="restart"/>
                  <w:textDirection w:val="lrTb"/>
                  <w:noWrap/>
                </w:tcPr>
                <w:p w14:paraId="6F40BC54"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Mensuel</w:t>
                  </w:r>
                  <w:r>
                    <w:rPr>
                      <w:rFonts w:ascii="Calibri" w:hAnsi="Calibri" w:eastAsia="Times New Roman" w:cs="Calibri"/>
                      <w:b/>
                      <w:bCs/>
                      <w:color w:val="000000"/>
                      <w:sz w:val="22"/>
                      <w:szCs w:val="22"/>
                      <w:lang w:eastAsia="fr-FR"/>
                      <w14:ligatures w14:val="none"/>
                    </w:rPr>
                  </w:r>
                </w:p>
              </w:tc>
              <w:tc>
                <w:tcPr>
                  <w:shd w:val="clear" w:color="auto" w:fill="auto"/>
                  <w:tcBorders>
                    <w:top w:val="none" w:color="000000" w:sz="4" w:space="0"/>
                    <w:left w:val="single" w:color="000000" w:sz="4" w:space="0"/>
                    <w:bottom w:val="single" w:color="000000" w:sz="4" w:space="0"/>
                    <w:right w:val="single" w:color="000000" w:sz="4" w:space="0"/>
                  </w:tcBorders>
                  <w:tcW w:w="887" w:type="dxa"/>
                  <w:vAlign w:val="bottom"/>
                  <w:vMerge w:val="restart"/>
                  <w:textDirection w:val="lrTb"/>
                  <w:noWrap/>
                </w:tcPr>
                <w:p w14:paraId="2185D801"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Annuel</w:t>
                  </w:r>
                  <w:r>
                    <w:rPr>
                      <w:rFonts w:ascii="Calibri" w:hAnsi="Calibri" w:eastAsia="Times New Roman" w:cs="Calibri"/>
                      <w:b/>
                      <w:bCs/>
                      <w:color w:val="000000"/>
                      <w:sz w:val="22"/>
                      <w:szCs w:val="22"/>
                      <w:lang w:eastAsia="fr-FR"/>
                      <w14:ligatures w14:val="none"/>
                    </w:rPr>
                  </w:r>
                </w:p>
              </w:tc>
              <w:tc>
                <w:tcPr>
                  <w:shd w:val="clear" w:color="auto" w:fill="auto"/>
                  <w:tcBorders>
                    <w:top w:val="none" w:color="000000" w:sz="4" w:space="0"/>
                    <w:left w:val="single" w:color="000000" w:sz="4" w:space="0"/>
                    <w:bottom w:val="single" w:color="000000" w:sz="4" w:space="0"/>
                    <w:right w:val="single" w:color="000000" w:sz="4" w:space="0"/>
                  </w:tcBorders>
                  <w:tcW w:w="1189" w:type="dxa"/>
                  <w:vAlign w:val="bottom"/>
                  <w:vMerge w:val="restart"/>
                  <w:textDirection w:val="lrTb"/>
                  <w:noWrap/>
                </w:tcPr>
                <w:p w14:paraId="26BC7103"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Pluriannuel</w:t>
                  </w:r>
                  <w:r>
                    <w:rPr>
                      <w:rFonts w:ascii="Calibri" w:hAnsi="Calibri" w:eastAsia="Times New Roman" w:cs="Calibri"/>
                      <w:b/>
                      <w:bCs/>
                      <w:color w:val="000000"/>
                      <w:sz w:val="22"/>
                      <w:szCs w:val="22"/>
                      <w:lang w:eastAsia="fr-FR"/>
                      <w14:ligatures w14:val="none"/>
                    </w:rPr>
                  </w:r>
                </w:p>
              </w:tc>
              <w:tc>
                <w:tcPr>
                  <w:tcBorders/>
                  <w:tcW w:w="146" w:type="dxa"/>
                  <w:vAlign w:val="center"/>
                  <w:textDirection w:val="lrTb"/>
                  <w:noWrap w:val="false"/>
                </w:tcPr>
                <w:p w14:paraId="264840FB"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non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1C022127"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tcBorders>
                    <w:top w:val="none" w:color="000000" w:sz="4" w:space="0"/>
                    <w:left w:val="single" w:color="000000" w:sz="4" w:space="0"/>
                    <w:bottom w:val="single" w:color="000000" w:sz="4" w:space="0"/>
                    <w:right w:val="single" w:color="000000" w:sz="4" w:space="0"/>
                  </w:tcBorders>
                  <w:tcW w:w="3016" w:type="dxa"/>
                  <w:vAlign w:val="center"/>
                  <w:vMerge w:val="continue"/>
                  <w:textDirection w:val="lrTb"/>
                  <w:noWrap w:val="false"/>
                </w:tcPr>
                <w:p w14:paraId="18BE99BB"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c>
                <w:tcPr>
                  <w:tcBorders>
                    <w:top w:val="none" w:color="000000" w:sz="4" w:space="0"/>
                    <w:left w:val="single" w:color="000000" w:sz="4" w:space="0"/>
                    <w:bottom w:val="single" w:color="000000" w:sz="4" w:space="0"/>
                    <w:right w:val="single" w:color="000000" w:sz="4" w:space="0"/>
                  </w:tcBorders>
                  <w:tcW w:w="992" w:type="dxa"/>
                  <w:vAlign w:val="center"/>
                  <w:vMerge w:val="continue"/>
                  <w:textDirection w:val="lrTb"/>
                  <w:noWrap w:val="false"/>
                </w:tcPr>
                <w:p w14:paraId="5120F67F"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c>
                <w:tcPr>
                  <w:tcBorders>
                    <w:top w:val="none" w:color="000000" w:sz="4" w:space="0"/>
                    <w:left w:val="single" w:color="000000" w:sz="4" w:space="0"/>
                    <w:bottom w:val="single" w:color="000000" w:sz="4" w:space="0"/>
                    <w:right w:val="single" w:color="000000" w:sz="4" w:space="0"/>
                  </w:tcBorders>
                  <w:tcW w:w="1134" w:type="dxa"/>
                  <w:vAlign w:val="center"/>
                  <w:vMerge w:val="continue"/>
                  <w:textDirection w:val="lrTb"/>
                  <w:noWrap w:val="false"/>
                </w:tcPr>
                <w:p w14:paraId="789D3D0D"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c>
                <w:tcPr>
                  <w:tcBorders>
                    <w:top w:val="none" w:color="000000" w:sz="4" w:space="0"/>
                    <w:left w:val="single" w:color="000000" w:sz="4" w:space="0"/>
                    <w:bottom w:val="single" w:color="000000" w:sz="4" w:space="0"/>
                    <w:right w:val="single" w:color="000000" w:sz="4" w:space="0"/>
                  </w:tcBorders>
                  <w:tcW w:w="992" w:type="dxa"/>
                  <w:vAlign w:val="center"/>
                  <w:vMerge w:val="continue"/>
                  <w:textDirection w:val="lrTb"/>
                  <w:noWrap w:val="false"/>
                </w:tcPr>
                <w:p w14:paraId="433C1089"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c>
                <w:tcPr>
                  <w:tcBorders>
                    <w:top w:val="none" w:color="000000" w:sz="4" w:space="0"/>
                    <w:left w:val="single" w:color="000000" w:sz="4" w:space="0"/>
                    <w:bottom w:val="single" w:color="000000" w:sz="4" w:space="0"/>
                    <w:right w:val="single" w:color="000000" w:sz="4" w:space="0"/>
                  </w:tcBorders>
                  <w:tcW w:w="1134" w:type="dxa"/>
                  <w:vAlign w:val="center"/>
                  <w:vMerge w:val="continue"/>
                  <w:textDirection w:val="lrTb"/>
                  <w:noWrap w:val="false"/>
                </w:tcPr>
                <w:p w14:paraId="72533880"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c>
                <w:tcPr>
                  <w:tcBorders>
                    <w:top w:val="none" w:color="000000" w:sz="4" w:space="0"/>
                    <w:left w:val="single" w:color="000000" w:sz="4" w:space="0"/>
                    <w:bottom w:val="single" w:color="000000" w:sz="4" w:space="0"/>
                    <w:right w:val="single" w:color="000000" w:sz="4" w:space="0"/>
                  </w:tcBorders>
                  <w:tcW w:w="851" w:type="dxa"/>
                  <w:vAlign w:val="center"/>
                  <w:vMerge w:val="continue"/>
                  <w:textDirection w:val="lrTb"/>
                  <w:noWrap w:val="false"/>
                </w:tcPr>
                <w:p w14:paraId="7DAB7371"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c>
                <w:tcPr>
                  <w:tcBorders>
                    <w:top w:val="none" w:color="000000" w:sz="4" w:space="0"/>
                    <w:left w:val="single" w:color="000000" w:sz="4" w:space="0"/>
                    <w:bottom w:val="single" w:color="000000" w:sz="4" w:space="0"/>
                    <w:right w:val="single" w:color="000000" w:sz="4" w:space="0"/>
                  </w:tcBorders>
                  <w:tcW w:w="992" w:type="dxa"/>
                  <w:vAlign w:val="center"/>
                  <w:vMerge w:val="continue"/>
                  <w:textDirection w:val="lrTb"/>
                  <w:noWrap w:val="false"/>
                </w:tcPr>
                <w:p w14:paraId="3578BA73"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c>
                <w:tcPr>
                  <w:tcBorders>
                    <w:top w:val="none" w:color="000000" w:sz="4" w:space="0"/>
                    <w:left w:val="single" w:color="000000" w:sz="4" w:space="0"/>
                    <w:bottom w:val="single" w:color="000000" w:sz="4" w:space="0"/>
                    <w:right w:val="single" w:color="000000" w:sz="4" w:space="0"/>
                  </w:tcBorders>
                  <w:tcW w:w="887" w:type="dxa"/>
                  <w:vAlign w:val="center"/>
                  <w:vMerge w:val="continue"/>
                  <w:textDirection w:val="lrTb"/>
                  <w:noWrap w:val="false"/>
                </w:tcPr>
                <w:p w14:paraId="7395A61D"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c>
                <w:tcPr>
                  <w:tcBorders>
                    <w:top w:val="none" w:color="000000" w:sz="4" w:space="0"/>
                    <w:left w:val="single" w:color="000000" w:sz="4" w:space="0"/>
                    <w:bottom w:val="single" w:color="000000" w:sz="4" w:space="0"/>
                    <w:right w:val="single" w:color="000000" w:sz="4" w:space="0"/>
                  </w:tcBorders>
                  <w:tcW w:w="1189" w:type="dxa"/>
                  <w:vAlign w:val="center"/>
                  <w:vMerge w:val="continue"/>
                  <w:textDirection w:val="lrTb"/>
                  <w:noWrap w:val="false"/>
                </w:tcPr>
                <w:p w14:paraId="4F12ACA8"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none" w:color="000000" w:sz="4" w:space="0"/>
                  </w:tcBorders>
                  <w:tcW w:w="146" w:type="dxa"/>
                  <w:vAlign w:val="bottom"/>
                  <w:textDirection w:val="lrTb"/>
                  <w:noWrap/>
                </w:tcPr>
                <w:p w14:paraId="1A768845" w14:textId="77777777">
                  <w:pPr>
                    <w:pBdr/>
                    <w:spacing w:after="0" w:line="240" w:lineRule="auto"/>
                    <w:ind/>
                    <w:jc w:val="center"/>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r>
            <w:tr>
              <w:trPr>
                <w:trHeight w:val="315"/>
              </w:trPr>
              <w:tc>
                <w:tcPr>
                  <w:tcBorders>
                    <w:top w:val="non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1EAEB918"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3016" w:type="dxa"/>
                  <w:vAlign w:val="bottom"/>
                  <w:textDirection w:val="lrTb"/>
                  <w:noWrap/>
                </w:tcPr>
                <w:p w14:paraId="2FFF908E"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Comptage de particules</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5483B2B7"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Nbr PM</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5B6C0B4B" w14:textId="46D708F6">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9H</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5AFA1CE7"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4833AFE5"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51" w:type="dxa"/>
                  <w:vAlign w:val="bottom"/>
                  <w:textDirection w:val="lrTb"/>
                  <w:noWrap/>
                </w:tcPr>
                <w:p w14:paraId="01EFC634"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66935C7B"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87" w:type="dxa"/>
                  <w:vAlign w:val="bottom"/>
                  <w:textDirection w:val="lrTb"/>
                  <w:noWrap/>
                </w:tcPr>
                <w:p w14:paraId="3E4FBF3D"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89" w:type="dxa"/>
                  <w:vAlign w:val="bottom"/>
                  <w:textDirection w:val="lrTb"/>
                  <w:noWrap/>
                </w:tcPr>
                <w:p w14:paraId="14686EDD"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0571D6C0"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non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1D25161D"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3016" w:type="dxa"/>
                  <w:vAlign w:val="bottom"/>
                  <w:textDirection w:val="lrTb"/>
                  <w:noWrap/>
                </w:tcPr>
                <w:p w14:paraId="32CE230A"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Carbone suie (Wood burning)</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3E19C7B6"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BC wb</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7E0F6961" w14:textId="34D30B2B">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GA</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304AAD65"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3BEAB89C"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51" w:type="dxa"/>
                  <w:vAlign w:val="bottom"/>
                  <w:textDirection w:val="lrTb"/>
                  <w:noWrap/>
                </w:tcPr>
                <w:p w14:paraId="36B90600"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7327F2DB"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87" w:type="dxa"/>
                  <w:vAlign w:val="bottom"/>
                  <w:textDirection w:val="lrTb"/>
                  <w:noWrap/>
                </w:tcPr>
                <w:p w14:paraId="5E9CB8FD"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89" w:type="dxa"/>
                  <w:vAlign w:val="bottom"/>
                  <w:textDirection w:val="lrTb"/>
                  <w:noWrap/>
                </w:tcPr>
                <w:p w14:paraId="3D719E72"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4AD861C4"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non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210E8DA7"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3016" w:type="dxa"/>
                  <w:vAlign w:val="bottom"/>
                  <w:textDirection w:val="lrTb"/>
                  <w:noWrap/>
                </w:tcPr>
                <w:p w14:paraId="465CFFBB"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Carbone suie (fuel fossil)</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3422438F"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BC ff</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21868577" w14:textId="1F603BA0">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GB</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40BAE8C4"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5D808C6E"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51" w:type="dxa"/>
                  <w:vAlign w:val="bottom"/>
                  <w:textDirection w:val="lrTb"/>
                  <w:noWrap/>
                </w:tcPr>
                <w:p w14:paraId="27984103"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1702DCE5"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87" w:type="dxa"/>
                  <w:vAlign w:val="bottom"/>
                  <w:textDirection w:val="lrTb"/>
                  <w:noWrap/>
                </w:tcPr>
                <w:p w14:paraId="63E0F7A2"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89" w:type="dxa"/>
                  <w:vAlign w:val="bottom"/>
                  <w:textDirection w:val="lrTb"/>
                  <w:noWrap/>
                </w:tcPr>
                <w:p w14:paraId="4888F5C4"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494939F8"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non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071BD4A0"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3016" w:type="dxa"/>
                  <w:vAlign w:val="bottom"/>
                  <w:textDirection w:val="lrTb"/>
                  <w:noWrap/>
                </w:tcPr>
                <w:p w14:paraId="51B8A59D"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Ammoniac</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72DA8247"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NH3</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43C4E32A"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35</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734BA862"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3887A78C"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51" w:type="dxa"/>
                  <w:vAlign w:val="bottom"/>
                  <w:textDirection w:val="lrTb"/>
                  <w:noWrap/>
                </w:tcPr>
                <w:p w14:paraId="473367B9"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1A1EF116"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87" w:type="dxa"/>
                  <w:vAlign w:val="bottom"/>
                  <w:textDirection w:val="lrTb"/>
                  <w:noWrap/>
                </w:tcPr>
                <w:p w14:paraId="30139A68"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89" w:type="dxa"/>
                  <w:vAlign w:val="bottom"/>
                  <w:textDirection w:val="lrTb"/>
                  <w:noWrap/>
                </w:tcPr>
                <w:p w14:paraId="7B175135"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48935EC1"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non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19AD9F2C"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3016" w:type="dxa"/>
                  <w:vAlign w:val="bottom"/>
                  <w:textDirection w:val="lrTb"/>
                  <w:noWrap/>
                </w:tcPr>
                <w:p w14:paraId="34C02697"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Particules PM1</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57E83651"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PM1</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02789533"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6002</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67007BD9"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189C2820"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51" w:type="dxa"/>
                  <w:vAlign w:val="bottom"/>
                  <w:textDirection w:val="lrTb"/>
                  <w:noWrap/>
                </w:tcPr>
                <w:p w14:paraId="39BC1A82"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0051C0A0"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87" w:type="dxa"/>
                  <w:vAlign w:val="bottom"/>
                  <w:textDirection w:val="lrTb"/>
                  <w:noWrap/>
                </w:tcPr>
                <w:p w14:paraId="5B5773F8"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89" w:type="dxa"/>
                  <w:vAlign w:val="bottom"/>
                  <w:textDirection w:val="lrTb"/>
                  <w:noWrap/>
                </w:tcPr>
                <w:p w14:paraId="4508D3A0"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7EAB83E1"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315"/>
              </w:trPr>
              <w:tc>
                <w:tcPr>
                  <w:tcBorders>
                    <w:top w:val="non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3844ACDF"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3016" w:type="dxa"/>
                  <w:vAlign w:val="bottom"/>
                  <w:textDirection w:val="lrTb"/>
                  <w:noWrap/>
                </w:tcPr>
                <w:p w14:paraId="3DA8C26D"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Particules ultra fines</w:t>
                  </w:r>
                  <w:r>
                    <w:rPr>
                      <w:rFonts w:ascii="Calibri" w:hAnsi="Calibri" w:eastAsia="Times New Roman" w:cs="Calibri"/>
                      <w:color w:val="000000"/>
                      <w:sz w:val="22"/>
                      <w:szCs w:val="22"/>
                      <w:lang w:eastAsia="fr-FR"/>
                      <w14:ligatures w14:val="none"/>
                    </w:rPr>
                  </w:r>
                </w:p>
              </w:tc>
              <w:tc>
                <w:tcPr>
                  <w:shd w:val="clear" w:color="f4cccc" w:fill="ffffff"/>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062199BF"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PUF</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5213E41E" w14:textId="3661474E">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T1</w:t>
                  </w:r>
                  <w:r>
                    <w:rPr>
                      <w:rFonts w:ascii="Calibri" w:hAnsi="Calibri" w:eastAsia="Times New Roman" w:cs="Calibri"/>
                      <w:color w:val="000000"/>
                      <w:sz w:val="22"/>
                      <w:szCs w:val="22"/>
                      <w:lang w:eastAsia="fr-FR"/>
                      <w14:ligatures w14:val="none"/>
                    </w:rPr>
                    <w:t xml:space="preserve">(code iso)</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6023216C"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34" w:type="dxa"/>
                  <w:vAlign w:val="bottom"/>
                  <w:textDirection w:val="lrTb"/>
                  <w:noWrap/>
                </w:tcPr>
                <w:p w14:paraId="3EC613DC"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51" w:type="dxa"/>
                  <w:vAlign w:val="bottom"/>
                  <w:textDirection w:val="lrTb"/>
                  <w:noWrap/>
                </w:tcPr>
                <w:p w14:paraId="4FF4C0C7"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992" w:type="dxa"/>
                  <w:vAlign w:val="bottom"/>
                  <w:textDirection w:val="lrTb"/>
                  <w:noWrap/>
                </w:tcPr>
                <w:p w14:paraId="7B9474AC"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887" w:type="dxa"/>
                  <w:vAlign w:val="bottom"/>
                  <w:textDirection w:val="lrTb"/>
                  <w:noWrap/>
                </w:tcPr>
                <w:p w14:paraId="094CD749"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none" w:color="000000" w:sz="4" w:space="0"/>
                    <w:right w:val="single" w:color="000000" w:sz="4" w:space="0"/>
                  </w:tcBorders>
                  <w:tcW w:w="1189" w:type="dxa"/>
                  <w:vAlign w:val="bottom"/>
                  <w:textDirection w:val="lrTb"/>
                  <w:noWrap/>
                </w:tcPr>
                <w:p w14:paraId="63EBB51A"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648F9F61"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r>
              <w:trPr>
                <w:trHeight w:val="510"/>
              </w:trPr>
              <w:tc>
                <w:tcPr>
                  <w:tcBorders>
                    <w:top w:val="none" w:color="000000" w:sz="4" w:space="0"/>
                    <w:left w:val="single" w:color="000000" w:sz="4" w:space="0"/>
                    <w:bottom w:val="single" w:color="000000" w:sz="4" w:space="0"/>
                    <w:right w:val="single" w:color="000000" w:sz="4" w:space="0"/>
                  </w:tcBorders>
                  <w:tcW w:w="1826" w:type="dxa"/>
                  <w:vAlign w:val="center"/>
                  <w:vMerge w:val="continue"/>
                  <w:textDirection w:val="lrTb"/>
                  <w:noWrap w:val="false"/>
                </w:tcPr>
                <w:p w14:paraId="23D2D3D1" w14:textId="77777777">
                  <w:pPr>
                    <w:pBdr/>
                    <w:spacing w:after="0" w:line="240" w:lineRule="auto"/>
                    <w:ind/>
                    <w:rPr>
                      <w:rFonts w:ascii="Calibri" w:hAnsi="Calibri" w:eastAsia="Times New Roman" w:cs="Calibri"/>
                      <w:b/>
                      <w:bCs/>
                      <w:color w:val="000000"/>
                      <w:lang w:eastAsia="fr-FR"/>
                      <w14:ligatures w14:val="none"/>
                    </w:rPr>
                  </w:pPr>
                  <w:r>
                    <w:rPr>
                      <w:rFonts w:ascii="Calibri" w:hAnsi="Calibri" w:eastAsia="Times New Roman" w:cs="Calibri"/>
                      <w:b/>
                      <w:bCs/>
                      <w:color w:val="000000"/>
                      <w:lang w:eastAsia="fr-FR"/>
                      <w14:ligatures w14:val="none"/>
                    </w:rPr>
                  </w:r>
                  <w:r>
                    <w:rPr>
                      <w:rFonts w:ascii="Calibri" w:hAnsi="Calibri" w:eastAsia="Times New Roman" w:cs="Calibri"/>
                      <w:b/>
                      <w:bCs/>
                      <w:color w:val="000000"/>
                      <w:lang w:eastAsia="fr-FR"/>
                      <w14:ligatures w14:val="none"/>
                    </w:rPr>
                  </w:r>
                </w:p>
              </w:tc>
              <w:tc>
                <w:tcPr>
                  <w:shd w:val="clear" w:color="auto" w:fill="auto"/>
                  <w:tcBorders>
                    <w:top w:val="none" w:color="000000" w:sz="4" w:space="0"/>
                    <w:left w:val="none" w:color="000000" w:sz="4" w:space="0"/>
                    <w:bottom w:val="single" w:color="000000" w:sz="4" w:space="0"/>
                    <w:right w:val="single" w:color="000000" w:sz="4" w:space="0"/>
                  </w:tcBorders>
                  <w:tcW w:w="3016" w:type="dxa"/>
                  <w:vAlign w:val="bottom"/>
                  <w:textDirection w:val="lrTb"/>
                  <w:noWrap/>
                </w:tcPr>
                <w:p w14:paraId="6A14C92C"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Pesticides</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000000" w:sz="4" w:space="0"/>
                    <w:right w:val="single" w:color="000000" w:sz="4" w:space="0"/>
                  </w:tcBorders>
                  <w:tcW w:w="992" w:type="dxa"/>
                  <w:vAlign w:val="bottom"/>
                  <w:textDirection w:val="lrTb"/>
                  <w:noWrap/>
                </w:tcPr>
                <w:p w14:paraId="70CFCAC2"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AS</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000000" w:sz="4" w:space="0"/>
                    <w:right w:val="single" w:color="000000" w:sz="4" w:space="0"/>
                  </w:tcBorders>
                  <w:tcW w:w="1134" w:type="dxa"/>
                  <w:vAlign w:val="bottom"/>
                  <w:textDirection w:val="lrTb"/>
                  <w:noWrap/>
                </w:tcPr>
                <w:p w14:paraId="6EA25F79"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000000" w:sz="4" w:space="0"/>
                    <w:right w:val="single" w:color="000000" w:sz="4" w:space="0"/>
                  </w:tcBorders>
                  <w:tcW w:w="992" w:type="dxa"/>
                  <w:vAlign w:val="bottom"/>
                  <w:textDirection w:val="lrTb"/>
                  <w:noWrap/>
                </w:tcPr>
                <w:p w14:paraId="66358D7B"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000000" w:sz="4" w:space="0"/>
                    <w:right w:val="single" w:color="000000" w:sz="4" w:space="0"/>
                  </w:tcBorders>
                  <w:tcW w:w="1134" w:type="dxa"/>
                  <w:vAlign w:val="bottom"/>
                  <w:textDirection w:val="lrTb"/>
                  <w:noWrap/>
                </w:tcPr>
                <w:p w14:paraId="2F819082"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000000" w:sz="4" w:space="0"/>
                    <w:right w:val="single" w:color="000000" w:sz="4" w:space="0"/>
                  </w:tcBorders>
                  <w:tcW w:w="851" w:type="dxa"/>
                  <w:vAlign w:val="bottom"/>
                  <w:textDirection w:val="lrTb"/>
                  <w:noWrap/>
                </w:tcPr>
                <w:p w14:paraId="1891A97D"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000000" w:sz="4" w:space="0"/>
                    <w:right w:val="single" w:color="000000" w:sz="4" w:space="0"/>
                  </w:tcBorders>
                  <w:tcW w:w="992" w:type="dxa"/>
                  <w:vAlign w:val="bottom"/>
                  <w:textDirection w:val="lrTb"/>
                  <w:noWrap/>
                </w:tcPr>
                <w:p w14:paraId="271FE738"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 </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000000" w:sz="4" w:space="0"/>
                    <w:right w:val="single" w:color="000000" w:sz="4" w:space="0"/>
                  </w:tcBorders>
                  <w:tcW w:w="887" w:type="dxa"/>
                  <w:vAlign w:val="bottom"/>
                  <w:textDirection w:val="lrTb"/>
                  <w:noWrap/>
                </w:tcPr>
                <w:p w14:paraId="0DF61BC6"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000000" w:sz="4" w:space="0"/>
                    <w:right w:val="single" w:color="000000" w:sz="4" w:space="0"/>
                  </w:tcBorders>
                  <w:tcW w:w="1189" w:type="dxa"/>
                  <w:vAlign w:val="bottom"/>
                  <w:textDirection w:val="lrTb"/>
                  <w:noWrap/>
                </w:tcPr>
                <w:p w14:paraId="359438E5" w14:textId="77777777">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X</w:t>
                  </w:r>
                  <w:r>
                    <w:rPr>
                      <w:rFonts w:ascii="Calibri" w:hAnsi="Calibri" w:eastAsia="Times New Roman" w:cs="Calibri"/>
                      <w:color w:val="000000"/>
                      <w:sz w:val="22"/>
                      <w:szCs w:val="22"/>
                      <w:lang w:eastAsia="fr-FR"/>
                      <w14:ligatures w14:val="none"/>
                    </w:rPr>
                  </w:r>
                </w:p>
              </w:tc>
              <w:tc>
                <w:tcPr>
                  <w:tcBorders/>
                  <w:tcW w:w="146" w:type="dxa"/>
                  <w:vAlign w:val="center"/>
                  <w:textDirection w:val="lrTb"/>
                  <w:noWrap w:val="false"/>
                </w:tcPr>
                <w:p w14:paraId="12578B5A" w14:textId="77777777">
                  <w:pPr>
                    <w:pBdr/>
                    <w:spacing w:after="0" w:line="240" w:lineRule="auto"/>
                    <w:ind/>
                    <w:rPr>
                      <w:rFonts w:ascii="Times New Roman" w:hAnsi="Times New Roman" w:eastAsia="Times New Roman" w:cs="Times New Roman"/>
                      <w:sz w:val="20"/>
                      <w:szCs w:val="20"/>
                      <w:lang w:eastAsia="fr-FR"/>
                      <w14:ligatures w14:val="none"/>
                    </w:rPr>
                  </w:pPr>
                  <w:r>
                    <w:rPr>
                      <w:rFonts w:ascii="Times New Roman" w:hAnsi="Times New Roman" w:eastAsia="Times New Roman" w:cs="Times New Roman"/>
                      <w:sz w:val="20"/>
                      <w:szCs w:val="20"/>
                      <w:lang w:eastAsia="fr-FR"/>
                      <w14:ligatures w14:val="none"/>
                    </w:rPr>
                  </w:r>
                  <w:r>
                    <w:rPr>
                      <w:rFonts w:ascii="Times New Roman" w:hAnsi="Times New Roman" w:eastAsia="Times New Roman" w:cs="Times New Roman"/>
                      <w:sz w:val="20"/>
                      <w:szCs w:val="20"/>
                      <w:lang w:eastAsia="fr-FR"/>
                      <w14:ligatures w14:val="none"/>
                    </w:rPr>
                  </w:r>
                </w:p>
              </w:tc>
            </w:tr>
          </w:tbl>
          <w:p w14:paraId="14FA2B73" w14:textId="77777777">
            <w:pPr>
              <w:pBdr/>
              <w:spacing/>
              <w:ind/>
              <w:rPr/>
            </w:pPr>
            <w:r/>
            <w:r/>
          </w:p>
        </w:tc>
      </w:tr>
    </w:tbl>
    <w:p w14:paraId="0D153273" w14:textId="441A52C4">
      <w:pPr>
        <w:pBdr/>
        <w:spacing/>
        <w:ind/>
        <w:rPr/>
      </w:pPr>
      <w:r/>
      <w:r/>
    </w:p>
    <w:p w14:paraId="2096FD6F" w14:textId="77777777">
      <w:pPr>
        <w:pBdr/>
        <w:spacing/>
        <w:ind/>
        <w:rPr/>
      </w:pPr>
      <w:r/>
      <w:r/>
    </w:p>
    <w:p w14:paraId="2379281F" w14:textId="634EAA00">
      <w:pPr>
        <w:pStyle w:val="754"/>
        <w:pBdr/>
        <w:spacing/>
        <w:ind/>
        <w:rPr/>
      </w:pPr>
      <w:r>
        <w:t xml:space="preserve">Rapports</w:t>
      </w:r>
      <w:r/>
    </w:p>
    <w:p w14:paraId="02ADA55B" w14:textId="77777777">
      <w:pPr>
        <w:pBdr/>
        <w:spacing/>
        <w:ind/>
        <w:rPr/>
      </w:pPr>
      <w:r/>
      <w:r/>
    </w:p>
    <w:p w14:paraId="721FC9F3" w14:textId="2AF135E7">
      <w:pPr>
        <w:pBdr/>
        <w:spacing/>
        <w:ind/>
        <w:rPr/>
      </w:pPr>
      <w:r>
        <w:t xml:space="preserve">Les rapports d’études sont disponibles à l’url : </w:t>
      </w:r>
      <w:r>
        <w:br/>
      </w:r>
      <w:hyperlink r:id="rId16" w:tooltip="https://qualitair.corsica/rapports-detudes/" w:history="1">
        <w:r>
          <w:rPr>
            <w:rStyle w:val="785"/>
          </w:rPr>
          <w:t xml:space="preserve">https://qualitair.corsica/rapports-detudes/</w:t>
        </w:r>
      </w:hyperlink>
      <w:r/>
      <w:r/>
    </w:p>
    <w:p w14:paraId="01554CD9" w14:textId="56F863BE">
      <w:pPr>
        <w:pBdr/>
        <w:spacing/>
        <w:ind/>
        <w:rPr/>
      </w:pPr>
      <w:r>
        <w:t xml:space="preserve">Les rapports d’activité sont disponibles à l’url :</w:t>
      </w:r>
      <w:r>
        <w:br/>
      </w:r>
      <w:hyperlink r:id="rId17" w:tooltip="https://qualitair.corsica/rapports-dactivites/" w:history="1">
        <w:r>
          <w:rPr>
            <w:rStyle w:val="785"/>
          </w:rPr>
          <w:t xml:space="preserve">https://qualitair.corsica/rapports-dactivites/</w:t>
        </w:r>
      </w:hyperlink>
      <w:r>
        <w:br w:type="page" w:clear="all"/>
      </w:r>
      <w:r/>
    </w:p>
    <w:p w14:paraId="0BBEE1EA" w14:textId="12EB4129">
      <w:pPr>
        <w:pStyle w:val="754"/>
        <w:pBdr/>
        <w:spacing/>
        <w:ind/>
        <w:rPr/>
      </w:pPr>
      <w:r>
        <w:t xml:space="preserve">Mise à disposition des données sur le site de Qualitair Corse, qualitair.corsica</w:t>
      </w:r>
      <w:r/>
    </w:p>
    <w:p w14:paraId="45A82FD5" w14:textId="47808B06">
      <w:pPr>
        <w:pStyle w:val="755"/>
        <w:pBdr/>
        <w:spacing/>
        <w:ind/>
        <w:rPr/>
      </w:pPr>
      <w:r>
        <w:t xml:space="preserve">Concentrations observées</w:t>
      </w:r>
      <w:r/>
    </w:p>
    <w:tbl>
      <w:tblPr>
        <w:tblStyle w:val="787"/>
        <w:tblW w:w="0" w:type="auto"/>
        <w:tblBorders/>
        <w:tblLook w:val="04A0" w:firstRow="1" w:lastRow="0" w:firstColumn="1" w:lastColumn="0" w:noHBand="0" w:noVBand="1"/>
      </w:tblPr>
      <w:tblGrid>
        <w:gridCol w:w="13992"/>
      </w:tblGrid>
      <w:tr>
        <w:trPr/>
        <w:tc>
          <w:tcPr>
            <w:tcBorders/>
            <w:tcW w:w="13992" w:type="dxa"/>
            <w:textDirection w:val="lrTb"/>
            <w:noWrap w:val="false"/>
          </w:tcPr>
          <w:tbl>
            <w:tblPr>
              <w:tblW w:w="13771" w:type="dxa"/>
              <w:tblCellMar>
                <w:left w:w="70" w:type="dxa"/>
                <w:right w:w="70" w:type="dxa"/>
              </w:tblCellMar>
              <w:tblBorders/>
              <w:tblLook w:val="04A0" w:firstRow="1" w:lastRow="0" w:firstColumn="1" w:lastColumn="0" w:noHBand="0" w:noVBand="1"/>
            </w:tblPr>
            <w:tblGrid>
              <w:gridCol w:w="3095"/>
              <w:gridCol w:w="4003"/>
              <w:gridCol w:w="6673"/>
            </w:tblGrid>
            <w:tr>
              <w:trPr>
                <w:trHeight w:val="300"/>
              </w:trPr>
              <w:tc>
                <w:tcPr>
                  <w:gridSpan w:val="3"/>
                  <w:shd w:val="clear" w:color="434343" w:fill="434343"/>
                  <w:tcBorders>
                    <w:top w:val="none" w:color="000000" w:sz="4" w:space="0"/>
                    <w:left w:val="none" w:color="000000" w:sz="4" w:space="0"/>
                    <w:bottom w:val="none" w:color="000000" w:sz="4" w:space="0"/>
                    <w:right w:val="single" w:color="000000" w:sz="4" w:space="0"/>
                  </w:tcBorders>
                  <w:tcW w:w="7371" w:type="dxa"/>
                  <w:vAlign w:val="bottom"/>
                  <w:textDirection w:val="lrTb"/>
                  <w:noWrap/>
                </w:tcPr>
                <w:p w14:paraId="34ED8070" w14:textId="77777777">
                  <w:pPr>
                    <w:pBdr/>
                    <w:spacing w:after="0" w:line="240" w:lineRule="auto"/>
                    <w:ind/>
                    <w:rPr>
                      <w:rFonts w:ascii="Calibri" w:hAnsi="Calibri" w:eastAsia="Times New Roman" w:cs="Calibri"/>
                      <w:b/>
                      <w:bCs/>
                      <w:color w:val="ffffff"/>
                      <w:sz w:val="22"/>
                      <w:szCs w:val="22"/>
                      <w:lang w:eastAsia="fr-FR"/>
                      <w14:ligatures w14:val="none"/>
                    </w:rPr>
                  </w:pPr>
                  <w:r>
                    <w:rPr>
                      <w:rFonts w:ascii="Calibri" w:hAnsi="Calibri" w:eastAsia="Times New Roman" w:cs="Calibri"/>
                      <w:b/>
                      <w:bCs/>
                      <w:color w:val="ffffff"/>
                      <w:sz w:val="22"/>
                      <w:szCs w:val="22"/>
                      <w:lang w:eastAsia="fr-FR"/>
                      <w14:ligatures w14:val="none"/>
                    </w:rPr>
                    <w:t xml:space="preserve">Réglementaires</w:t>
                  </w:r>
                  <w:r>
                    <w:rPr>
                      <w:rFonts w:ascii="Calibri" w:hAnsi="Calibri" w:eastAsia="Times New Roman" w:cs="Calibri"/>
                      <w:b/>
                      <w:bCs/>
                      <w:color w:val="ffffff"/>
                      <w:sz w:val="22"/>
                      <w:szCs w:val="22"/>
                      <w:lang w:eastAsia="fr-FR"/>
                      <w14:ligatures w14:val="none"/>
                    </w:rPr>
                  </w:r>
                </w:p>
              </w:tc>
            </w:tr>
            <w:tr>
              <w:trPr>
                <w:trHeight w:val="300"/>
              </w:trPr>
              <w:tc>
                <w:tcPr>
                  <w:shd w:val="clear" w:color="auto" w:fill="auto"/>
                  <w:tcBorders>
                    <w:top w:val="single" w:color="auto" w:sz="4" w:space="0"/>
                    <w:left w:val="single" w:color="auto" w:sz="4" w:space="0"/>
                    <w:bottom w:val="single" w:color="auto" w:sz="4" w:space="0"/>
                    <w:right w:val="none" w:color="000000" w:sz="4" w:space="0"/>
                  </w:tcBorders>
                  <w:tcW w:w="5670" w:type="dxa"/>
                  <w:vAlign w:val="bottom"/>
                  <w:textDirection w:val="lrTb"/>
                  <w:noWrap/>
                </w:tcPr>
                <w:p w14:paraId="3C91F8C4"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Polluants</w:t>
                  </w:r>
                  <w:r>
                    <w:rPr>
                      <w:rFonts w:ascii="Calibri" w:hAnsi="Calibri" w:eastAsia="Times New Roman" w:cs="Calibri"/>
                      <w:b/>
                      <w:bCs/>
                      <w:color w:val="000000"/>
                      <w:sz w:val="22"/>
                      <w:szCs w:val="22"/>
                      <w:lang w:eastAsia="fr-FR"/>
                      <w14:ligatures w14:val="none"/>
                    </w:rPr>
                  </w:r>
                </w:p>
              </w:tc>
              <w:tc>
                <w:tcPr>
                  <w:shd w:val="clear" w:color="4a86e8" w:fill="4a86e8"/>
                  <w:tcBorders>
                    <w:top w:val="single" w:color="auto" w:sz="4" w:space="0"/>
                    <w:left w:val="single" w:color="auto" w:sz="4" w:space="0"/>
                    <w:bottom w:val="single" w:color="auto" w:sz="4" w:space="0"/>
                    <w:right w:val="none" w:color="000000" w:sz="4" w:space="0"/>
                  </w:tcBorders>
                  <w:tcW w:w="7371" w:type="dxa"/>
                  <w:vAlign w:val="bottom"/>
                  <w:textDirection w:val="lrTb"/>
                  <w:noWrap/>
                </w:tcPr>
                <w:p w14:paraId="4701402F" w14:textId="77777777">
                  <w:pPr>
                    <w:pBdr/>
                    <w:spacing w:after="0" w:line="240" w:lineRule="auto"/>
                    <w:ind/>
                    <w:jc w:val="center"/>
                    <w:rPr>
                      <w:rFonts w:ascii="Calibri" w:hAnsi="Calibri" w:eastAsia="Times New Roman" w:cs="Calibri"/>
                      <w:b/>
                      <w:bCs/>
                      <w:color w:val="ffffff"/>
                      <w:sz w:val="22"/>
                      <w:szCs w:val="22"/>
                      <w:lang w:eastAsia="fr-FR"/>
                      <w14:ligatures w14:val="none"/>
                    </w:rPr>
                  </w:pPr>
                  <w:r>
                    <w:rPr>
                      <w:rFonts w:ascii="Calibri" w:hAnsi="Calibri" w:eastAsia="Times New Roman" w:cs="Calibri"/>
                      <w:b/>
                      <w:bCs/>
                      <w:color w:val="ffffff"/>
                      <w:sz w:val="22"/>
                      <w:szCs w:val="22"/>
                      <w:lang w:eastAsia="fr-FR"/>
                      <w14:ligatures w14:val="none"/>
                    </w:rPr>
                    <w:t xml:space="preserve">CSV</w:t>
                  </w:r>
                  <w:r>
                    <w:rPr>
                      <w:rFonts w:ascii="Calibri" w:hAnsi="Calibri" w:eastAsia="Times New Roman" w:cs="Calibri"/>
                      <w:b/>
                      <w:bCs/>
                      <w:color w:val="ffffff"/>
                      <w:sz w:val="22"/>
                      <w:szCs w:val="22"/>
                      <w:lang w:eastAsia="fr-FR"/>
                      <w14:ligatures w14:val="none"/>
                    </w:rPr>
                  </w:r>
                </w:p>
              </w:tc>
              <w:tc>
                <w:tcPr>
                  <w:shd w:val="clear" w:color="0000ff" w:fill="0000ff"/>
                  <w:tcBorders>
                    <w:top w:val="single" w:color="auto" w:sz="4" w:space="0"/>
                    <w:left w:val="single" w:color="auto" w:sz="4" w:space="0"/>
                    <w:bottom w:val="single" w:color="auto" w:sz="4" w:space="0"/>
                    <w:right w:val="single" w:color="auto" w:sz="4" w:space="0"/>
                  </w:tcBorders>
                  <w:tcW w:w="6673" w:type="dxa"/>
                  <w:vAlign w:val="bottom"/>
                  <w:textDirection w:val="lrTb"/>
                  <w:noWrap/>
                </w:tcPr>
                <w:p w14:paraId="160821C5" w14:textId="77777777">
                  <w:pPr>
                    <w:pBdr/>
                    <w:spacing w:after="0" w:line="240" w:lineRule="auto"/>
                    <w:ind/>
                    <w:jc w:val="center"/>
                    <w:rPr>
                      <w:rFonts w:ascii="Calibri" w:hAnsi="Calibri" w:eastAsia="Times New Roman" w:cs="Calibri"/>
                      <w:b/>
                      <w:bCs/>
                      <w:color w:val="ffffff"/>
                      <w:sz w:val="22"/>
                      <w:szCs w:val="22"/>
                      <w:lang w:eastAsia="fr-FR"/>
                      <w14:ligatures w14:val="none"/>
                    </w:rPr>
                  </w:pPr>
                  <w:r>
                    <w:rPr>
                      <w:rFonts w:ascii="Calibri" w:hAnsi="Calibri" w:eastAsia="Times New Roman" w:cs="Calibri"/>
                      <w:b/>
                      <w:bCs/>
                      <w:color w:val="ffffff"/>
                      <w:sz w:val="22"/>
                      <w:szCs w:val="22"/>
                      <w:lang w:eastAsia="fr-FR"/>
                      <w14:ligatures w14:val="none"/>
                    </w:rPr>
                    <w:t xml:space="preserve">Rapport trimestriel</w:t>
                  </w:r>
                  <w:r>
                    <w:rPr>
                      <w:rFonts w:ascii="Calibri" w:hAnsi="Calibri" w:eastAsia="Times New Roman" w:cs="Calibri"/>
                      <w:b/>
                      <w:bCs/>
                      <w:color w:val="ffffff"/>
                      <w:sz w:val="22"/>
                      <w:szCs w:val="22"/>
                      <w:lang w:eastAsia="fr-FR"/>
                      <w14:ligatures w14:val="none"/>
                    </w:rPr>
                  </w:r>
                </w:p>
              </w:tc>
            </w:tr>
            <w:tr>
              <w:trPr>
                <w:trHeight w:val="300"/>
              </w:trPr>
              <w:tc>
                <w:tcPr>
                  <w:shd w:val="clear" w:color="auto" w:fill="auto"/>
                  <w:tcBorders>
                    <w:top w:val="single" w:color="auto" w:sz="4" w:space="0"/>
                    <w:left w:val="single" w:color="auto" w:sz="4" w:space="0"/>
                    <w:bottom w:val="none" w:color="000000" w:sz="4" w:space="0"/>
                    <w:right w:val="none" w:color="000000" w:sz="4" w:space="0"/>
                  </w:tcBorders>
                  <w:tcW w:w="5670" w:type="dxa"/>
                  <w:vAlign w:val="center"/>
                  <w:textDirection w:val="lrTb"/>
                  <w:noWrap/>
                </w:tcPr>
                <w:p w14:paraId="2A82EB32"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Benzo(a)pyrene</w:t>
                  </w:r>
                  <w:r>
                    <w:rPr>
                      <w:rFonts w:ascii="Calibri" w:hAnsi="Calibri" w:eastAsia="Times New Roman" w:cs="Calibri"/>
                      <w:color w:val="000000"/>
                      <w:sz w:val="22"/>
                      <w:szCs w:val="22"/>
                      <w:lang w:eastAsia="fr-FR"/>
                      <w14:ligatures w14:val="none"/>
                    </w:rPr>
                  </w:r>
                </w:p>
              </w:tc>
              <w:tc>
                <w:tcPr>
                  <w:shd w:val="clear" w:color="auto" w:fill="auto"/>
                  <w:tcBorders>
                    <w:top w:val="single" w:color="auto" w:sz="4" w:space="0"/>
                    <w:left w:val="single" w:color="auto" w:sz="4" w:space="0"/>
                    <w:bottom w:val="none" w:color="000000" w:sz="4" w:space="0"/>
                    <w:right w:val="single" w:color="auto" w:sz="4" w:space="0"/>
                  </w:tcBorders>
                  <w:tcW w:w="7371" w:type="dxa"/>
                  <w:vAlign w:val="center"/>
                  <w:textDirection w:val="lrTb"/>
                  <w:noWrap/>
                </w:tcPr>
                <w:p w14:paraId="7B859BA7" w14:textId="77777777">
                  <w:pPr>
                    <w:pBdr/>
                    <w:spacing w:after="0" w:line="240" w:lineRule="auto"/>
                    <w:ind/>
                    <w:rPr>
                      <w:rFonts w:ascii="Arial" w:hAnsi="Arial" w:eastAsia="Times New Roman" w:cs="Arial"/>
                      <w:color w:val="1155cc"/>
                      <w:sz w:val="20"/>
                      <w:szCs w:val="20"/>
                      <w:u w:val="single"/>
                      <w:lang w:eastAsia="fr-FR"/>
                      <w14:ligatures w14:val="none"/>
                    </w:rPr>
                  </w:pPr>
                  <w:r/>
                  <w:hyperlink r:id="rId18" w:tooltip="https://qualitair.corsica/historique-des-mesures/" w:history="1">
                    <w:r>
                      <w:rPr>
                        <w:rFonts w:ascii="Arial" w:hAnsi="Arial" w:eastAsia="Times New Roman" w:cs="Arial"/>
                        <w:color w:val="1155cc"/>
                        <w:sz w:val="20"/>
                        <w:szCs w:val="20"/>
                        <w:u w:val="single"/>
                        <w:lang w:eastAsia="fr-FR"/>
                        <w14:ligatures w14:val="none"/>
                      </w:rPr>
                      <w:t xml:space="preserve">https://qualitair.corsica/historique-des-mesures/</w:t>
                    </w:r>
                  </w:hyperlink>
                  <w:r/>
                  <w:r>
                    <w:rPr>
                      <w:rFonts w:ascii="Arial" w:hAnsi="Arial" w:eastAsia="Times New Roman" w:cs="Arial"/>
                      <w:color w:val="1155cc"/>
                      <w:sz w:val="20"/>
                      <w:szCs w:val="20"/>
                      <w:u w:val="single"/>
                      <w:lang w:eastAsia="fr-FR"/>
                      <w14:ligatures w14:val="none"/>
                    </w:rPr>
                  </w:r>
                </w:p>
              </w:tc>
              <w:tc>
                <w:tcPr>
                  <w:shd w:val="clear" w:color="auto" w:fill="auto"/>
                  <w:tcBorders>
                    <w:top w:val="single" w:color="auto" w:sz="4" w:space="0"/>
                    <w:left w:val="none" w:color="000000" w:sz="4" w:space="0"/>
                    <w:bottom w:val="none" w:color="000000" w:sz="4" w:space="0"/>
                    <w:right w:val="single" w:color="auto" w:sz="4" w:space="0"/>
                  </w:tcBorders>
                  <w:tcW w:w="6673" w:type="dxa"/>
                  <w:vAlign w:val="center"/>
                  <w:textDirection w:val="lrTb"/>
                  <w:noWrap/>
                </w:tcPr>
                <w:p w14:paraId="4FB1423D" w14:textId="77777777">
                  <w:pPr>
                    <w:pBdr/>
                    <w:spacing w:after="0" w:line="240" w:lineRule="auto"/>
                    <w:ind/>
                    <w:rPr>
                      <w:rFonts w:ascii="Arial" w:hAnsi="Arial" w:eastAsia="Times New Roman" w:cs="Arial"/>
                      <w:color w:val="1155cc"/>
                      <w:sz w:val="20"/>
                      <w:szCs w:val="20"/>
                      <w:u w:val="single"/>
                      <w:lang w:eastAsia="fr-FR"/>
                      <w14:ligatures w14:val="none"/>
                    </w:rPr>
                  </w:pPr>
                  <w:r/>
                  <w:hyperlink r:id="rId19" w:tooltip="https://qualitair.corsica/tests/raster/acc%C3%A8s%20par%20station%20et%20polluant/Mesure%20du%20benzo(a)pyr%C3%A8ne.pdf" w:history="1">
                    <w:r>
                      <w:rPr>
                        <w:rFonts w:ascii="Arial" w:hAnsi="Arial" w:eastAsia="Times New Roman" w:cs="Arial"/>
                        <w:color w:val="1155cc"/>
                        <w:sz w:val="20"/>
                        <w:szCs w:val="20"/>
                        <w:u w:val="single"/>
                        <w:lang w:eastAsia="fr-FR"/>
                        <w14:ligatures w14:val="none"/>
                      </w:rPr>
                      <w:t xml:space="preserve">https://qualitair.corsica/tests/raster/acc%C3%A8s%20par%20station%20et%20polluant/Mesure%20du%20benzo(a)pyr%C3%A8ne.pdf</w:t>
                    </w:r>
                  </w:hyperlink>
                  <w:r/>
                  <w:r>
                    <w:rPr>
                      <w:rFonts w:ascii="Arial" w:hAnsi="Arial" w:eastAsia="Times New Roman" w:cs="Arial"/>
                      <w:color w:val="1155cc"/>
                      <w:sz w:val="20"/>
                      <w:szCs w:val="20"/>
                      <w:u w:val="single"/>
                      <w:lang w:eastAsia="fr-FR"/>
                      <w14:ligatures w14:val="none"/>
                    </w:rPr>
                  </w:r>
                </w:p>
              </w:tc>
            </w:tr>
            <w:tr>
              <w:trPr>
                <w:trHeight w:val="300"/>
              </w:trPr>
              <w:tc>
                <w:tcPr>
                  <w:shd w:val="clear" w:color="auto" w:fill="auto"/>
                  <w:tcBorders>
                    <w:top w:val="none" w:color="000000" w:sz="4" w:space="0"/>
                    <w:left w:val="single" w:color="auto" w:sz="4" w:space="0"/>
                    <w:bottom w:val="none" w:color="000000" w:sz="4" w:space="0"/>
                    <w:right w:val="none" w:color="000000" w:sz="4" w:space="0"/>
                  </w:tcBorders>
                  <w:tcW w:w="5670" w:type="dxa"/>
                  <w:vAlign w:val="center"/>
                  <w:textDirection w:val="lrTb"/>
                  <w:noWrap/>
                </w:tcPr>
                <w:p w14:paraId="64CA1C7B"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Arsenic</w:t>
                  </w:r>
                  <w:r>
                    <w:rPr>
                      <w:rFonts w:ascii="Calibri" w:hAnsi="Calibri" w:eastAsia="Times New Roman" w:cs="Calibri"/>
                      <w:color w:val="000000"/>
                      <w:sz w:val="22"/>
                      <w:szCs w:val="22"/>
                      <w:lang w:eastAsia="fr-FR"/>
                      <w14:ligatures w14:val="none"/>
                    </w:rPr>
                  </w:r>
                </w:p>
                <w:p w14:paraId="38B375B9"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Cadmium</w:t>
                  </w:r>
                  <w:r>
                    <w:rPr>
                      <w:rFonts w:ascii="Calibri" w:hAnsi="Calibri" w:eastAsia="Times New Roman" w:cs="Calibri"/>
                      <w:color w:val="000000"/>
                      <w:sz w:val="22"/>
                      <w:szCs w:val="22"/>
                      <w:lang w:eastAsia="fr-FR"/>
                      <w14:ligatures w14:val="none"/>
                    </w:rPr>
                  </w:r>
                </w:p>
                <w:p w14:paraId="57B80848"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Nickel</w:t>
                  </w:r>
                  <w:r>
                    <w:rPr>
                      <w:rFonts w:ascii="Calibri" w:hAnsi="Calibri" w:eastAsia="Times New Roman" w:cs="Calibri"/>
                      <w:color w:val="000000"/>
                      <w:sz w:val="22"/>
                      <w:szCs w:val="22"/>
                      <w:lang w:eastAsia="fr-FR"/>
                      <w14:ligatures w14:val="none"/>
                    </w:rPr>
                  </w:r>
                </w:p>
                <w:p w14:paraId="4A229656"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Plomb</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single" w:color="auto" w:sz="4" w:space="0"/>
                    <w:bottom w:val="none" w:color="000000" w:sz="4" w:space="0"/>
                    <w:right w:val="single" w:color="auto" w:sz="4" w:space="0"/>
                  </w:tcBorders>
                  <w:tcW w:w="7371" w:type="dxa"/>
                  <w:vAlign w:val="center"/>
                  <w:textDirection w:val="lrTb"/>
                  <w:noWrap/>
                </w:tcPr>
                <w:p w14:paraId="2BEE3577" w14:textId="537BBDD9">
                  <w:pPr>
                    <w:pBdr/>
                    <w:spacing w:after="0" w:line="240" w:lineRule="auto"/>
                    <w:ind/>
                    <w:rPr>
                      <w:rFonts w:ascii="Arial" w:hAnsi="Arial" w:eastAsia="Times New Roman" w:cs="Arial"/>
                      <w:color w:val="000000"/>
                      <w:sz w:val="20"/>
                      <w:szCs w:val="20"/>
                      <w:lang w:eastAsia="fr-FR"/>
                      <w14:ligatures w14:val="none"/>
                    </w:rPr>
                  </w:pPr>
                  <w:r>
                    <w:rPr>
                      <w:rFonts w:ascii="Arial" w:hAnsi="Arial" w:eastAsia="Times New Roman" w:cs="Arial"/>
                      <w:color w:val="000000"/>
                      <w:sz w:val="20"/>
                      <w:szCs w:val="20"/>
                      <w:lang w:eastAsia="fr-FR"/>
                      <w14:ligatures w14:val="none"/>
                    </w:rPr>
                    <w:t xml:space="preserve">1 : Télécharger les données</w:t>
                  </w:r>
                  <w:r>
                    <w:rPr>
                      <w:rFonts w:ascii="Arial" w:hAnsi="Arial" w:eastAsia="Times New Roman" w:cs="Arial"/>
                      <w:color w:val="000000"/>
                      <w:sz w:val="20"/>
                      <w:szCs w:val="20"/>
                      <w:lang w:eastAsia="fr-FR"/>
                      <w14:ligatures w14:val="none"/>
                    </w:rPr>
                  </w:r>
                </w:p>
                <w:p w14:paraId="6C85CFFF" w14:textId="77777777">
                  <w:pPr>
                    <w:pBdr/>
                    <w:spacing w:after="0" w:line="240" w:lineRule="auto"/>
                    <w:ind/>
                    <w:rPr>
                      <w:rFonts w:ascii="Arial" w:hAnsi="Arial" w:eastAsia="Times New Roman" w:cs="Arial"/>
                      <w:color w:val="000000"/>
                      <w:sz w:val="20"/>
                      <w:szCs w:val="20"/>
                      <w:lang w:eastAsia="fr-FR"/>
                      <w14:ligatures w14:val="none"/>
                    </w:rPr>
                  </w:pPr>
                  <w:r>
                    <w:rPr>
                      <w:rFonts w:ascii="Arial" w:hAnsi="Arial" w:eastAsia="Times New Roman" w:cs="Arial"/>
                      <w:color w:val="000000"/>
                      <w:sz w:val="20"/>
                      <w:szCs w:val="20"/>
                      <w:lang w:eastAsia="fr-FR"/>
                      <w14:ligatures w14:val="none"/>
                    </w:rPr>
                    <w:t xml:space="preserve">2 : Sélectionner polluant et période demandée</w:t>
                  </w:r>
                  <w:r>
                    <w:rPr>
                      <w:rFonts w:ascii="Arial" w:hAnsi="Arial" w:eastAsia="Times New Roman" w:cs="Arial"/>
                      <w:color w:val="000000"/>
                      <w:sz w:val="20"/>
                      <w:szCs w:val="20"/>
                      <w:lang w:eastAsia="fr-FR"/>
                      <w14:ligatures w14:val="none"/>
                    </w:rPr>
                  </w:r>
                </w:p>
                <w:p w14:paraId="64896B8F" w14:textId="77777777">
                  <w:pPr>
                    <w:pBdr/>
                    <w:spacing w:after="0" w:line="240" w:lineRule="auto"/>
                    <w:ind/>
                    <w:rPr>
                      <w:rFonts w:ascii="Arial" w:hAnsi="Arial" w:eastAsia="Times New Roman" w:cs="Arial"/>
                      <w:color w:val="000000"/>
                      <w:sz w:val="20"/>
                      <w:szCs w:val="20"/>
                      <w:lang w:eastAsia="fr-FR"/>
                      <w14:ligatures w14:val="none"/>
                    </w:rPr>
                  </w:pPr>
                  <w:r>
                    <w:rPr>
                      <w:rFonts w:ascii="Arial" w:hAnsi="Arial" w:eastAsia="Times New Roman" w:cs="Arial"/>
                      <w:color w:val="000000"/>
                      <w:sz w:val="20"/>
                      <w:szCs w:val="20"/>
                      <w:lang w:eastAsia="fr-FR"/>
                      <w14:ligatures w14:val="none"/>
                    </w:rPr>
                    <w:t xml:space="preserve">3 : Télécharger</w:t>
                  </w:r>
                  <w:r>
                    <w:rPr>
                      <w:rFonts w:ascii="Arial" w:hAnsi="Arial" w:eastAsia="Times New Roman" w:cs="Arial"/>
                      <w:color w:val="000000"/>
                      <w:sz w:val="20"/>
                      <w:szCs w:val="20"/>
                      <w:lang w:eastAsia="fr-FR"/>
                      <w14:ligatures w14:val="none"/>
                    </w:rPr>
                  </w:r>
                </w:p>
              </w:tc>
              <w:tc>
                <w:tcPr>
                  <w:shd w:val="clear" w:color="auto" w:fill="auto"/>
                  <w:tcBorders>
                    <w:top w:val="none" w:color="000000" w:sz="4" w:space="0"/>
                    <w:left w:val="none" w:color="000000" w:sz="4" w:space="0"/>
                    <w:bottom w:val="none" w:color="000000" w:sz="4" w:space="0"/>
                    <w:right w:val="single" w:color="auto" w:sz="4" w:space="0"/>
                  </w:tcBorders>
                  <w:tcW w:w="6673" w:type="dxa"/>
                  <w:vAlign w:val="center"/>
                  <w:textDirection w:val="lrTb"/>
                  <w:noWrap/>
                </w:tcPr>
                <w:p w14:paraId="06F04BF5" w14:textId="77777777">
                  <w:pPr>
                    <w:pBdr/>
                    <w:spacing w:after="0" w:line="240" w:lineRule="auto"/>
                    <w:ind/>
                    <w:rPr>
                      <w:rFonts w:ascii="Arial" w:hAnsi="Arial" w:eastAsia="Times New Roman" w:cs="Arial"/>
                      <w:color w:val="000000"/>
                      <w:sz w:val="20"/>
                      <w:szCs w:val="20"/>
                      <w:lang w:eastAsia="fr-FR"/>
                      <w14:ligatures w14:val="none"/>
                    </w:rPr>
                  </w:pPr>
                  <w:r/>
                  <w:hyperlink r:id="rId20" w:tooltip="https://qualitair.corsica/tests/raster/acc%C3%A8s%20par%20station%20et%20polluant/Mesure%20des%20m%C3%A9taux%20lourds.pdf" w:history="1">
                    <w:r>
                      <w:rPr>
                        <w:rFonts w:ascii="Arial" w:hAnsi="Arial" w:eastAsia="Times New Roman" w:cs="Arial"/>
                        <w:color w:val="1155cc"/>
                        <w:sz w:val="20"/>
                        <w:szCs w:val="20"/>
                        <w:u w:val="single"/>
                        <w:lang w:eastAsia="fr-FR"/>
                        <w14:ligatures w14:val="none"/>
                      </w:rPr>
                      <w:t xml:space="preserve">https://qualitair.corsica/tests/raster/acc%C3%A8s%20par%20station%20et%20polluant/Mesure%20des%20m%C3%A9taux%20lourds.pdf</w:t>
                    </w:r>
                  </w:hyperlink>
                  <w:r/>
                  <w:r>
                    <w:rPr>
                      <w:rFonts w:ascii="Arial" w:hAnsi="Arial" w:eastAsia="Times New Roman" w:cs="Arial"/>
                      <w:color w:val="000000"/>
                      <w:sz w:val="20"/>
                      <w:szCs w:val="20"/>
                      <w:lang w:eastAsia="fr-FR"/>
                      <w14:ligatures w14:val="none"/>
                    </w:rPr>
                  </w:r>
                </w:p>
              </w:tc>
            </w:tr>
            <w:tr>
              <w:trPr>
                <w:trHeight w:val="300"/>
              </w:trPr>
              <w:tc>
                <w:tcPr>
                  <w:shd w:val="clear" w:color="auto" w:fill="auto"/>
                  <w:tcBorders>
                    <w:top w:val="none" w:color="000000" w:sz="4" w:space="0"/>
                    <w:left w:val="single" w:color="auto" w:sz="4" w:space="0"/>
                    <w:bottom w:val="single" w:color="auto" w:sz="4" w:space="0"/>
                    <w:right w:val="none" w:color="000000" w:sz="4" w:space="0"/>
                  </w:tcBorders>
                  <w:tcW w:w="5670" w:type="dxa"/>
                  <w:vAlign w:val="center"/>
                  <w:textDirection w:val="lrTb"/>
                  <w:noWrap/>
                </w:tcPr>
                <w:p w14:paraId="20294D3F"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Benzène</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single" w:color="auto" w:sz="4" w:space="0"/>
                    <w:bottom w:val="single" w:color="auto" w:sz="4" w:space="0"/>
                    <w:right w:val="single" w:color="auto" w:sz="4" w:space="0"/>
                  </w:tcBorders>
                  <w:tcW w:w="7371" w:type="dxa"/>
                  <w:vAlign w:val="center"/>
                  <w:textDirection w:val="lrTb"/>
                  <w:noWrap/>
                </w:tcPr>
                <w:p w14:paraId="6B85321E" w14:textId="77777777">
                  <w:pPr>
                    <w:pBdr/>
                    <w:spacing w:after="0" w:line="240" w:lineRule="auto"/>
                    <w:ind/>
                    <w:rPr>
                      <w:rFonts w:ascii="Arial" w:hAnsi="Arial" w:eastAsia="Times New Roman" w:cs="Arial"/>
                      <w:color w:val="000000"/>
                      <w:sz w:val="20"/>
                      <w:szCs w:val="20"/>
                      <w:lang w:eastAsia="fr-FR"/>
                      <w14:ligatures w14:val="none"/>
                    </w:rPr>
                  </w:pPr>
                  <w:r>
                    <w:rPr>
                      <w:rFonts w:ascii="Arial" w:hAnsi="Arial" w:eastAsia="Times New Roman" w:cs="Arial"/>
                      <w:color w:val="000000"/>
                      <w:sz w:val="20"/>
                      <w:szCs w:val="20"/>
                      <w:lang w:eastAsia="fr-FR"/>
                      <w14:ligatures w14:val="none"/>
                    </w:rPr>
                  </w:r>
                  <w:r>
                    <w:rPr>
                      <w:rFonts w:ascii="Arial" w:hAnsi="Arial" w:eastAsia="Times New Roman" w:cs="Arial"/>
                      <w:color w:val="000000"/>
                      <w:sz w:val="20"/>
                      <w:szCs w:val="20"/>
                      <w:lang w:eastAsia="fr-FR"/>
                      <w14:ligatures w14:val="none"/>
                    </w:rPr>
                  </w:r>
                </w:p>
              </w:tc>
              <w:tc>
                <w:tcPr>
                  <w:shd w:val="clear" w:color="auto" w:fill="auto"/>
                  <w:tcBorders>
                    <w:top w:val="none" w:color="000000" w:sz="4" w:space="0"/>
                    <w:left w:val="none" w:color="000000" w:sz="4" w:space="0"/>
                    <w:bottom w:val="single" w:color="auto" w:sz="4" w:space="0"/>
                    <w:right w:val="single" w:color="auto" w:sz="4" w:space="0"/>
                  </w:tcBorders>
                  <w:tcW w:w="6673" w:type="dxa"/>
                  <w:vAlign w:val="center"/>
                  <w:textDirection w:val="lrTb"/>
                  <w:noWrap/>
                </w:tcPr>
                <w:p w14:paraId="6FE086A2" w14:textId="77777777">
                  <w:pPr>
                    <w:pBdr/>
                    <w:spacing w:after="0" w:line="240" w:lineRule="auto"/>
                    <w:ind/>
                    <w:rPr>
                      <w:rFonts w:ascii="Arial" w:hAnsi="Arial" w:eastAsia="Times New Roman" w:cs="Arial"/>
                      <w:color w:val="1155cc"/>
                      <w:sz w:val="20"/>
                      <w:szCs w:val="20"/>
                      <w:u w:val="single"/>
                      <w:lang w:eastAsia="fr-FR"/>
                      <w14:ligatures w14:val="none"/>
                    </w:rPr>
                  </w:pPr>
                  <w:r/>
                  <w:hyperlink r:id="rId21" w:tooltip="https://qualitair.corsica/tests/raster/acc%C3%A8s%20par%20station%20et%20polluant/Mesure%20du%20benz%C3%A8ne.pdf" w:history="1">
                    <w:r>
                      <w:rPr>
                        <w:rFonts w:ascii="Arial" w:hAnsi="Arial" w:eastAsia="Times New Roman" w:cs="Arial"/>
                        <w:color w:val="1155cc"/>
                        <w:sz w:val="20"/>
                        <w:szCs w:val="20"/>
                        <w:u w:val="single"/>
                        <w:lang w:eastAsia="fr-FR"/>
                        <w14:ligatures w14:val="none"/>
                      </w:rPr>
                      <w:t xml:space="preserve">https://qualitair.corsica/tests/raster/acc%C3%A8s%20par%20station%20et%20polluant/Mesure%20du%20benz%C3%A8ne.pdf</w:t>
                    </w:r>
                  </w:hyperlink>
                  <w:r/>
                  <w:r>
                    <w:rPr>
                      <w:rFonts w:ascii="Arial" w:hAnsi="Arial" w:eastAsia="Times New Roman" w:cs="Arial"/>
                      <w:color w:val="1155cc"/>
                      <w:sz w:val="20"/>
                      <w:szCs w:val="20"/>
                      <w:u w:val="single"/>
                      <w:lang w:eastAsia="fr-FR"/>
                      <w14:ligatures w14:val="none"/>
                    </w:rPr>
                  </w:r>
                </w:p>
              </w:tc>
            </w:tr>
            <w:tr>
              <w:trPr>
                <w:trHeight w:val="300"/>
              </w:trPr>
              <w:tc>
                <w:tcPr>
                  <w:shd w:val="clear" w:color="auto" w:fill="auto"/>
                  <w:tcBorders>
                    <w:top w:val="single" w:color="auto" w:sz="4" w:space="0"/>
                    <w:left w:val="single" w:color="auto" w:sz="4" w:space="0"/>
                    <w:bottom w:val="single" w:color="auto" w:sz="4" w:space="0"/>
                    <w:right w:val="none" w:color="000000" w:sz="4" w:space="0"/>
                  </w:tcBorders>
                  <w:tcW w:w="5670" w:type="dxa"/>
                  <w:vAlign w:val="center"/>
                  <w:textDirection w:val="lrTb"/>
                  <w:noWrap/>
                </w:tcPr>
                <w:p w14:paraId="0FF41E88"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Oxydes d’azote</w:t>
                  </w:r>
                  <w:r>
                    <w:rPr>
                      <w:rFonts w:ascii="Calibri" w:hAnsi="Calibri" w:eastAsia="Times New Roman" w:cs="Calibri"/>
                      <w:color w:val="000000"/>
                      <w:sz w:val="22"/>
                      <w:szCs w:val="22"/>
                      <w:lang w:eastAsia="fr-FR"/>
                      <w14:ligatures w14:val="none"/>
                    </w:rPr>
                  </w:r>
                </w:p>
                <w:p w14:paraId="23440599"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Dioxydes d’azote</w:t>
                  </w:r>
                  <w:r>
                    <w:rPr>
                      <w:rFonts w:ascii="Calibri" w:hAnsi="Calibri" w:eastAsia="Times New Roman" w:cs="Calibri"/>
                      <w:color w:val="000000"/>
                      <w:sz w:val="22"/>
                      <w:szCs w:val="22"/>
                      <w:lang w:eastAsia="fr-FR"/>
                      <w14:ligatures w14:val="none"/>
                    </w:rPr>
                  </w:r>
                </w:p>
                <w:p w14:paraId="03978F49"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Ozone</w:t>
                  </w:r>
                  <w:r>
                    <w:rPr>
                      <w:rFonts w:ascii="Calibri" w:hAnsi="Calibri" w:eastAsia="Times New Roman" w:cs="Calibri"/>
                      <w:color w:val="000000"/>
                      <w:sz w:val="22"/>
                      <w:szCs w:val="22"/>
                      <w:lang w:eastAsia="fr-FR"/>
                      <w14:ligatures w14:val="none"/>
                    </w:rPr>
                  </w:r>
                </w:p>
                <w:p w14:paraId="686088AF"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Dioxyde de soufre</w:t>
                  </w:r>
                  <w:r>
                    <w:rPr>
                      <w:rFonts w:ascii="Calibri" w:hAnsi="Calibri" w:eastAsia="Times New Roman" w:cs="Calibri"/>
                      <w:color w:val="000000"/>
                      <w:sz w:val="22"/>
                      <w:szCs w:val="22"/>
                      <w:lang w:eastAsia="fr-FR"/>
                      <w14:ligatures w14:val="none"/>
                    </w:rPr>
                  </w:r>
                </w:p>
                <w:p w14:paraId="5A687F02"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Particules PM10</w:t>
                  </w:r>
                  <w:r>
                    <w:rPr>
                      <w:rFonts w:ascii="Calibri" w:hAnsi="Calibri" w:eastAsia="Times New Roman" w:cs="Calibri"/>
                      <w:color w:val="000000"/>
                      <w:sz w:val="22"/>
                      <w:szCs w:val="22"/>
                      <w:lang w:eastAsia="fr-FR"/>
                      <w14:ligatures w14:val="none"/>
                    </w:rPr>
                  </w:r>
                </w:p>
                <w:p w14:paraId="75DD5CF8"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Particules PM2.5</w:t>
                  </w:r>
                  <w:r>
                    <w:rPr>
                      <w:rFonts w:ascii="Calibri" w:hAnsi="Calibri" w:eastAsia="Times New Roman" w:cs="Calibri"/>
                      <w:color w:val="000000"/>
                      <w:sz w:val="22"/>
                      <w:szCs w:val="22"/>
                      <w:lang w:eastAsia="fr-FR"/>
                      <w14:ligatures w14:val="none"/>
                    </w:rPr>
                  </w:r>
                </w:p>
                <w:p w14:paraId="48448FDA"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Monoxyde de carbone</w:t>
                  </w:r>
                  <w:r>
                    <w:rPr>
                      <w:rFonts w:ascii="Calibri" w:hAnsi="Calibri" w:eastAsia="Times New Roman" w:cs="Calibri"/>
                      <w:color w:val="000000"/>
                      <w:sz w:val="22"/>
                      <w:szCs w:val="22"/>
                      <w:lang w:eastAsia="fr-FR"/>
                      <w14:ligatures w14:val="none"/>
                    </w:rPr>
                  </w:r>
                </w:p>
              </w:tc>
              <w:tc>
                <w:tcPr>
                  <w:shd w:val="clear" w:color="auto" w:fill="auto"/>
                  <w:tcBorders>
                    <w:top w:val="single" w:color="auto" w:sz="4" w:space="0"/>
                    <w:left w:val="single" w:color="auto" w:sz="4" w:space="0"/>
                    <w:bottom w:val="single" w:color="auto" w:sz="4" w:space="0"/>
                    <w:right w:val="single" w:color="auto" w:sz="4" w:space="0"/>
                  </w:tcBorders>
                  <w:tcW w:w="7371" w:type="dxa"/>
                  <w:vAlign w:val="center"/>
                  <w:textDirection w:val="lrTb"/>
                  <w:noWrap/>
                </w:tcPr>
                <w:p w14:paraId="094F7E7B" w14:textId="77777777">
                  <w:pPr>
                    <w:pBdr/>
                    <w:spacing w:after="0" w:line="240" w:lineRule="auto"/>
                    <w:ind/>
                    <w:rPr>
                      <w:rFonts w:ascii="Arial" w:hAnsi="Arial" w:eastAsia="Times New Roman" w:cs="Arial"/>
                      <w:color w:val="1155cc"/>
                      <w:sz w:val="20"/>
                      <w:szCs w:val="20"/>
                      <w:u w:val="single"/>
                      <w:lang w:eastAsia="fr-FR"/>
                      <w14:ligatures w14:val="none"/>
                    </w:rPr>
                  </w:pPr>
                  <w:r/>
                  <w:hyperlink r:id="rId22" w:tooltip="https://qualitair.corsica/historique-des-mesures/" w:history="1">
                    <w:r>
                      <w:rPr>
                        <w:rFonts w:ascii="Arial" w:hAnsi="Arial" w:eastAsia="Times New Roman" w:cs="Arial"/>
                        <w:color w:val="1155cc"/>
                        <w:sz w:val="20"/>
                        <w:szCs w:val="20"/>
                        <w:u w:val="single"/>
                        <w:lang w:eastAsia="fr-FR"/>
                        <w14:ligatures w14:val="none"/>
                      </w:rPr>
                      <w:t xml:space="preserve">https://qualitair.corsica/historique-des-mesures/</w:t>
                    </w:r>
                  </w:hyperlink>
                  <w:r/>
                  <w:r>
                    <w:rPr>
                      <w:rFonts w:ascii="Arial" w:hAnsi="Arial" w:eastAsia="Times New Roman" w:cs="Arial"/>
                      <w:color w:val="1155cc"/>
                      <w:sz w:val="20"/>
                      <w:szCs w:val="20"/>
                      <w:u w:val="single"/>
                      <w:lang w:eastAsia="fr-FR"/>
                      <w14:ligatures w14:val="none"/>
                    </w:rPr>
                  </w:r>
                </w:p>
                <w:p w14:paraId="49B3F7D2" w14:textId="77777777">
                  <w:pPr>
                    <w:pBdr/>
                    <w:spacing w:after="0" w:line="240" w:lineRule="auto"/>
                    <w:ind/>
                    <w:rPr>
                      <w:rFonts w:ascii="Arial" w:hAnsi="Arial" w:eastAsia="Times New Roman" w:cs="Arial"/>
                      <w:color w:val="000000"/>
                      <w:sz w:val="20"/>
                      <w:szCs w:val="20"/>
                      <w:lang w:eastAsia="fr-FR"/>
                      <w14:ligatures w14:val="none"/>
                    </w:rPr>
                  </w:pPr>
                  <w:r>
                    <w:rPr>
                      <w:rFonts w:ascii="Arial" w:hAnsi="Arial" w:eastAsia="Times New Roman" w:cs="Arial"/>
                      <w:color w:val="000000"/>
                      <w:sz w:val="20"/>
                      <w:szCs w:val="20"/>
                      <w:lang w:eastAsia="fr-FR"/>
                      <w14:ligatures w14:val="none"/>
                    </w:rPr>
                    <w:t xml:space="preserve">1 : Télécharger les données</w:t>
                  </w:r>
                  <w:r>
                    <w:rPr>
                      <w:rFonts w:ascii="Arial" w:hAnsi="Arial" w:eastAsia="Times New Roman" w:cs="Arial"/>
                      <w:color w:val="000000"/>
                      <w:sz w:val="20"/>
                      <w:szCs w:val="20"/>
                      <w:lang w:eastAsia="fr-FR"/>
                      <w14:ligatures w14:val="none"/>
                    </w:rPr>
                  </w:r>
                </w:p>
                <w:p w14:paraId="1837038A" w14:textId="77777777">
                  <w:pPr>
                    <w:pBdr/>
                    <w:spacing w:after="0" w:line="240" w:lineRule="auto"/>
                    <w:ind/>
                    <w:rPr>
                      <w:rFonts w:ascii="Arial" w:hAnsi="Arial" w:eastAsia="Times New Roman" w:cs="Arial"/>
                      <w:color w:val="000000"/>
                      <w:sz w:val="20"/>
                      <w:szCs w:val="20"/>
                      <w:lang w:eastAsia="fr-FR"/>
                      <w14:ligatures w14:val="none"/>
                    </w:rPr>
                  </w:pPr>
                  <w:r>
                    <w:rPr>
                      <w:rFonts w:ascii="Arial" w:hAnsi="Arial" w:eastAsia="Times New Roman" w:cs="Arial"/>
                      <w:color w:val="000000"/>
                      <w:sz w:val="20"/>
                      <w:szCs w:val="20"/>
                      <w:lang w:eastAsia="fr-FR"/>
                      <w14:ligatures w14:val="none"/>
                    </w:rPr>
                    <w:t xml:space="preserve">2 : Sélectionner polluant et période demandée</w:t>
                  </w:r>
                  <w:r>
                    <w:rPr>
                      <w:rFonts w:ascii="Arial" w:hAnsi="Arial" w:eastAsia="Times New Roman" w:cs="Arial"/>
                      <w:color w:val="000000"/>
                      <w:sz w:val="20"/>
                      <w:szCs w:val="20"/>
                      <w:lang w:eastAsia="fr-FR"/>
                      <w14:ligatures w14:val="none"/>
                    </w:rPr>
                  </w:r>
                </w:p>
                <w:p w14:paraId="118F8D38" w14:textId="77777777">
                  <w:pPr>
                    <w:pBdr/>
                    <w:spacing w:after="0" w:line="240" w:lineRule="auto"/>
                    <w:ind/>
                    <w:rPr>
                      <w:rFonts w:ascii="Arial" w:hAnsi="Arial" w:eastAsia="Times New Roman" w:cs="Arial"/>
                      <w:color w:val="000000"/>
                      <w:sz w:val="20"/>
                      <w:szCs w:val="20"/>
                      <w:lang w:eastAsia="fr-FR"/>
                      <w14:ligatures w14:val="none"/>
                    </w:rPr>
                  </w:pPr>
                  <w:r>
                    <w:rPr>
                      <w:rFonts w:ascii="Arial" w:hAnsi="Arial" w:eastAsia="Times New Roman" w:cs="Arial"/>
                      <w:color w:val="000000"/>
                      <w:sz w:val="20"/>
                      <w:szCs w:val="20"/>
                      <w:lang w:eastAsia="fr-FR"/>
                      <w14:ligatures w14:val="none"/>
                    </w:rPr>
                    <w:t xml:space="preserve">3 : Sélectionner une station de mesure</w:t>
                  </w:r>
                  <w:r>
                    <w:rPr>
                      <w:rFonts w:ascii="Arial" w:hAnsi="Arial" w:eastAsia="Times New Roman" w:cs="Arial"/>
                      <w:color w:val="000000"/>
                      <w:sz w:val="20"/>
                      <w:szCs w:val="20"/>
                      <w:lang w:eastAsia="fr-FR"/>
                      <w14:ligatures w14:val="none"/>
                    </w:rPr>
                  </w:r>
                </w:p>
                <w:p w14:paraId="4B2946C7" w14:textId="77777777">
                  <w:pPr>
                    <w:pBdr/>
                    <w:spacing w:after="0" w:line="240" w:lineRule="auto"/>
                    <w:ind/>
                    <w:rPr>
                      <w:rFonts w:ascii="Arial" w:hAnsi="Arial" w:eastAsia="Times New Roman" w:cs="Arial"/>
                      <w:color w:val="000000"/>
                      <w:sz w:val="20"/>
                      <w:szCs w:val="20"/>
                      <w:lang w:eastAsia="fr-FR"/>
                      <w14:ligatures w14:val="none"/>
                    </w:rPr>
                  </w:pPr>
                  <w:r>
                    <w:rPr>
                      <w:rFonts w:ascii="Arial" w:hAnsi="Arial" w:eastAsia="Times New Roman" w:cs="Arial"/>
                      <w:color w:val="000000"/>
                      <w:sz w:val="20"/>
                      <w:szCs w:val="20"/>
                      <w:lang w:eastAsia="fr-FR"/>
                      <w14:ligatures w14:val="none"/>
                    </w:rPr>
                    <w:t xml:space="preserve">4 : Télécharger</w:t>
                  </w:r>
                  <w:r>
                    <w:rPr>
                      <w:rFonts w:ascii="Arial" w:hAnsi="Arial" w:eastAsia="Times New Roman" w:cs="Arial"/>
                      <w:color w:val="000000"/>
                      <w:sz w:val="20"/>
                      <w:szCs w:val="20"/>
                      <w:lang w:eastAsia="fr-FR"/>
                      <w14:ligatures w14:val="none"/>
                    </w:rPr>
                  </w:r>
                </w:p>
              </w:tc>
              <w:tc>
                <w:tcPr>
                  <w:shd w:val="clear" w:color="auto" w:fill="auto"/>
                  <w:tcBorders>
                    <w:top w:val="single" w:color="auto" w:sz="4" w:space="0"/>
                    <w:left w:val="none" w:color="000000" w:sz="4" w:space="0"/>
                    <w:bottom w:val="single" w:color="auto" w:sz="4" w:space="0"/>
                    <w:right w:val="single" w:color="auto" w:sz="4" w:space="0"/>
                  </w:tcBorders>
                  <w:tcW w:w="6673" w:type="dxa"/>
                  <w:vAlign w:val="bottom"/>
                  <w:textDirection w:val="lrTb"/>
                  <w:noWrap/>
                </w:tcPr>
                <w:p w14:paraId="098D2B4B" w14:textId="77777777">
                  <w:pPr>
                    <w:pBdr/>
                    <w:spacing w:after="0" w:line="240" w:lineRule="auto"/>
                    <w:ind/>
                    <w:rPr>
                      <w:rFonts w:ascii="Arial" w:hAnsi="Arial" w:eastAsia="Times New Roman" w:cs="Arial"/>
                      <w:color w:val="1155cc"/>
                      <w:sz w:val="20"/>
                      <w:szCs w:val="20"/>
                      <w:u w:val="single"/>
                      <w:lang w:eastAsia="fr-FR"/>
                      <w14:ligatures w14:val="none"/>
                    </w:rPr>
                  </w:pPr>
                  <w:r>
                    <w:rPr>
                      <w:rFonts w:ascii="Arial" w:hAnsi="Arial" w:eastAsia="Times New Roman" w:cs="Arial"/>
                      <w:color w:val="1155cc"/>
                      <w:sz w:val="20"/>
                      <w:szCs w:val="20"/>
                      <w:u w:val="single"/>
                      <w:lang w:eastAsia="fr-FR"/>
                      <w14:ligatures w14:val="none"/>
                    </w:rPr>
                  </w:r>
                  <w:r>
                    <w:rPr>
                      <w:rFonts w:ascii="Arial" w:hAnsi="Arial" w:eastAsia="Times New Roman" w:cs="Arial"/>
                      <w:color w:val="1155cc"/>
                      <w:sz w:val="20"/>
                      <w:szCs w:val="20"/>
                      <w:u w:val="single"/>
                      <w:lang w:eastAsia="fr-FR"/>
                      <w14:ligatures w14:val="none"/>
                    </w:rPr>
                  </w:r>
                </w:p>
              </w:tc>
            </w:tr>
            <w:tr>
              <w:trPr>
                <w:trHeight w:val="300"/>
              </w:trPr>
              <w:tc>
                <w:tcPr>
                  <w:gridSpan w:val="3"/>
                  <w:shd w:val="clear" w:color="434343" w:fill="434343"/>
                  <w:tcBorders>
                    <w:top w:val="single" w:color="auto" w:sz="4" w:space="0"/>
                    <w:left w:val="none" w:color="000000" w:sz="4" w:space="0"/>
                    <w:bottom w:val="none" w:color="000000" w:sz="4" w:space="0"/>
                    <w:right w:val="single" w:color="000000" w:sz="4" w:space="0"/>
                  </w:tcBorders>
                  <w:tcW w:w="7371" w:type="dxa"/>
                  <w:vAlign w:val="bottom"/>
                  <w:textDirection w:val="lrTb"/>
                  <w:noWrap/>
                </w:tcPr>
                <w:p w14:paraId="5043E488" w14:textId="77777777">
                  <w:pPr>
                    <w:pBdr/>
                    <w:spacing w:after="0" w:line="240" w:lineRule="auto"/>
                    <w:ind/>
                    <w:rPr>
                      <w:rFonts w:ascii="Calibri" w:hAnsi="Calibri" w:eastAsia="Times New Roman" w:cs="Calibri"/>
                      <w:b/>
                      <w:bCs/>
                      <w:color w:val="ffffff"/>
                      <w:sz w:val="22"/>
                      <w:szCs w:val="22"/>
                      <w:lang w:eastAsia="fr-FR"/>
                      <w14:ligatures w14:val="none"/>
                    </w:rPr>
                  </w:pPr>
                  <w:r>
                    <w:rPr>
                      <w:rFonts w:ascii="Calibri" w:hAnsi="Calibri" w:eastAsia="Times New Roman" w:cs="Calibri"/>
                      <w:b/>
                      <w:bCs/>
                      <w:color w:val="ffffff"/>
                      <w:sz w:val="22"/>
                      <w:szCs w:val="22"/>
                      <w:lang w:eastAsia="fr-FR"/>
                      <w14:ligatures w14:val="none"/>
                    </w:rPr>
                    <w:t xml:space="preserve">Non Réglementaires</w:t>
                  </w:r>
                  <w:r>
                    <w:rPr>
                      <w:rFonts w:ascii="Calibri" w:hAnsi="Calibri" w:eastAsia="Times New Roman" w:cs="Calibri"/>
                      <w:b/>
                      <w:bCs/>
                      <w:color w:val="ffffff"/>
                      <w:sz w:val="22"/>
                      <w:szCs w:val="22"/>
                      <w:lang w:eastAsia="fr-FR"/>
                      <w14:ligatures w14:val="none"/>
                    </w:rPr>
                  </w:r>
                </w:p>
              </w:tc>
            </w:tr>
            <w:tr>
              <w:trPr>
                <w:trHeight w:val="300"/>
              </w:trPr>
              <w:tc>
                <w:tcPr>
                  <w:shd w:val="clear" w:color="auto" w:fill="auto"/>
                  <w:tcBorders>
                    <w:top w:val="single" w:color="auto" w:sz="4" w:space="0"/>
                    <w:left w:val="single" w:color="auto" w:sz="4" w:space="0"/>
                    <w:bottom w:val="single" w:color="000000" w:sz="4" w:space="0"/>
                    <w:right w:val="none" w:color="000000" w:sz="4" w:space="0"/>
                  </w:tcBorders>
                  <w:tcW w:w="5670" w:type="dxa"/>
                  <w:vAlign w:val="bottom"/>
                  <w:textDirection w:val="lrTb"/>
                  <w:noWrap/>
                </w:tcPr>
                <w:p w14:paraId="252AF9F5"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Polluants</w:t>
                  </w:r>
                  <w:r>
                    <w:rPr>
                      <w:rFonts w:ascii="Calibri" w:hAnsi="Calibri" w:eastAsia="Times New Roman" w:cs="Calibri"/>
                      <w:b/>
                      <w:bCs/>
                      <w:color w:val="000000"/>
                      <w:sz w:val="22"/>
                      <w:szCs w:val="22"/>
                      <w:lang w:eastAsia="fr-FR"/>
                      <w14:ligatures w14:val="none"/>
                    </w:rPr>
                  </w:r>
                </w:p>
              </w:tc>
              <w:tc>
                <w:tcPr>
                  <w:shd w:val="clear" w:color="4a86e8" w:fill="4a86e8"/>
                  <w:tcBorders>
                    <w:top w:val="single" w:color="auto" w:sz="4" w:space="0"/>
                    <w:left w:val="single" w:color="auto" w:sz="4" w:space="0"/>
                    <w:bottom w:val="none" w:color="000000" w:sz="4" w:space="0"/>
                    <w:right w:val="single" w:color="auto" w:sz="4" w:space="0"/>
                  </w:tcBorders>
                  <w:tcW w:w="7371" w:type="dxa"/>
                  <w:vAlign w:val="bottom"/>
                  <w:textDirection w:val="lrTb"/>
                  <w:noWrap/>
                </w:tcPr>
                <w:p w14:paraId="7CC3F80E" w14:textId="77777777">
                  <w:pPr>
                    <w:pBdr/>
                    <w:spacing w:after="0" w:line="240" w:lineRule="auto"/>
                    <w:ind/>
                    <w:jc w:val="center"/>
                    <w:rPr>
                      <w:rFonts w:ascii="Calibri" w:hAnsi="Calibri" w:eastAsia="Times New Roman" w:cs="Calibri"/>
                      <w:b/>
                      <w:bCs/>
                      <w:color w:val="ffffff"/>
                      <w:sz w:val="22"/>
                      <w:szCs w:val="22"/>
                      <w:lang w:eastAsia="fr-FR"/>
                      <w14:ligatures w14:val="none"/>
                    </w:rPr>
                  </w:pPr>
                  <w:r>
                    <w:rPr>
                      <w:rFonts w:ascii="Calibri" w:hAnsi="Calibri" w:eastAsia="Times New Roman" w:cs="Calibri"/>
                      <w:b/>
                      <w:bCs/>
                      <w:color w:val="ffffff"/>
                      <w:sz w:val="22"/>
                      <w:szCs w:val="22"/>
                      <w:lang w:eastAsia="fr-FR"/>
                      <w14:ligatures w14:val="none"/>
                    </w:rPr>
                    <w:t xml:space="preserve">CSV</w:t>
                  </w:r>
                  <w:r>
                    <w:rPr>
                      <w:rFonts w:ascii="Calibri" w:hAnsi="Calibri" w:eastAsia="Times New Roman" w:cs="Calibri"/>
                      <w:b/>
                      <w:bCs/>
                      <w:color w:val="ffffff"/>
                      <w:sz w:val="22"/>
                      <w:szCs w:val="22"/>
                      <w:lang w:eastAsia="fr-FR"/>
                      <w14:ligatures w14:val="none"/>
                    </w:rPr>
                  </w:r>
                </w:p>
              </w:tc>
              <w:tc>
                <w:tcPr>
                  <w:shd w:val="clear" w:color="auto" w:fill="auto"/>
                  <w:tcBorders>
                    <w:top w:val="single" w:color="auto" w:sz="4" w:space="0"/>
                    <w:left w:val="none" w:color="000000" w:sz="4" w:space="0"/>
                    <w:bottom w:val="none" w:color="000000" w:sz="4" w:space="0"/>
                    <w:right w:val="single" w:color="auto" w:sz="4" w:space="0"/>
                  </w:tcBorders>
                  <w:tcW w:w="6673" w:type="dxa"/>
                  <w:vAlign w:val="bottom"/>
                  <w:textDirection w:val="lrTb"/>
                  <w:noWrap/>
                </w:tcPr>
                <w:p w14:paraId="051018F1" w14:textId="77777777">
                  <w:pPr>
                    <w:pBdr/>
                    <w:spacing w:after="0" w:line="240" w:lineRule="auto"/>
                    <w:ind/>
                    <w:rPr>
                      <w:rFonts w:ascii="Arial" w:hAnsi="Arial" w:eastAsia="Times New Roman" w:cs="Arial"/>
                      <w:color w:val="000000"/>
                      <w:sz w:val="20"/>
                      <w:szCs w:val="20"/>
                      <w:lang w:eastAsia="fr-FR"/>
                      <w14:ligatures w14:val="none"/>
                    </w:rPr>
                  </w:pPr>
                  <w:r>
                    <w:rPr>
                      <w:rFonts w:ascii="Arial" w:hAnsi="Arial" w:eastAsia="Times New Roman" w:cs="Arial"/>
                      <w:color w:val="000000"/>
                      <w:sz w:val="20"/>
                      <w:szCs w:val="20"/>
                      <w:lang w:eastAsia="fr-FR"/>
                      <w14:ligatures w14:val="none"/>
                    </w:rPr>
                    <w:t xml:space="preserve"> </w:t>
                  </w:r>
                  <w:r>
                    <w:rPr>
                      <w:rFonts w:ascii="Arial" w:hAnsi="Arial" w:eastAsia="Times New Roman" w:cs="Arial"/>
                      <w:color w:val="000000"/>
                      <w:sz w:val="20"/>
                      <w:szCs w:val="20"/>
                      <w:lang w:eastAsia="fr-FR"/>
                      <w14:ligatures w14:val="none"/>
                    </w:rPr>
                  </w:r>
                </w:p>
              </w:tc>
            </w:tr>
            <w:tr>
              <w:trPr>
                <w:trHeight w:val="300"/>
              </w:trPr>
              <w:tc>
                <w:tcPr>
                  <w:shd w:val="clear" w:color="auto" w:fill="auto"/>
                  <w:tcBorders>
                    <w:top w:val="none" w:color="000000" w:sz="4" w:space="0"/>
                    <w:left w:val="single" w:color="auto" w:sz="4" w:space="0"/>
                    <w:bottom w:val="none" w:color="000000" w:sz="4" w:space="0"/>
                    <w:right w:val="none" w:color="000000" w:sz="4" w:space="0"/>
                  </w:tcBorders>
                  <w:tcW w:w="5670" w:type="dxa"/>
                  <w:vAlign w:val="center"/>
                  <w:textDirection w:val="lrTb"/>
                  <w:noWrap/>
                </w:tcPr>
                <w:p w14:paraId="7CC6333F"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Comptage de particules</w:t>
                  </w:r>
                  <w:r>
                    <w:rPr>
                      <w:rFonts w:ascii="Calibri" w:hAnsi="Calibri" w:eastAsia="Times New Roman" w:cs="Calibri"/>
                      <w:color w:val="000000"/>
                      <w:sz w:val="22"/>
                      <w:szCs w:val="22"/>
                      <w:lang w:eastAsia="fr-FR"/>
                      <w14:ligatures w14:val="none"/>
                    </w:rPr>
                  </w:r>
                </w:p>
              </w:tc>
              <w:tc>
                <w:tcPr>
                  <w:shd w:val="clear" w:color="auto" w:fill="auto"/>
                  <w:tcBorders>
                    <w:top w:val="single" w:color="auto" w:sz="4" w:space="0"/>
                    <w:left w:val="single" w:color="auto" w:sz="4" w:space="0"/>
                    <w:bottom w:val="none" w:color="000000" w:sz="4" w:space="0"/>
                    <w:right w:val="single" w:color="auto" w:sz="4" w:space="0"/>
                  </w:tcBorders>
                  <w:tcW w:w="7371" w:type="dxa"/>
                  <w:vAlign w:val="center"/>
                  <w:textDirection w:val="lrTb"/>
                  <w:noWrap/>
                </w:tcPr>
                <w:p w14:paraId="5AA903ED" w14:textId="77777777">
                  <w:pPr>
                    <w:pBdr/>
                    <w:spacing w:after="0" w:line="240" w:lineRule="auto"/>
                    <w:ind/>
                    <w:rPr>
                      <w:rFonts w:ascii="Arial" w:hAnsi="Arial" w:eastAsia="Times New Roman" w:cs="Arial"/>
                      <w:color w:val="1155cc"/>
                      <w:sz w:val="20"/>
                      <w:szCs w:val="20"/>
                      <w:u w:val="single"/>
                      <w:lang w:eastAsia="fr-FR"/>
                      <w14:ligatures w14:val="none"/>
                    </w:rPr>
                  </w:pPr>
                  <w:r/>
                  <w:hyperlink r:id="rId23" w:tooltip="https://qualitair.corsica/historique-des-mesures/" w:history="1">
                    <w:r>
                      <w:rPr>
                        <w:rFonts w:ascii="Arial" w:hAnsi="Arial" w:eastAsia="Times New Roman" w:cs="Arial"/>
                        <w:color w:val="1155cc"/>
                        <w:sz w:val="20"/>
                        <w:szCs w:val="20"/>
                        <w:u w:val="single"/>
                        <w:lang w:eastAsia="fr-FR"/>
                        <w14:ligatures w14:val="none"/>
                      </w:rPr>
                      <w:t xml:space="preserve">https://qualitair.corsica/historique-des-mesures/</w:t>
                    </w:r>
                  </w:hyperlink>
                  <w:r/>
                  <w:r>
                    <w:rPr>
                      <w:rFonts w:ascii="Arial" w:hAnsi="Arial" w:eastAsia="Times New Roman" w:cs="Arial"/>
                      <w:color w:val="1155cc"/>
                      <w:sz w:val="20"/>
                      <w:szCs w:val="20"/>
                      <w:u w:val="single"/>
                      <w:lang w:eastAsia="fr-FR"/>
                      <w14:ligatures w14:val="none"/>
                    </w:rPr>
                  </w:r>
                </w:p>
              </w:tc>
              <w:tc>
                <w:tcPr>
                  <w:shd w:val="clear" w:color="auto" w:fill="auto"/>
                  <w:tcBorders>
                    <w:top w:val="single" w:color="auto" w:sz="4" w:space="0"/>
                    <w:left w:val="none" w:color="000000" w:sz="4" w:space="0"/>
                    <w:bottom w:val="none" w:color="000000" w:sz="4" w:space="0"/>
                    <w:right w:val="single" w:color="auto" w:sz="4" w:space="0"/>
                  </w:tcBorders>
                  <w:tcW w:w="6673" w:type="dxa"/>
                  <w:vAlign w:val="bottom"/>
                  <w:textDirection w:val="lrTb"/>
                  <w:noWrap/>
                </w:tcPr>
                <w:p w14:paraId="210887AC" w14:textId="77777777">
                  <w:pPr>
                    <w:pBdr/>
                    <w:spacing w:after="0" w:line="240" w:lineRule="auto"/>
                    <w:ind/>
                    <w:rPr>
                      <w:rFonts w:ascii="Arial" w:hAnsi="Arial" w:eastAsia="Times New Roman" w:cs="Arial"/>
                      <w:color w:val="000000"/>
                      <w:sz w:val="20"/>
                      <w:szCs w:val="20"/>
                      <w:lang w:eastAsia="fr-FR"/>
                      <w14:ligatures w14:val="none"/>
                    </w:rPr>
                  </w:pPr>
                  <w:r>
                    <w:rPr>
                      <w:rFonts w:ascii="Arial" w:hAnsi="Arial" w:eastAsia="Times New Roman" w:cs="Arial"/>
                      <w:color w:val="000000"/>
                      <w:sz w:val="20"/>
                      <w:szCs w:val="20"/>
                      <w:lang w:eastAsia="fr-FR"/>
                      <w14:ligatures w14:val="none"/>
                    </w:rPr>
                    <w:t xml:space="preserve"> </w:t>
                  </w:r>
                  <w:r>
                    <w:rPr>
                      <w:rFonts w:ascii="Arial" w:hAnsi="Arial" w:eastAsia="Times New Roman" w:cs="Arial"/>
                      <w:color w:val="000000"/>
                      <w:sz w:val="20"/>
                      <w:szCs w:val="20"/>
                      <w:lang w:eastAsia="fr-FR"/>
                      <w14:ligatures w14:val="none"/>
                    </w:rPr>
                  </w:r>
                </w:p>
              </w:tc>
            </w:tr>
            <w:tr>
              <w:trPr>
                <w:trHeight w:val="300"/>
              </w:trPr>
              <w:tc>
                <w:tcPr>
                  <w:shd w:val="clear" w:color="auto" w:fill="auto"/>
                  <w:tcBorders>
                    <w:top w:val="none" w:color="000000" w:sz="4" w:space="0"/>
                    <w:left w:val="single" w:color="auto" w:sz="4" w:space="0"/>
                    <w:bottom w:val="none" w:color="000000" w:sz="4" w:space="0"/>
                    <w:right w:val="none" w:color="000000" w:sz="4" w:space="0"/>
                  </w:tcBorders>
                  <w:tcW w:w="5670" w:type="dxa"/>
                  <w:vAlign w:val="center"/>
                  <w:textDirection w:val="lrTb"/>
                  <w:noWrap/>
                </w:tcPr>
                <w:p w14:paraId="23A0F5FB"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Carbone suie (Wood burning)</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single" w:color="auto" w:sz="4" w:space="0"/>
                    <w:bottom w:val="none" w:color="000000" w:sz="4" w:space="0"/>
                    <w:right w:val="single" w:color="auto" w:sz="4" w:space="0"/>
                  </w:tcBorders>
                  <w:tcW w:w="7371" w:type="dxa"/>
                  <w:vAlign w:val="center"/>
                  <w:textDirection w:val="lrTb"/>
                  <w:noWrap/>
                </w:tcPr>
                <w:p w14:paraId="710956FA" w14:textId="5CEC9432">
                  <w:pPr>
                    <w:pBdr/>
                    <w:spacing w:after="0" w:line="240" w:lineRule="auto"/>
                    <w:ind/>
                    <w:rPr>
                      <w:rFonts w:ascii="Arial" w:hAnsi="Arial" w:eastAsia="Times New Roman" w:cs="Arial"/>
                      <w:color w:val="000000"/>
                      <w:sz w:val="20"/>
                      <w:szCs w:val="20"/>
                      <w:lang w:eastAsia="fr-FR"/>
                      <w14:ligatures w14:val="none"/>
                    </w:rPr>
                  </w:pPr>
                  <w:r>
                    <w:rPr>
                      <w:rFonts w:ascii="Arial" w:hAnsi="Arial" w:eastAsia="Times New Roman" w:cs="Arial"/>
                      <w:color w:val="000000"/>
                      <w:sz w:val="20"/>
                      <w:szCs w:val="20"/>
                      <w:lang w:eastAsia="fr-FR"/>
                      <w14:ligatures w14:val="none"/>
                    </w:rPr>
                    <w:t xml:space="preserve">1 : Télécharger les données</w:t>
                  </w:r>
                  <w:r>
                    <w:rPr>
                      <w:rFonts w:ascii="Arial" w:hAnsi="Arial" w:eastAsia="Times New Roman" w:cs="Arial"/>
                      <w:color w:val="000000"/>
                      <w:sz w:val="20"/>
                      <w:szCs w:val="20"/>
                      <w:lang w:eastAsia="fr-FR"/>
                      <w14:ligatures w14:val="none"/>
                    </w:rPr>
                  </w:r>
                </w:p>
              </w:tc>
              <w:tc>
                <w:tcPr>
                  <w:shd w:val="clear" w:color="auto" w:fill="auto"/>
                  <w:tcBorders>
                    <w:top w:val="none" w:color="000000" w:sz="4" w:space="0"/>
                    <w:left w:val="none" w:color="000000" w:sz="4" w:space="0"/>
                    <w:bottom w:val="none" w:color="000000" w:sz="4" w:space="0"/>
                    <w:right w:val="single" w:color="auto" w:sz="4" w:space="0"/>
                  </w:tcBorders>
                  <w:tcW w:w="6673" w:type="dxa"/>
                  <w:vAlign w:val="bottom"/>
                  <w:textDirection w:val="lrTb"/>
                  <w:noWrap/>
                </w:tcPr>
                <w:p w14:paraId="0E5AA8E3" w14:textId="77777777">
                  <w:pPr>
                    <w:pBdr/>
                    <w:spacing w:after="0" w:line="240" w:lineRule="auto"/>
                    <w:ind/>
                    <w:rPr>
                      <w:rFonts w:ascii="Arial" w:hAnsi="Arial" w:eastAsia="Times New Roman" w:cs="Arial"/>
                      <w:color w:val="000000"/>
                      <w:sz w:val="20"/>
                      <w:szCs w:val="20"/>
                      <w:lang w:eastAsia="fr-FR"/>
                      <w14:ligatures w14:val="none"/>
                    </w:rPr>
                  </w:pPr>
                  <w:r>
                    <w:rPr>
                      <w:rFonts w:ascii="Arial" w:hAnsi="Arial" w:eastAsia="Times New Roman" w:cs="Arial"/>
                      <w:color w:val="000000"/>
                      <w:sz w:val="20"/>
                      <w:szCs w:val="20"/>
                      <w:lang w:eastAsia="fr-FR"/>
                      <w14:ligatures w14:val="none"/>
                    </w:rPr>
                    <w:t xml:space="preserve"> </w:t>
                  </w:r>
                  <w:r>
                    <w:rPr>
                      <w:rFonts w:ascii="Arial" w:hAnsi="Arial" w:eastAsia="Times New Roman" w:cs="Arial"/>
                      <w:color w:val="000000"/>
                      <w:sz w:val="20"/>
                      <w:szCs w:val="20"/>
                      <w:lang w:eastAsia="fr-FR"/>
                      <w14:ligatures w14:val="none"/>
                    </w:rPr>
                  </w:r>
                </w:p>
              </w:tc>
            </w:tr>
            <w:tr>
              <w:trPr>
                <w:trHeight w:val="300"/>
              </w:trPr>
              <w:tc>
                <w:tcPr>
                  <w:shd w:val="clear" w:color="auto" w:fill="auto"/>
                  <w:tcBorders>
                    <w:top w:val="none" w:color="000000" w:sz="4" w:space="0"/>
                    <w:left w:val="single" w:color="auto" w:sz="4" w:space="0"/>
                    <w:bottom w:val="none" w:color="000000" w:sz="4" w:space="0"/>
                    <w:right w:val="none" w:color="000000" w:sz="4" w:space="0"/>
                  </w:tcBorders>
                  <w:tcW w:w="5670" w:type="dxa"/>
                  <w:vAlign w:val="center"/>
                  <w:textDirection w:val="lrTb"/>
                  <w:noWrap/>
                </w:tcPr>
                <w:p w14:paraId="5A075509"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Carbone suie (fuel fossil)</w:t>
                  </w:r>
                  <w:r>
                    <w:rPr>
                      <w:rFonts w:ascii="Calibri" w:hAnsi="Calibri" w:eastAsia="Times New Roman" w:cs="Calibri"/>
                      <w:color w:val="000000"/>
                      <w:sz w:val="22"/>
                      <w:szCs w:val="22"/>
                      <w:lang w:eastAsia="fr-FR"/>
                      <w14:ligatures w14:val="none"/>
                    </w:rPr>
                  </w:r>
                </w:p>
                <w:p w14:paraId="779FFA2A" w14:textId="6656147B">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Ammoniac</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single" w:color="auto" w:sz="4" w:space="0"/>
                    <w:bottom w:val="none" w:color="000000" w:sz="4" w:space="0"/>
                    <w:right w:val="single" w:color="auto" w:sz="4" w:space="0"/>
                  </w:tcBorders>
                  <w:tcW w:w="7371" w:type="dxa"/>
                  <w:vAlign w:val="center"/>
                  <w:textDirection w:val="lrTb"/>
                  <w:noWrap/>
                </w:tcPr>
                <w:p w14:paraId="4F4D1DC2" w14:textId="02FC6130">
                  <w:pPr>
                    <w:pBdr/>
                    <w:spacing w:after="0" w:line="240" w:lineRule="auto"/>
                    <w:ind/>
                    <w:rPr>
                      <w:rFonts w:ascii="Arial" w:hAnsi="Arial" w:eastAsia="Times New Roman" w:cs="Arial"/>
                      <w:color w:val="000000"/>
                      <w:sz w:val="20"/>
                      <w:szCs w:val="20"/>
                      <w:lang w:eastAsia="fr-FR"/>
                      <w14:ligatures w14:val="none"/>
                    </w:rPr>
                  </w:pPr>
                  <w:r>
                    <w:rPr>
                      <w:rFonts w:ascii="Arial" w:hAnsi="Arial" w:eastAsia="Times New Roman" w:cs="Arial"/>
                      <w:color w:val="000000"/>
                      <w:sz w:val="20"/>
                      <w:szCs w:val="20"/>
                      <w:lang w:eastAsia="fr-FR"/>
                      <w14:ligatures w14:val="none"/>
                    </w:rPr>
                    <w:t xml:space="preserve">2 : Sélectionner polluant et période demandée et choisir </w:t>
                  </w:r>
                  <w:r>
                    <w:rPr>
                      <w:rFonts w:ascii="Arial" w:hAnsi="Arial" w:eastAsia="Times New Roman" w:cs="Arial"/>
                      <w:b/>
                      <w:bCs/>
                      <w:color w:val="000000"/>
                      <w:sz w:val="20"/>
                      <w:szCs w:val="20"/>
                      <w:lang w:eastAsia="fr-FR"/>
                      <w14:ligatures w14:val="none"/>
                    </w:rPr>
                    <w:t xml:space="preserve">Prélèvement</w:t>
                  </w:r>
                  <w:r>
                    <w:rPr>
                      <w:rFonts w:ascii="Arial" w:hAnsi="Arial" w:eastAsia="Times New Roman" w:cs="Arial"/>
                      <w:color w:val="000000"/>
                      <w:sz w:val="20"/>
                      <w:szCs w:val="20"/>
                      <w:lang w:eastAsia="fr-FR"/>
                      <w14:ligatures w14:val="none"/>
                    </w:rPr>
                  </w:r>
                </w:p>
              </w:tc>
              <w:tc>
                <w:tcPr>
                  <w:shd w:val="clear" w:color="auto" w:fill="auto"/>
                  <w:tcBorders>
                    <w:top w:val="none" w:color="000000" w:sz="4" w:space="0"/>
                    <w:left w:val="none" w:color="000000" w:sz="4" w:space="0"/>
                    <w:bottom w:val="none" w:color="000000" w:sz="4" w:space="0"/>
                    <w:right w:val="single" w:color="auto" w:sz="4" w:space="0"/>
                  </w:tcBorders>
                  <w:tcW w:w="6673" w:type="dxa"/>
                  <w:vAlign w:val="bottom"/>
                  <w:textDirection w:val="lrTb"/>
                  <w:noWrap/>
                </w:tcPr>
                <w:p w14:paraId="5C7B8918" w14:textId="77777777">
                  <w:pPr>
                    <w:pBdr/>
                    <w:spacing w:after="0" w:line="240" w:lineRule="auto"/>
                    <w:ind/>
                    <w:rPr>
                      <w:rFonts w:ascii="Arial" w:hAnsi="Arial" w:eastAsia="Times New Roman" w:cs="Arial"/>
                      <w:color w:val="000000"/>
                      <w:sz w:val="20"/>
                      <w:szCs w:val="20"/>
                      <w:lang w:eastAsia="fr-FR"/>
                      <w14:ligatures w14:val="none"/>
                    </w:rPr>
                  </w:pPr>
                  <w:r>
                    <w:rPr>
                      <w:rFonts w:ascii="Arial" w:hAnsi="Arial" w:eastAsia="Times New Roman" w:cs="Arial"/>
                      <w:color w:val="000000"/>
                      <w:sz w:val="20"/>
                      <w:szCs w:val="20"/>
                      <w:lang w:eastAsia="fr-FR"/>
                      <w14:ligatures w14:val="none"/>
                    </w:rPr>
                    <w:t xml:space="preserve"> </w:t>
                  </w:r>
                  <w:r>
                    <w:rPr>
                      <w:rFonts w:ascii="Arial" w:hAnsi="Arial" w:eastAsia="Times New Roman" w:cs="Arial"/>
                      <w:color w:val="000000"/>
                      <w:sz w:val="20"/>
                      <w:szCs w:val="20"/>
                      <w:lang w:eastAsia="fr-FR"/>
                      <w14:ligatures w14:val="none"/>
                    </w:rPr>
                  </w:r>
                </w:p>
              </w:tc>
            </w:tr>
            <w:tr>
              <w:trPr>
                <w:trHeight w:val="300"/>
              </w:trPr>
              <w:tc>
                <w:tcPr>
                  <w:shd w:val="clear" w:color="auto" w:fill="auto"/>
                  <w:tcBorders>
                    <w:top w:val="none" w:color="000000" w:sz="4" w:space="0"/>
                    <w:left w:val="single" w:color="auto" w:sz="4" w:space="0"/>
                    <w:bottom w:val="none" w:color="000000" w:sz="4" w:space="0"/>
                    <w:right w:val="none" w:color="000000" w:sz="4" w:space="0"/>
                  </w:tcBorders>
                  <w:tcW w:w="5670" w:type="dxa"/>
                  <w:vAlign w:val="center"/>
                  <w:textDirection w:val="lrTb"/>
                  <w:noWrap/>
                </w:tcPr>
                <w:p w14:paraId="6D6CA99B" w14:textId="2156327B">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Particules PM1</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single" w:color="auto" w:sz="4" w:space="0"/>
                    <w:bottom w:val="none" w:color="000000" w:sz="4" w:space="0"/>
                    <w:right w:val="single" w:color="auto" w:sz="4" w:space="0"/>
                  </w:tcBorders>
                  <w:tcW w:w="7371" w:type="dxa"/>
                  <w:vAlign w:val="center"/>
                  <w:textDirection w:val="lrTb"/>
                  <w:noWrap/>
                </w:tcPr>
                <w:p w14:paraId="7CB383B6" w14:textId="44466DBC">
                  <w:pPr>
                    <w:pBdr/>
                    <w:spacing w:after="0" w:line="240" w:lineRule="auto"/>
                    <w:ind/>
                    <w:rPr>
                      <w:rFonts w:ascii="Arial" w:hAnsi="Arial" w:eastAsia="Times New Roman" w:cs="Arial"/>
                      <w:color w:val="000000"/>
                      <w:sz w:val="20"/>
                      <w:szCs w:val="20"/>
                      <w:lang w:eastAsia="fr-FR"/>
                      <w14:ligatures w14:val="none"/>
                    </w:rPr>
                  </w:pPr>
                  <w:r>
                    <w:rPr>
                      <w:rFonts w:ascii="Arial" w:hAnsi="Arial" w:eastAsia="Times New Roman" w:cs="Arial"/>
                      <w:color w:val="000000"/>
                      <w:sz w:val="20"/>
                      <w:szCs w:val="20"/>
                      <w:lang w:eastAsia="fr-FR"/>
                      <w14:ligatures w14:val="none"/>
                    </w:rPr>
                    <w:t xml:space="preserve">3: Télécharger</w:t>
                  </w:r>
                  <w:r>
                    <w:rPr>
                      <w:rFonts w:ascii="Arial" w:hAnsi="Arial" w:eastAsia="Times New Roman" w:cs="Arial"/>
                      <w:color w:val="000000"/>
                      <w:sz w:val="20"/>
                      <w:szCs w:val="20"/>
                      <w:lang w:eastAsia="fr-FR"/>
                      <w14:ligatures w14:val="none"/>
                    </w:rPr>
                  </w:r>
                </w:p>
              </w:tc>
              <w:tc>
                <w:tcPr>
                  <w:shd w:val="clear" w:color="auto" w:fill="auto"/>
                  <w:tcBorders>
                    <w:top w:val="none" w:color="000000" w:sz="4" w:space="0"/>
                    <w:left w:val="none" w:color="000000" w:sz="4" w:space="0"/>
                    <w:bottom w:val="none" w:color="000000" w:sz="4" w:space="0"/>
                    <w:right w:val="single" w:color="auto" w:sz="4" w:space="0"/>
                  </w:tcBorders>
                  <w:tcW w:w="6673" w:type="dxa"/>
                  <w:vAlign w:val="bottom"/>
                  <w:textDirection w:val="lrTb"/>
                  <w:noWrap/>
                </w:tcPr>
                <w:p w14:paraId="0DD0C63F" w14:textId="77777777">
                  <w:pPr>
                    <w:pBdr/>
                    <w:spacing w:after="0" w:line="240" w:lineRule="auto"/>
                    <w:ind/>
                    <w:rPr>
                      <w:rFonts w:ascii="Arial" w:hAnsi="Arial" w:eastAsia="Times New Roman" w:cs="Arial"/>
                      <w:color w:val="000000"/>
                      <w:sz w:val="20"/>
                      <w:szCs w:val="20"/>
                      <w:lang w:eastAsia="fr-FR"/>
                      <w14:ligatures w14:val="none"/>
                    </w:rPr>
                  </w:pPr>
                  <w:r>
                    <w:rPr>
                      <w:rFonts w:ascii="Arial" w:hAnsi="Arial" w:eastAsia="Times New Roman" w:cs="Arial"/>
                      <w:color w:val="000000"/>
                      <w:sz w:val="20"/>
                      <w:szCs w:val="20"/>
                      <w:lang w:eastAsia="fr-FR"/>
                      <w14:ligatures w14:val="none"/>
                    </w:rPr>
                    <w:t xml:space="preserve"> </w:t>
                  </w:r>
                  <w:r>
                    <w:rPr>
                      <w:rFonts w:ascii="Arial" w:hAnsi="Arial" w:eastAsia="Times New Roman" w:cs="Arial"/>
                      <w:color w:val="000000"/>
                      <w:sz w:val="20"/>
                      <w:szCs w:val="20"/>
                      <w:lang w:eastAsia="fr-FR"/>
                      <w14:ligatures w14:val="none"/>
                    </w:rPr>
                  </w:r>
                </w:p>
              </w:tc>
            </w:tr>
            <w:tr>
              <w:trPr>
                <w:trHeight w:val="300"/>
              </w:trPr>
              <w:tc>
                <w:tcPr>
                  <w:shd w:val="clear" w:color="auto" w:fill="auto"/>
                  <w:tcBorders>
                    <w:top w:val="none" w:color="000000" w:sz="4" w:space="0"/>
                    <w:left w:val="single" w:color="auto" w:sz="4" w:space="0"/>
                    <w:bottom w:val="none" w:color="000000" w:sz="4" w:space="0"/>
                    <w:right w:val="none" w:color="000000" w:sz="4" w:space="0"/>
                  </w:tcBorders>
                  <w:tcW w:w="5670" w:type="dxa"/>
                  <w:vAlign w:val="center"/>
                  <w:textDirection w:val="lrTb"/>
                  <w:noWrap/>
                </w:tcPr>
                <w:p w14:paraId="6FB155CD" w14:textId="4D527565">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Particules ultra fines</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single" w:color="auto" w:sz="4" w:space="0"/>
                    <w:bottom w:val="none" w:color="000000" w:sz="4" w:space="0"/>
                    <w:right w:val="single" w:color="auto" w:sz="4" w:space="0"/>
                  </w:tcBorders>
                  <w:tcW w:w="7371" w:type="dxa"/>
                  <w:vAlign w:val="center"/>
                  <w:textDirection w:val="lrTb"/>
                  <w:noWrap/>
                </w:tcPr>
                <w:p w14:paraId="013589A5" w14:textId="5B847153">
                  <w:pPr>
                    <w:pBdr/>
                    <w:spacing w:after="0" w:line="240" w:lineRule="auto"/>
                    <w:ind/>
                    <w:rPr>
                      <w:rFonts w:ascii="Arial" w:hAnsi="Arial" w:eastAsia="Times New Roman" w:cs="Arial"/>
                      <w:color w:val="000000"/>
                      <w:sz w:val="20"/>
                      <w:szCs w:val="20"/>
                      <w:lang w:eastAsia="fr-FR"/>
                      <w14:ligatures w14:val="none"/>
                    </w:rPr>
                  </w:pPr>
                  <w:r>
                    <w:rPr>
                      <w:rFonts w:ascii="Arial" w:hAnsi="Arial" w:eastAsia="Times New Roman" w:cs="Arial"/>
                      <w:color w:val="000000"/>
                      <w:sz w:val="20"/>
                      <w:szCs w:val="20"/>
                      <w:lang w:eastAsia="fr-FR"/>
                      <w14:ligatures w14:val="none"/>
                    </w:rPr>
                  </w:r>
                  <w:r>
                    <w:rPr>
                      <w:rFonts w:ascii="Arial" w:hAnsi="Arial" w:eastAsia="Times New Roman" w:cs="Arial"/>
                      <w:color w:val="000000"/>
                      <w:sz w:val="20"/>
                      <w:szCs w:val="20"/>
                      <w:lang w:eastAsia="fr-FR"/>
                      <w14:ligatures w14:val="none"/>
                    </w:rPr>
                  </w:r>
                </w:p>
              </w:tc>
              <w:tc>
                <w:tcPr>
                  <w:shd w:val="clear" w:color="auto" w:fill="auto"/>
                  <w:tcBorders>
                    <w:top w:val="none" w:color="000000" w:sz="4" w:space="0"/>
                    <w:left w:val="none" w:color="000000" w:sz="4" w:space="0"/>
                    <w:bottom w:val="none" w:color="000000" w:sz="4" w:space="0"/>
                    <w:right w:val="single" w:color="auto" w:sz="4" w:space="0"/>
                  </w:tcBorders>
                  <w:tcW w:w="6673" w:type="dxa"/>
                  <w:vAlign w:val="bottom"/>
                  <w:textDirection w:val="lrTb"/>
                  <w:noWrap/>
                </w:tcPr>
                <w:p w14:paraId="7DEE2F44" w14:textId="77777777">
                  <w:pPr>
                    <w:pBdr/>
                    <w:spacing w:after="0" w:line="240" w:lineRule="auto"/>
                    <w:ind/>
                    <w:rPr>
                      <w:rFonts w:ascii="Arial" w:hAnsi="Arial" w:eastAsia="Times New Roman" w:cs="Arial"/>
                      <w:color w:val="000000"/>
                      <w:sz w:val="20"/>
                      <w:szCs w:val="20"/>
                      <w:lang w:eastAsia="fr-FR"/>
                      <w14:ligatures w14:val="none"/>
                    </w:rPr>
                  </w:pPr>
                  <w:r>
                    <w:rPr>
                      <w:rFonts w:ascii="Arial" w:hAnsi="Arial" w:eastAsia="Times New Roman" w:cs="Arial"/>
                      <w:color w:val="000000"/>
                      <w:sz w:val="20"/>
                      <w:szCs w:val="20"/>
                      <w:lang w:eastAsia="fr-FR"/>
                      <w14:ligatures w14:val="none"/>
                    </w:rPr>
                    <w:t xml:space="preserve"> </w:t>
                  </w:r>
                  <w:r>
                    <w:rPr>
                      <w:rFonts w:ascii="Arial" w:hAnsi="Arial" w:eastAsia="Times New Roman" w:cs="Arial"/>
                      <w:color w:val="000000"/>
                      <w:sz w:val="20"/>
                      <w:szCs w:val="20"/>
                      <w:lang w:eastAsia="fr-FR"/>
                      <w14:ligatures w14:val="none"/>
                    </w:rPr>
                  </w:r>
                </w:p>
              </w:tc>
            </w:tr>
            <w:tr>
              <w:trPr>
                <w:trHeight w:val="555"/>
              </w:trPr>
              <w:tc>
                <w:tcPr>
                  <w:shd w:val="clear" w:color="auto" w:fill="auto"/>
                  <w:tcBorders>
                    <w:top w:val="none" w:color="000000" w:sz="4" w:space="0"/>
                    <w:left w:val="single" w:color="auto" w:sz="4" w:space="0"/>
                    <w:bottom w:val="single" w:color="auto" w:sz="4" w:space="0"/>
                    <w:right w:val="none" w:color="000000" w:sz="4" w:space="0"/>
                  </w:tcBorders>
                  <w:tcW w:w="5670" w:type="dxa"/>
                  <w:vAlign w:val="center"/>
                  <w:textDirection w:val="lrTb"/>
                  <w:noWrap/>
                </w:tcPr>
                <w:p w14:paraId="4200CCE7"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Pesticides</w:t>
                  </w:r>
                  <w:r>
                    <w:rPr>
                      <w:rFonts w:ascii="Calibri" w:hAnsi="Calibri" w:eastAsia="Times New Roman" w:cs="Calibri"/>
                      <w:color w:val="000000"/>
                      <w:sz w:val="22"/>
                      <w:szCs w:val="22"/>
                      <w:lang w:eastAsia="fr-FR"/>
                      <w14:ligatures w14:val="none"/>
                    </w:rPr>
                  </w:r>
                </w:p>
              </w:tc>
              <w:tc>
                <w:tcPr>
                  <w:gridSpan w:val="2"/>
                  <w:shd w:val="clear" w:color="auto" w:fill="auto"/>
                  <w:tcBorders>
                    <w:top w:val="single" w:color="auto" w:sz="4" w:space="0"/>
                    <w:left w:val="single" w:color="auto" w:sz="4" w:space="0"/>
                    <w:bottom w:val="single" w:color="auto" w:sz="4" w:space="0"/>
                    <w:right w:val="single" w:color="000000" w:sz="4" w:space="0"/>
                  </w:tcBorders>
                  <w:tcW w:w="7371" w:type="dxa"/>
                  <w:vAlign w:val="center"/>
                  <w:textDirection w:val="lrTb"/>
                  <w:noWrap/>
                </w:tcPr>
                <w:p w14:paraId="33C19FE5" w14:textId="77777777">
                  <w:pPr>
                    <w:pBdr/>
                    <w:spacing w:after="0" w:line="240" w:lineRule="auto"/>
                    <w:ind/>
                    <w:jc w:val="center"/>
                    <w:rPr>
                      <w:rFonts w:ascii="Arial" w:hAnsi="Arial" w:eastAsia="Times New Roman" w:cs="Arial"/>
                      <w:color w:val="000000"/>
                      <w:sz w:val="20"/>
                      <w:szCs w:val="20"/>
                      <w:lang w:eastAsia="fr-FR"/>
                      <w14:ligatures w14:val="none"/>
                    </w:rPr>
                  </w:pPr>
                  <w:r>
                    <w:rPr>
                      <w:sz w:val="22"/>
                      <w:szCs w:val="22"/>
                    </w:rPr>
                    <w:t xml:space="preserve">Lien rapport + BD PhytAtmo :                           </w:t>
                  </w:r>
                  <w:r>
                    <w:rPr>
                      <w:sz w:val="22"/>
                      <w:szCs w:val="22"/>
                    </w:rPr>
                    <w:t xml:space="preserve">                                                                                                                                                                               https://atmo-france.org/mise-a-disposition-de-15-annees-de-mesures-de-pesticides/</w:t>
                  </w:r>
                  <w:r>
                    <w:rPr>
                      <w:rFonts w:ascii="Arial" w:hAnsi="Arial" w:eastAsia="Times New Roman" w:cs="Arial"/>
                      <w:color w:val="000000"/>
                      <w:sz w:val="20"/>
                      <w:szCs w:val="20"/>
                      <w:lang w:eastAsia="fr-FR"/>
                      <w14:ligatures w14:val="none"/>
                    </w:rPr>
                  </w:r>
                </w:p>
              </w:tc>
            </w:tr>
          </w:tbl>
          <w:p w14:paraId="3334CC7C" w14:textId="77777777">
            <w:pPr>
              <w:pBdr/>
              <w:spacing/>
              <w:ind/>
              <w:rPr/>
            </w:pPr>
            <w:r/>
            <w:r/>
          </w:p>
        </w:tc>
      </w:tr>
    </w:tbl>
    <w:p w14:paraId="00AD38B9" w14:textId="77777777">
      <w:pPr>
        <w:pBdr/>
        <w:spacing/>
        <w:ind/>
        <w:rPr/>
      </w:pPr>
      <w:r/>
      <w:r/>
    </w:p>
    <w:p w14:paraId="66BA2053" w14:textId="0FB4D49F">
      <w:pPr>
        <w:pStyle w:val="754"/>
        <w:pBdr/>
        <w:spacing/>
        <w:ind/>
        <w:rPr/>
      </w:pPr>
      <w:r>
        <w:t xml:space="preserve">Mise à disposition des données sur le site OPEN DATA</w:t>
      </w:r>
      <w:r/>
    </w:p>
    <w:p w14:paraId="36EAAE1E" w14:textId="77777777">
      <w:pPr>
        <w:pBdr/>
        <w:spacing/>
        <w:ind/>
        <w:rPr/>
      </w:pPr>
      <w:r/>
      <w:r/>
    </w:p>
    <w:p w14:paraId="36FC71CC" w14:textId="5A48DAAA">
      <w:pPr>
        <w:pStyle w:val="755"/>
        <w:pBdr/>
        <w:spacing/>
        <w:ind/>
        <w:rPr/>
      </w:pPr>
      <w:r>
        <w:t xml:space="preserve">Concentrations observées</w:t>
      </w:r>
      <w:r/>
    </w:p>
    <w:p w14:paraId="11B425CE" w14:textId="77777777">
      <w:pPr>
        <w:pBdr/>
        <w:spacing/>
        <w:ind/>
        <w:rPr>
          <w:sz w:val="32"/>
          <w:szCs w:val="32"/>
        </w:rPr>
      </w:pPr>
      <w:r>
        <w:rPr>
          <w:sz w:val="32"/>
          <w:szCs w:val="32"/>
        </w:rPr>
      </w:r>
      <w:r>
        <w:rPr>
          <w:sz w:val="32"/>
          <w:szCs w:val="32"/>
        </w:rPr>
      </w:r>
    </w:p>
    <w:tbl>
      <w:tblPr>
        <w:tblStyle w:val="787"/>
        <w:tblW w:w="0" w:type="auto"/>
        <w:tblBorders/>
        <w:tblLayout w:type="fixed"/>
        <w:tblLook w:val="04A0" w:firstRow="1" w:lastRow="0" w:firstColumn="1" w:lastColumn="0" w:noHBand="0" w:noVBand="1"/>
      </w:tblPr>
      <w:tblGrid>
        <w:gridCol w:w="2122"/>
        <w:gridCol w:w="1474"/>
        <w:gridCol w:w="1474"/>
        <w:gridCol w:w="1474"/>
        <w:gridCol w:w="1474"/>
        <w:gridCol w:w="1474"/>
        <w:gridCol w:w="1474"/>
        <w:gridCol w:w="1474"/>
        <w:gridCol w:w="1474"/>
      </w:tblGrid>
      <w:tr>
        <w:trPr/>
        <w:tc>
          <w:tcPr>
            <w:gridSpan w:val="9"/>
            <w:tcBorders/>
            <w:tcW w:w="13914" w:type="dxa"/>
            <w:textDirection w:val="lrTb"/>
            <w:noWrap w:val="false"/>
          </w:tcPr>
          <w:p w14:paraId="713FA18E" w14:textId="43932C0C">
            <w:pPr>
              <w:pBdr/>
              <w:spacing/>
              <w:ind/>
              <w:rPr/>
            </w:pPr>
            <w:r>
              <w:t xml:space="preserve">Réglementaires ; remontent automatiquement</w:t>
            </w:r>
            <w:r/>
          </w:p>
        </w:tc>
      </w:tr>
      <w:tr>
        <w:trPr/>
        <w:tc>
          <w:tcPr>
            <w:tcBorders/>
            <w:tcW w:w="2122" w:type="dxa"/>
            <w:vAlign w:val="bottom"/>
            <w:vMerge w:val="restart"/>
            <w:textDirection w:val="lrTb"/>
            <w:noWrap w:val="false"/>
          </w:tcPr>
          <w:p w14:paraId="10CD4D34" w14:textId="1DEF2F73">
            <w:pPr>
              <w:pBdr/>
              <w:spacing/>
              <w:ind/>
              <w:rPr/>
            </w:pPr>
            <w:r>
              <w:t xml:space="preserve">Polluants</w:t>
            </w:r>
            <w:r/>
          </w:p>
        </w:tc>
        <w:tc>
          <w:tcPr>
            <w:gridSpan w:val="2"/>
            <w:tcBorders/>
            <w:tcW w:w="2948" w:type="dxa"/>
            <w:textDirection w:val="lrTb"/>
            <w:noWrap w:val="false"/>
          </w:tcPr>
          <w:p w14:paraId="31A74A31" w14:textId="659BFC49">
            <w:pPr>
              <w:pBdr/>
              <w:spacing/>
              <w:ind/>
              <w:jc w:val="center"/>
              <w:rPr/>
            </w:pPr>
            <w:r>
              <w:t xml:space="preserve">URL horaire</w:t>
            </w:r>
            <w:r/>
          </w:p>
        </w:tc>
        <w:tc>
          <w:tcPr>
            <w:gridSpan w:val="2"/>
            <w:tcBorders/>
            <w:tcW w:w="2948" w:type="dxa"/>
            <w:textDirection w:val="lrTb"/>
            <w:noWrap w:val="false"/>
          </w:tcPr>
          <w:p w14:paraId="256024E1" w14:textId="2FA67D8A">
            <w:pPr>
              <w:pBdr/>
              <w:spacing/>
              <w:ind/>
              <w:jc w:val="center"/>
              <w:rPr/>
            </w:pPr>
            <w:r>
              <w:t xml:space="preserve">URL journalier</w:t>
            </w:r>
            <w:r/>
          </w:p>
        </w:tc>
        <w:tc>
          <w:tcPr>
            <w:gridSpan w:val="2"/>
            <w:tcBorders/>
            <w:tcW w:w="2948" w:type="dxa"/>
            <w:textDirection w:val="lrTb"/>
            <w:noWrap w:val="false"/>
          </w:tcPr>
          <w:p w14:paraId="12E0793C" w14:textId="778894CC">
            <w:pPr>
              <w:pBdr/>
              <w:spacing/>
              <w:ind/>
              <w:jc w:val="center"/>
              <w:rPr/>
            </w:pPr>
            <w:r>
              <w:t xml:space="preserve">URL mensuel</w:t>
            </w:r>
            <w:r/>
          </w:p>
        </w:tc>
        <w:tc>
          <w:tcPr>
            <w:gridSpan w:val="2"/>
            <w:tcBorders/>
            <w:tcW w:w="2948" w:type="dxa"/>
            <w:textDirection w:val="lrTb"/>
            <w:noWrap w:val="false"/>
          </w:tcPr>
          <w:p w14:paraId="7E878971" w14:textId="74022061">
            <w:pPr>
              <w:pBdr/>
              <w:spacing/>
              <w:ind/>
              <w:jc w:val="center"/>
              <w:rPr/>
            </w:pPr>
            <w:r>
              <w:t xml:space="preserve">URL annuel</w:t>
            </w:r>
            <w:r/>
          </w:p>
        </w:tc>
      </w:tr>
      <w:tr>
        <w:trPr/>
        <w:tc>
          <w:tcPr>
            <w:tcBorders/>
            <w:tcW w:w="2122" w:type="dxa"/>
            <w:vMerge w:val="continue"/>
            <w:textDirection w:val="lrTb"/>
            <w:noWrap w:val="false"/>
          </w:tcPr>
          <w:p w14:paraId="040BC9DE" w14:textId="77777777">
            <w:pPr>
              <w:pBdr/>
              <w:spacing/>
              <w:ind/>
              <w:rPr/>
            </w:pPr>
            <w:r/>
            <w:r/>
          </w:p>
        </w:tc>
        <w:tc>
          <w:tcPr>
            <w:tcBorders/>
            <w:tcW w:w="1474" w:type="dxa"/>
            <w:textDirection w:val="lrTb"/>
            <w:noWrap w:val="false"/>
          </w:tcPr>
          <w:p w14:paraId="534BF7CE" w14:textId="33490D26">
            <w:pPr>
              <w:pBdr/>
              <w:spacing/>
              <w:ind/>
              <w:jc w:val="center"/>
              <w:rPr/>
            </w:pPr>
            <w:r>
              <w:t xml:space="preserve">WFS</w:t>
            </w:r>
            <w:r/>
          </w:p>
        </w:tc>
        <w:tc>
          <w:tcPr>
            <w:tcBorders/>
            <w:tcW w:w="1474" w:type="dxa"/>
            <w:textDirection w:val="lrTb"/>
            <w:noWrap w:val="false"/>
          </w:tcPr>
          <w:p w14:paraId="246E6F7B" w14:textId="55209C55">
            <w:pPr>
              <w:pBdr/>
              <w:spacing/>
              <w:ind/>
              <w:jc w:val="center"/>
              <w:rPr/>
            </w:pPr>
            <w:r>
              <w:t xml:space="preserve">Feature Layer</w:t>
            </w:r>
            <w:r/>
          </w:p>
        </w:tc>
        <w:tc>
          <w:tcPr>
            <w:tcBorders/>
            <w:tcW w:w="1474" w:type="dxa"/>
            <w:textDirection w:val="lrTb"/>
            <w:noWrap w:val="false"/>
          </w:tcPr>
          <w:p w14:paraId="3BB78CC3" w14:textId="1AF81ECA">
            <w:pPr>
              <w:pBdr/>
              <w:spacing/>
              <w:ind/>
              <w:jc w:val="center"/>
              <w:rPr/>
            </w:pPr>
            <w:r>
              <w:t xml:space="preserve">WFS</w:t>
            </w:r>
            <w:r/>
          </w:p>
        </w:tc>
        <w:tc>
          <w:tcPr>
            <w:tcBorders/>
            <w:tcW w:w="1474" w:type="dxa"/>
            <w:textDirection w:val="lrTb"/>
            <w:noWrap w:val="false"/>
          </w:tcPr>
          <w:p w14:paraId="0B9FEED5" w14:textId="43FCC758">
            <w:pPr>
              <w:pBdr/>
              <w:spacing/>
              <w:ind/>
              <w:jc w:val="center"/>
              <w:rPr/>
            </w:pPr>
            <w:r>
              <w:t xml:space="preserve">Feature Layer</w:t>
            </w:r>
            <w:r/>
          </w:p>
        </w:tc>
        <w:tc>
          <w:tcPr>
            <w:tcBorders/>
            <w:tcW w:w="1474" w:type="dxa"/>
            <w:textDirection w:val="lrTb"/>
            <w:noWrap w:val="false"/>
          </w:tcPr>
          <w:p w14:paraId="119A1AA1" w14:textId="55B41609">
            <w:pPr>
              <w:pBdr/>
              <w:spacing/>
              <w:ind/>
              <w:jc w:val="center"/>
              <w:rPr/>
            </w:pPr>
            <w:r>
              <w:t xml:space="preserve">WFS</w:t>
            </w:r>
            <w:r/>
          </w:p>
        </w:tc>
        <w:tc>
          <w:tcPr>
            <w:tcBorders/>
            <w:tcW w:w="1474" w:type="dxa"/>
            <w:textDirection w:val="lrTb"/>
            <w:noWrap w:val="false"/>
          </w:tcPr>
          <w:p w14:paraId="5FFC3D45" w14:textId="42BAD959">
            <w:pPr>
              <w:pBdr/>
              <w:spacing/>
              <w:ind/>
              <w:jc w:val="center"/>
              <w:rPr/>
            </w:pPr>
            <w:r>
              <w:t xml:space="preserve">Feature Layer</w:t>
            </w:r>
            <w:r/>
          </w:p>
        </w:tc>
        <w:tc>
          <w:tcPr>
            <w:tcBorders/>
            <w:tcW w:w="1474" w:type="dxa"/>
            <w:textDirection w:val="lrTb"/>
            <w:noWrap w:val="false"/>
          </w:tcPr>
          <w:p w14:paraId="6AC77567" w14:textId="3D4EC802">
            <w:pPr>
              <w:pBdr/>
              <w:spacing/>
              <w:ind/>
              <w:jc w:val="center"/>
              <w:rPr/>
            </w:pPr>
            <w:r>
              <w:t xml:space="preserve">WFS</w:t>
            </w:r>
            <w:r/>
          </w:p>
        </w:tc>
        <w:tc>
          <w:tcPr>
            <w:tcBorders/>
            <w:tcW w:w="1474" w:type="dxa"/>
            <w:textDirection w:val="lrTb"/>
            <w:noWrap w:val="false"/>
          </w:tcPr>
          <w:p w14:paraId="00EFDB7F" w14:textId="5FD1FA24">
            <w:pPr>
              <w:pBdr/>
              <w:spacing/>
              <w:ind/>
              <w:jc w:val="center"/>
              <w:rPr/>
            </w:pPr>
            <w:r>
              <w:t xml:space="preserve">Feature Layer</w:t>
            </w:r>
            <w:r/>
          </w:p>
        </w:tc>
      </w:tr>
      <w:tr>
        <w:trPr>
          <w:trHeight w:val="2111"/>
        </w:trPr>
        <w:tc>
          <w:tcPr>
            <w:tcBorders/>
            <w:tcW w:w="2122" w:type="dxa"/>
            <w:textDirection w:val="lrTb"/>
            <w:noWrap w:val="false"/>
          </w:tcPr>
          <w:p w14:paraId="33013A77" w14:textId="77777777">
            <w:pPr>
              <w:pBdr/>
              <w:spacing/>
              <w:ind/>
              <w:rPr>
                <w:sz w:val="22"/>
                <w:szCs w:val="22"/>
              </w:rPr>
            </w:pPr>
            <w:r>
              <w:rPr>
                <w:sz w:val="22"/>
                <w:szCs w:val="22"/>
              </w:rPr>
              <w:t xml:space="preserve">Oxydes d'azote</w:t>
            </w:r>
            <w:r>
              <w:rPr>
                <w:sz w:val="22"/>
                <w:szCs w:val="22"/>
              </w:rPr>
            </w:r>
          </w:p>
          <w:p w14:paraId="3A907CE3" w14:textId="4D6A92F5">
            <w:pPr>
              <w:pBdr/>
              <w:spacing/>
              <w:ind/>
              <w:rPr>
                <w:sz w:val="22"/>
                <w:szCs w:val="22"/>
              </w:rPr>
            </w:pPr>
            <w:r>
              <w:rPr>
                <w:sz w:val="22"/>
                <w:szCs w:val="22"/>
              </w:rPr>
              <w:t xml:space="preserve">Dioxyde d'azote</w:t>
            </w:r>
            <w:r>
              <w:rPr>
                <w:sz w:val="22"/>
                <w:szCs w:val="22"/>
              </w:rPr>
            </w:r>
          </w:p>
          <w:p w14:paraId="1AEE0590" w14:textId="7BB0626F">
            <w:pPr>
              <w:pBdr/>
              <w:spacing/>
              <w:ind/>
              <w:rPr>
                <w:sz w:val="22"/>
                <w:szCs w:val="22"/>
              </w:rPr>
            </w:pPr>
            <w:r>
              <w:rPr>
                <w:sz w:val="22"/>
                <w:szCs w:val="22"/>
              </w:rPr>
              <w:t xml:space="preserve">Ozone</w:t>
            </w:r>
            <w:r>
              <w:rPr>
                <w:sz w:val="22"/>
                <w:szCs w:val="22"/>
              </w:rPr>
            </w:r>
          </w:p>
          <w:p w14:paraId="2853FCB1" w14:textId="67C462D8">
            <w:pPr>
              <w:pBdr/>
              <w:spacing/>
              <w:ind/>
              <w:rPr>
                <w:sz w:val="22"/>
                <w:szCs w:val="22"/>
              </w:rPr>
            </w:pPr>
            <w:r>
              <w:rPr>
                <w:sz w:val="22"/>
                <w:szCs w:val="22"/>
              </w:rPr>
              <w:t xml:space="preserve">Dioxyde de soufre</w:t>
            </w:r>
            <w:r>
              <w:rPr>
                <w:sz w:val="22"/>
                <w:szCs w:val="22"/>
              </w:rPr>
            </w:r>
          </w:p>
          <w:p w14:paraId="7E160456" w14:textId="262A2360">
            <w:pPr>
              <w:pBdr/>
              <w:spacing/>
              <w:ind/>
              <w:rPr>
                <w:sz w:val="22"/>
                <w:szCs w:val="22"/>
              </w:rPr>
            </w:pPr>
            <w:r>
              <w:rPr>
                <w:sz w:val="22"/>
                <w:szCs w:val="22"/>
              </w:rPr>
              <w:t xml:space="preserve">Particules PM10</w:t>
            </w:r>
            <w:r>
              <w:rPr>
                <w:sz w:val="22"/>
                <w:szCs w:val="22"/>
              </w:rPr>
            </w:r>
          </w:p>
          <w:p w14:paraId="05245CCE" w14:textId="7AD517F7">
            <w:pPr>
              <w:pBdr/>
              <w:spacing/>
              <w:ind/>
              <w:rPr>
                <w:sz w:val="22"/>
                <w:szCs w:val="22"/>
              </w:rPr>
            </w:pPr>
            <w:r>
              <w:rPr>
                <w:sz w:val="22"/>
                <w:szCs w:val="22"/>
              </w:rPr>
              <w:t xml:space="preserve">Particules PM2,5</w:t>
            </w:r>
            <w:r>
              <w:rPr>
                <w:sz w:val="22"/>
                <w:szCs w:val="22"/>
              </w:rPr>
            </w:r>
          </w:p>
          <w:p w14:paraId="5EF1176B" w14:textId="048061B2">
            <w:pPr>
              <w:pBdr/>
              <w:spacing/>
              <w:ind/>
              <w:rPr>
                <w:sz w:val="22"/>
                <w:szCs w:val="22"/>
              </w:rPr>
            </w:pPr>
            <w:r>
              <w:rPr>
                <w:sz w:val="22"/>
                <w:szCs w:val="22"/>
              </w:rPr>
              <w:t xml:space="preserve">Monoxyde de carbone</w:t>
            </w:r>
            <w:r>
              <w:rPr>
                <w:sz w:val="22"/>
                <w:szCs w:val="22"/>
              </w:rPr>
            </w:r>
          </w:p>
        </w:tc>
        <w:tc>
          <w:tcPr>
            <w:tcBorders/>
            <w:tcW w:w="1474" w:type="dxa"/>
            <w:textDirection w:val="lrTb"/>
            <w:noWrap w:val="false"/>
          </w:tcPr>
          <w:p w14:paraId="06B20AB1" w14:textId="52E227FB">
            <w:pPr>
              <w:pBdr/>
              <w:spacing/>
              <w:ind/>
              <w:rPr>
                <w:sz w:val="22"/>
                <w:szCs w:val="22"/>
              </w:rPr>
            </w:pPr>
            <w:r/>
            <w:hyperlink r:id="rId24" w:tooltip="https://dservices9.arcgis.com/VQopoXNvUqHYZHjY/arcgis/services/mes_corse_horaire_poll_princ/WFSServer?service=wfs&amp;request=getcapabilities" w:history="1">
              <w:r>
                <w:rPr>
                  <w:rStyle w:val="785"/>
                  <w:sz w:val="22"/>
                  <w:szCs w:val="22"/>
                </w:rPr>
                <w:t xml:space="preserve">https://dservices9.arcgis.com/VQopoXNvUqHYZHjY/arcgis/services/mes_corse_horaire_poll_princ/WFSServer?service=wfs&amp;request=getcapabilities</w:t>
              </w:r>
            </w:hyperlink>
            <w:r/>
            <w:r>
              <w:rPr>
                <w:sz w:val="22"/>
                <w:szCs w:val="22"/>
              </w:rPr>
            </w:r>
          </w:p>
          <w:p w14:paraId="621C42EA" w14:textId="4BF26509">
            <w:pPr>
              <w:pBdr/>
              <w:spacing/>
              <w:ind/>
              <w:rPr>
                <w:sz w:val="22"/>
                <w:szCs w:val="22"/>
              </w:rPr>
            </w:pPr>
            <w:r>
              <w:rPr>
                <w:sz w:val="22"/>
                <w:szCs w:val="22"/>
              </w:rPr>
            </w:r>
            <w:r>
              <w:rPr>
                <w:sz w:val="22"/>
                <w:szCs w:val="22"/>
              </w:rPr>
            </w:r>
          </w:p>
        </w:tc>
        <w:tc>
          <w:tcPr>
            <w:tcBorders/>
            <w:tcW w:w="1474" w:type="dxa"/>
            <w:textDirection w:val="lrTb"/>
            <w:noWrap w:val="false"/>
          </w:tcPr>
          <w:p w14:paraId="42A20D9B" w14:textId="24A5A78F">
            <w:pPr>
              <w:pBdr/>
              <w:spacing/>
              <w:ind/>
              <w:rPr>
                <w:sz w:val="22"/>
                <w:szCs w:val="22"/>
              </w:rPr>
            </w:pPr>
            <w:r/>
            <w:hyperlink r:id="rId25" w:tooltip="https://data-qualitaircorse.opendata.arcgis.com/datasets/8b1ac1253712470b93f9621228544d77_0/explore?location=42.310640%2C9.115043%2C9.77" w:history="1">
              <w:r>
                <w:rPr>
                  <w:rStyle w:val="785"/>
                  <w:sz w:val="22"/>
                  <w:szCs w:val="22"/>
                </w:rPr>
                <w:t xml:space="preserve">https://data-qualitaircorse.opendata.arcgis.com/datasets/8b1ac1253712470b93f9621228544d77_0/explore?location=42.310640%2C9.115043%2C9.77</w:t>
              </w:r>
            </w:hyperlink>
            <w:r/>
            <w:r>
              <w:rPr>
                <w:sz w:val="22"/>
                <w:szCs w:val="22"/>
              </w:rPr>
            </w:r>
          </w:p>
          <w:p w14:paraId="714007D6" w14:textId="20C38247">
            <w:pPr>
              <w:pBdr/>
              <w:spacing/>
              <w:ind/>
              <w:rPr>
                <w:sz w:val="22"/>
                <w:szCs w:val="22"/>
              </w:rPr>
            </w:pPr>
            <w:r>
              <w:rPr>
                <w:sz w:val="22"/>
                <w:szCs w:val="22"/>
              </w:rPr>
            </w:r>
            <w:r>
              <w:rPr>
                <w:sz w:val="22"/>
                <w:szCs w:val="22"/>
              </w:rPr>
            </w:r>
          </w:p>
        </w:tc>
        <w:tc>
          <w:tcPr>
            <w:tcBorders/>
            <w:tcW w:w="1474" w:type="dxa"/>
            <w:textDirection w:val="lrTb"/>
            <w:noWrap w:val="false"/>
          </w:tcPr>
          <w:p w14:paraId="4348F9D7" w14:textId="5DBBABFB">
            <w:pPr>
              <w:pBdr/>
              <w:spacing/>
              <w:ind/>
              <w:rPr>
                <w:sz w:val="22"/>
                <w:szCs w:val="22"/>
              </w:rPr>
            </w:pPr>
            <w:r/>
            <w:hyperlink r:id="rId26" w:tooltip="https://dservices9.arcgis.com/VQopoXNvUqHYZHjY/arcgis/services/mes_corse_journalier_poll_princ/WFSServer?service=wfs&amp;request=getcapabilities" w:history="1">
              <w:r>
                <w:rPr>
                  <w:rStyle w:val="785"/>
                  <w:sz w:val="22"/>
                  <w:szCs w:val="22"/>
                </w:rPr>
                <w:t xml:space="preserve">https://dservices9.arcgis.com/VQopoXNvUqHYZHjY/arcgis/services/mes_corse_journalier_poll_princ/WFSServer?service=wfs&amp;request=getcapabilities</w:t>
              </w:r>
            </w:hyperlink>
            <w:r/>
            <w:r>
              <w:rPr>
                <w:sz w:val="22"/>
                <w:szCs w:val="22"/>
              </w:rPr>
            </w:r>
          </w:p>
          <w:p w14:paraId="40798E1C" w14:textId="26287E80">
            <w:pPr>
              <w:pBdr/>
              <w:spacing/>
              <w:ind/>
              <w:rPr>
                <w:sz w:val="22"/>
                <w:szCs w:val="22"/>
              </w:rPr>
            </w:pPr>
            <w:r>
              <w:rPr>
                <w:sz w:val="22"/>
                <w:szCs w:val="22"/>
              </w:rPr>
            </w:r>
            <w:r>
              <w:rPr>
                <w:sz w:val="22"/>
                <w:szCs w:val="22"/>
              </w:rPr>
            </w:r>
          </w:p>
        </w:tc>
        <w:tc>
          <w:tcPr>
            <w:tcBorders/>
            <w:tcW w:w="1474" w:type="dxa"/>
            <w:textDirection w:val="lrTb"/>
            <w:noWrap w:val="false"/>
          </w:tcPr>
          <w:p w14:paraId="38C5BBA4" w14:textId="0BE7E24E">
            <w:pPr>
              <w:pBdr/>
              <w:spacing/>
              <w:ind/>
              <w:rPr>
                <w:sz w:val="22"/>
                <w:szCs w:val="22"/>
              </w:rPr>
            </w:pPr>
            <w:r/>
            <w:hyperlink r:id="rId27" w:tooltip="https://data-qualitaircorse.opendata.arcgis.com/datasets/3f96bcbb2dd147618bfdf38478907e6e_0/explore?location=42.173845%2C9.057654%2C8.75" w:history="1">
              <w:r>
                <w:rPr>
                  <w:rStyle w:val="785"/>
                  <w:sz w:val="22"/>
                  <w:szCs w:val="22"/>
                </w:rPr>
                <w:t xml:space="preserve">https://data-qualitaircorse.opendata.arcgis.com/datasets/3f96bcbb2dd147618bfdf38478907e6e_0/explore?location=42.173845%2C9.057654%2C8.75</w:t>
              </w:r>
            </w:hyperlink>
            <w:r/>
            <w:r>
              <w:rPr>
                <w:sz w:val="22"/>
                <w:szCs w:val="22"/>
              </w:rPr>
            </w:r>
          </w:p>
          <w:p w14:paraId="124D9B45" w14:textId="089F4F62">
            <w:pPr>
              <w:pBdr/>
              <w:spacing/>
              <w:ind/>
              <w:rPr>
                <w:sz w:val="22"/>
                <w:szCs w:val="22"/>
              </w:rPr>
            </w:pPr>
            <w:r>
              <w:rPr>
                <w:sz w:val="22"/>
                <w:szCs w:val="22"/>
              </w:rPr>
            </w:r>
            <w:r>
              <w:rPr>
                <w:sz w:val="22"/>
                <w:szCs w:val="22"/>
              </w:rPr>
            </w:r>
          </w:p>
        </w:tc>
        <w:tc>
          <w:tcPr>
            <w:tcBorders/>
            <w:tcW w:w="1474" w:type="dxa"/>
            <w:textDirection w:val="lrTb"/>
            <w:noWrap w:val="false"/>
          </w:tcPr>
          <w:p w14:paraId="62548C5D" w14:textId="015C5F8B">
            <w:pPr>
              <w:pBdr/>
              <w:spacing/>
              <w:ind/>
              <w:rPr>
                <w:sz w:val="22"/>
                <w:szCs w:val="22"/>
              </w:rPr>
            </w:pPr>
            <w:r/>
            <w:hyperlink r:id="rId28" w:tooltip="https://dservices9.arcgis.com/VQopoXNvUqHYZHjY/arcgis/services/mes_corse_mensuel_poll_princ/WFSServer?service=wfs&amp;request=getcapabilities" w:history="1">
              <w:r>
                <w:rPr>
                  <w:rStyle w:val="785"/>
                  <w:sz w:val="22"/>
                  <w:szCs w:val="22"/>
                </w:rPr>
                <w:t xml:space="preserve">https://dservices9.arcgis.com/VQopoXNvUqHYZHjY/arcgis/services/mes_corse_mensuel_poll_princ/WFSServer?service=wfs&amp;request=getcapabilities</w:t>
              </w:r>
            </w:hyperlink>
            <w:r/>
            <w:r>
              <w:rPr>
                <w:sz w:val="22"/>
                <w:szCs w:val="22"/>
              </w:rPr>
            </w:r>
          </w:p>
          <w:p w14:paraId="464A6A67" w14:textId="64BE8DF7">
            <w:pPr>
              <w:pBdr/>
              <w:spacing/>
              <w:ind/>
              <w:rPr>
                <w:sz w:val="22"/>
                <w:szCs w:val="22"/>
              </w:rPr>
            </w:pPr>
            <w:r>
              <w:rPr>
                <w:sz w:val="22"/>
                <w:szCs w:val="22"/>
              </w:rPr>
            </w:r>
            <w:r>
              <w:rPr>
                <w:sz w:val="22"/>
                <w:szCs w:val="22"/>
              </w:rPr>
            </w:r>
          </w:p>
        </w:tc>
        <w:tc>
          <w:tcPr>
            <w:tcBorders/>
            <w:tcW w:w="1474" w:type="dxa"/>
            <w:textDirection w:val="lrTb"/>
            <w:noWrap w:val="false"/>
          </w:tcPr>
          <w:p w14:paraId="2778F09B" w14:textId="16F677EC">
            <w:pPr>
              <w:pBdr/>
              <w:spacing/>
              <w:ind/>
              <w:rPr>
                <w:sz w:val="22"/>
                <w:szCs w:val="22"/>
              </w:rPr>
            </w:pPr>
            <w:r/>
            <w:hyperlink r:id="rId29" w:tooltip="https://data-qualitaircorse.opendata.arcgis.com/datasets/36defc8f45e349a893b51ee81779dbf9_0/explore?location=42.179507%2C9.066966%2C8.76" w:history="1">
              <w:r>
                <w:rPr>
                  <w:rStyle w:val="785"/>
                  <w:sz w:val="22"/>
                  <w:szCs w:val="22"/>
                </w:rPr>
                <w:t xml:space="preserve">https://data-qualitaircorse.opendata.arcgis.com/datasets/36defc8f45e349a893b51ee81779dbf9_0/explore?location=42.179507%2C9.066966%2C8.76</w:t>
              </w:r>
            </w:hyperlink>
            <w:r/>
            <w:r>
              <w:rPr>
                <w:sz w:val="22"/>
                <w:szCs w:val="22"/>
              </w:rPr>
            </w:r>
          </w:p>
          <w:p w14:paraId="2FE0BE12" w14:textId="060628F3">
            <w:pPr>
              <w:pBdr/>
              <w:spacing/>
              <w:ind/>
              <w:rPr>
                <w:sz w:val="22"/>
                <w:szCs w:val="22"/>
              </w:rPr>
            </w:pPr>
            <w:r>
              <w:rPr>
                <w:sz w:val="22"/>
                <w:szCs w:val="22"/>
              </w:rPr>
            </w:r>
            <w:r>
              <w:rPr>
                <w:sz w:val="22"/>
                <w:szCs w:val="22"/>
              </w:rPr>
            </w:r>
          </w:p>
        </w:tc>
        <w:tc>
          <w:tcPr>
            <w:tcBorders/>
            <w:tcW w:w="1474" w:type="dxa"/>
            <w:textDirection w:val="lrTb"/>
            <w:noWrap w:val="false"/>
          </w:tcPr>
          <w:p w14:paraId="0E098F4E" w14:textId="5516F7BB">
            <w:pPr>
              <w:pBdr/>
              <w:spacing/>
              <w:ind/>
              <w:rPr>
                <w:sz w:val="22"/>
                <w:szCs w:val="22"/>
              </w:rPr>
            </w:pPr>
            <w:r/>
            <w:hyperlink r:id="rId30" w:tooltip="https://dservices9.arcgis.com/VQopoXNvUqHYZHjY/arcgis/services/mes_corse_annuel_poll_princ/WFSServer?service=wfs&amp;request=getcapabilities" w:history="1">
              <w:r>
                <w:rPr>
                  <w:rStyle w:val="785"/>
                  <w:sz w:val="22"/>
                  <w:szCs w:val="22"/>
                </w:rPr>
                <w:t xml:space="preserve">https://dservices9.arcgis.com/VQopoXNvUqHYZHjY/arcgis/services/mes_corse_annuel_poll_princ/WFSServer?service=wfs&amp;request=getcapabilities</w:t>
              </w:r>
            </w:hyperlink>
            <w:r/>
            <w:r>
              <w:rPr>
                <w:sz w:val="22"/>
                <w:szCs w:val="22"/>
              </w:rPr>
            </w:r>
          </w:p>
          <w:p w14:paraId="5BE88B69" w14:textId="7F719D5D">
            <w:pPr>
              <w:pBdr/>
              <w:spacing/>
              <w:ind/>
              <w:rPr>
                <w:sz w:val="22"/>
                <w:szCs w:val="22"/>
              </w:rPr>
            </w:pPr>
            <w:r>
              <w:rPr>
                <w:sz w:val="22"/>
                <w:szCs w:val="22"/>
              </w:rPr>
            </w:r>
            <w:r>
              <w:rPr>
                <w:sz w:val="22"/>
                <w:szCs w:val="22"/>
              </w:rPr>
            </w:r>
          </w:p>
        </w:tc>
        <w:tc>
          <w:tcPr>
            <w:tcBorders/>
            <w:tcW w:w="1474" w:type="dxa"/>
            <w:textDirection w:val="lrTb"/>
            <w:noWrap w:val="false"/>
          </w:tcPr>
          <w:p w14:paraId="2C7B15EA" w14:textId="7F606566">
            <w:pPr>
              <w:pBdr/>
              <w:spacing/>
              <w:ind/>
              <w:rPr>
                <w:sz w:val="22"/>
                <w:szCs w:val="22"/>
              </w:rPr>
            </w:pPr>
            <w:r/>
            <w:hyperlink r:id="rId31" w:tooltip="https://data-qualitaircorse.opendata.arcgis.com/datasets/d6330b11338b4facaf62a2f6b029fa86_0/explore?location=42.188051%2C9.037001%2C8.75" w:history="1">
              <w:r>
                <w:rPr>
                  <w:rStyle w:val="785"/>
                  <w:sz w:val="22"/>
                  <w:szCs w:val="22"/>
                </w:rPr>
                <w:t xml:space="preserve">https://data-qualitaircorse.opendata.arcgis.com/datasets/d6330b11338b4facaf62a2f6b029fa86_0/explore?location=42.188051%2C9.037001%2C8.75</w:t>
              </w:r>
            </w:hyperlink>
            <w:r/>
            <w:r>
              <w:rPr>
                <w:sz w:val="22"/>
                <w:szCs w:val="22"/>
              </w:rPr>
            </w:r>
          </w:p>
          <w:p w14:paraId="033910F1" w14:textId="4DB42D3D">
            <w:pPr>
              <w:pBdr/>
              <w:spacing/>
              <w:ind/>
              <w:rPr>
                <w:sz w:val="22"/>
                <w:szCs w:val="22"/>
              </w:rPr>
            </w:pPr>
            <w:r>
              <w:rPr>
                <w:sz w:val="22"/>
                <w:szCs w:val="22"/>
              </w:rPr>
            </w:r>
            <w:r>
              <w:rPr>
                <w:sz w:val="22"/>
                <w:szCs w:val="22"/>
              </w:rPr>
            </w:r>
          </w:p>
        </w:tc>
      </w:tr>
      <w:tr>
        <w:trPr/>
        <w:tc>
          <w:tcPr>
            <w:gridSpan w:val="9"/>
            <w:tcBorders/>
            <w:tcW w:w="13914" w:type="dxa"/>
            <w:textDirection w:val="lrTb"/>
            <w:noWrap w:val="false"/>
          </w:tcPr>
          <w:p w14:paraId="4D39001D" w14:textId="4DB6A8B5">
            <w:pPr>
              <w:pBdr/>
              <w:tabs>
                <w:tab w:val="left" w:leader="none" w:pos="1410"/>
              </w:tabs>
              <w:spacing/>
              <w:ind/>
              <w:rPr/>
            </w:pPr>
            <w:r>
              <w:t xml:space="preserve">Réglementaires ; ne remontent pas automatiquement</w:t>
            </w:r>
            <w:r/>
          </w:p>
        </w:tc>
      </w:tr>
      <w:tr>
        <w:trPr/>
        <w:tc>
          <w:tcPr>
            <w:tcBorders/>
            <w:tcW w:w="2122" w:type="dxa"/>
            <w:textDirection w:val="lrTb"/>
            <w:noWrap w:val="false"/>
          </w:tcPr>
          <w:p w14:paraId="3408E43D" w14:textId="113B863E">
            <w:pPr>
              <w:pBdr/>
              <w:spacing/>
              <w:ind/>
              <w:rPr/>
            </w:pPr>
            <w:r>
              <w:t xml:space="preserve">Polluants</w:t>
            </w:r>
            <w:r/>
          </w:p>
        </w:tc>
        <w:tc>
          <w:tcPr>
            <w:gridSpan w:val="4"/>
            <w:tcBorders/>
            <w:tcW w:w="5896" w:type="dxa"/>
            <w:textDirection w:val="lrTb"/>
            <w:noWrap w:val="false"/>
          </w:tcPr>
          <w:p w14:paraId="13839800" w14:textId="748F9DCB">
            <w:pPr>
              <w:pBdr/>
              <w:spacing/>
              <w:ind/>
              <w:jc w:val="center"/>
              <w:rPr/>
            </w:pPr>
            <w:r>
              <w:t xml:space="preserve">WFS</w:t>
            </w:r>
            <w:r/>
          </w:p>
        </w:tc>
        <w:tc>
          <w:tcPr>
            <w:gridSpan w:val="4"/>
            <w:tcBorders/>
            <w:tcW w:w="5896" w:type="dxa"/>
            <w:textDirection w:val="lrTb"/>
            <w:noWrap w:val="false"/>
          </w:tcPr>
          <w:p w14:paraId="0B26C8A3" w14:textId="05B30108">
            <w:pPr>
              <w:pBdr/>
              <w:spacing/>
              <w:ind/>
              <w:jc w:val="center"/>
              <w:rPr/>
            </w:pPr>
            <w:r>
              <w:t xml:space="preserve">Feature Layer</w:t>
            </w:r>
            <w:r/>
          </w:p>
        </w:tc>
      </w:tr>
      <w:tr>
        <w:trPr>
          <w:trHeight w:val="1517"/>
        </w:trPr>
        <w:tc>
          <w:tcPr>
            <w:tcBorders/>
            <w:tcW w:w="2122" w:type="dxa"/>
            <w:textDirection w:val="lrTb"/>
            <w:noWrap w:val="false"/>
          </w:tcPr>
          <w:p w14:paraId="00A6469D" w14:textId="77777777">
            <w:pPr>
              <w:pBdr/>
              <w:spacing/>
              <w:ind/>
              <w:rPr>
                <w:sz w:val="22"/>
                <w:szCs w:val="22"/>
                <w:lang w:val="en-US"/>
              </w:rPr>
            </w:pPr>
            <w:r>
              <w:rPr>
                <w:sz w:val="22"/>
                <w:szCs w:val="22"/>
                <w:lang w:val="en-US"/>
              </w:rPr>
              <w:t xml:space="preserve">Benzo(a)pyrene</w:t>
            </w:r>
            <w:r>
              <w:rPr>
                <w:sz w:val="22"/>
                <w:szCs w:val="22"/>
                <w:lang w:val="en-US"/>
              </w:rPr>
            </w:r>
          </w:p>
          <w:p w14:paraId="26DF7B88" w14:textId="77777777">
            <w:pPr>
              <w:pBdr/>
              <w:spacing/>
              <w:ind/>
              <w:rPr>
                <w:sz w:val="22"/>
                <w:szCs w:val="22"/>
                <w:lang w:val="en-US"/>
              </w:rPr>
            </w:pPr>
            <w:r>
              <w:rPr>
                <w:sz w:val="22"/>
                <w:szCs w:val="22"/>
                <w:lang w:val="en-US"/>
              </w:rPr>
              <w:t xml:space="preserve">Arsenic</w:t>
            </w:r>
            <w:r>
              <w:rPr>
                <w:sz w:val="22"/>
                <w:szCs w:val="22"/>
                <w:lang w:val="en-US"/>
              </w:rPr>
            </w:r>
          </w:p>
          <w:p w14:paraId="75592DEB" w14:textId="77777777">
            <w:pPr>
              <w:pBdr/>
              <w:spacing/>
              <w:ind/>
              <w:rPr>
                <w:sz w:val="22"/>
                <w:szCs w:val="22"/>
                <w:lang w:val="en-US"/>
              </w:rPr>
            </w:pPr>
            <w:r>
              <w:rPr>
                <w:sz w:val="22"/>
                <w:szCs w:val="22"/>
                <w:lang w:val="en-US"/>
              </w:rPr>
              <w:t xml:space="preserve">Cadmium</w:t>
            </w:r>
            <w:r>
              <w:rPr>
                <w:sz w:val="22"/>
                <w:szCs w:val="22"/>
                <w:lang w:val="en-US"/>
              </w:rPr>
            </w:r>
          </w:p>
          <w:p w14:paraId="22D2CC1D" w14:textId="77777777">
            <w:pPr>
              <w:pBdr/>
              <w:spacing/>
              <w:ind/>
              <w:rPr>
                <w:sz w:val="22"/>
                <w:szCs w:val="22"/>
                <w:lang w:val="en-US"/>
              </w:rPr>
            </w:pPr>
            <w:r>
              <w:rPr>
                <w:sz w:val="22"/>
                <w:szCs w:val="22"/>
                <w:lang w:val="en-US"/>
              </w:rPr>
              <w:t xml:space="preserve">Nickel</w:t>
            </w:r>
            <w:r>
              <w:rPr>
                <w:sz w:val="22"/>
                <w:szCs w:val="22"/>
                <w:lang w:val="en-US"/>
              </w:rPr>
            </w:r>
          </w:p>
          <w:p w14:paraId="5E5ACA6B" w14:textId="77777777">
            <w:pPr>
              <w:pBdr/>
              <w:spacing/>
              <w:ind/>
              <w:rPr>
                <w:sz w:val="22"/>
                <w:szCs w:val="22"/>
              </w:rPr>
            </w:pPr>
            <w:r>
              <w:rPr>
                <w:sz w:val="22"/>
                <w:szCs w:val="22"/>
              </w:rPr>
              <w:t xml:space="preserve">Plomb</w:t>
            </w:r>
            <w:r>
              <w:rPr>
                <w:sz w:val="22"/>
                <w:szCs w:val="22"/>
              </w:rPr>
            </w:r>
          </w:p>
          <w:p w14:paraId="15680103" w14:textId="46533D20">
            <w:pPr>
              <w:pBdr/>
              <w:spacing/>
              <w:ind/>
              <w:rPr>
                <w:sz w:val="22"/>
                <w:szCs w:val="22"/>
              </w:rPr>
            </w:pPr>
            <w:r>
              <w:rPr>
                <w:sz w:val="22"/>
                <w:szCs w:val="22"/>
              </w:rPr>
              <w:t xml:space="preserve">Benzène</w:t>
            </w:r>
            <w:r>
              <w:rPr>
                <w:sz w:val="22"/>
                <w:szCs w:val="22"/>
              </w:rPr>
            </w:r>
          </w:p>
        </w:tc>
        <w:tc>
          <w:tcPr>
            <w:gridSpan w:val="4"/>
            <w:tcBorders/>
            <w:tcW w:w="5896" w:type="dxa"/>
            <w:textDirection w:val="lrTb"/>
            <w:noWrap w:val="false"/>
          </w:tcPr>
          <w:p w14:paraId="2A22A59E" w14:textId="615C20E1">
            <w:pPr>
              <w:pBdr/>
              <w:spacing/>
              <w:ind/>
              <w:rPr>
                <w:sz w:val="22"/>
                <w:szCs w:val="22"/>
              </w:rPr>
            </w:pPr>
            <w:r>
              <w:rPr>
                <w:sz w:val="22"/>
                <w:szCs w:val="22"/>
              </w:rPr>
              <w:t xml:space="preserve">Sur demande</w:t>
            </w:r>
            <w:r>
              <w:rPr>
                <w:sz w:val="22"/>
                <w:szCs w:val="22"/>
              </w:rPr>
            </w:r>
          </w:p>
        </w:tc>
        <w:tc>
          <w:tcPr>
            <w:gridSpan w:val="4"/>
            <w:tcBorders/>
            <w:tcW w:w="5896" w:type="dxa"/>
            <w:textDirection w:val="lrTb"/>
            <w:noWrap w:val="false"/>
          </w:tcPr>
          <w:p w14:paraId="53E5074C" w14:textId="688BB8F7">
            <w:pPr>
              <w:pBdr/>
              <w:spacing/>
              <w:ind/>
              <w:rPr>
                <w:sz w:val="22"/>
                <w:szCs w:val="22"/>
              </w:rPr>
            </w:pPr>
            <w:r>
              <w:rPr>
                <w:sz w:val="22"/>
                <w:szCs w:val="22"/>
              </w:rPr>
            </w:r>
            <w:r>
              <w:rPr>
                <w:sz w:val="22"/>
                <w:szCs w:val="22"/>
              </w:rPr>
            </w:r>
          </w:p>
        </w:tc>
      </w:tr>
      <w:tr>
        <w:trPr/>
        <w:tc>
          <w:tcPr>
            <w:gridSpan w:val="9"/>
            <w:tcBorders/>
            <w:tcW w:w="13914" w:type="dxa"/>
            <w:textDirection w:val="lrTb"/>
            <w:noWrap w:val="false"/>
          </w:tcPr>
          <w:p w14:paraId="5D49875A" w14:textId="0D25D1F9">
            <w:pPr>
              <w:pBdr/>
              <w:spacing/>
              <w:ind/>
              <w:rPr/>
            </w:pPr>
            <w:r>
              <w:t xml:space="preserve">Non Réglementaires</w:t>
            </w:r>
            <w:r/>
          </w:p>
        </w:tc>
      </w:tr>
      <w:tr>
        <w:trPr/>
        <w:tc>
          <w:tcPr>
            <w:tcBorders/>
            <w:tcW w:w="2122" w:type="dxa"/>
            <w:vAlign w:val="bottom"/>
            <w:vMerge w:val="restart"/>
            <w:textDirection w:val="lrTb"/>
            <w:noWrap w:val="false"/>
          </w:tcPr>
          <w:p w14:paraId="20BF29B2" w14:textId="3D82380D">
            <w:pPr>
              <w:pBdr/>
              <w:spacing/>
              <w:ind/>
              <w:rPr/>
            </w:pPr>
            <w:r>
              <w:t xml:space="preserve">Polluants</w:t>
            </w:r>
            <w:r/>
          </w:p>
        </w:tc>
        <w:tc>
          <w:tcPr>
            <w:gridSpan w:val="2"/>
            <w:tcBorders/>
            <w:tcW w:w="2948" w:type="dxa"/>
            <w:textDirection w:val="lrTb"/>
            <w:noWrap w:val="false"/>
          </w:tcPr>
          <w:p w14:paraId="43B3916F" w14:textId="7B4D27A8">
            <w:pPr>
              <w:pBdr/>
              <w:spacing/>
              <w:ind/>
              <w:jc w:val="center"/>
              <w:rPr/>
            </w:pPr>
            <w:r>
              <w:t xml:space="preserve">URL horaire</w:t>
            </w:r>
            <w:r/>
          </w:p>
        </w:tc>
        <w:tc>
          <w:tcPr>
            <w:gridSpan w:val="2"/>
            <w:tcBorders/>
            <w:tcW w:w="2948" w:type="dxa"/>
            <w:textDirection w:val="lrTb"/>
            <w:noWrap w:val="false"/>
          </w:tcPr>
          <w:p w14:paraId="3D7D4A77" w14:textId="548130EF">
            <w:pPr>
              <w:pBdr/>
              <w:spacing/>
              <w:ind/>
              <w:jc w:val="center"/>
              <w:rPr/>
            </w:pPr>
            <w:r>
              <w:t xml:space="preserve">URL journalier</w:t>
            </w:r>
            <w:r/>
          </w:p>
        </w:tc>
        <w:tc>
          <w:tcPr>
            <w:gridSpan w:val="2"/>
            <w:tcBorders/>
            <w:tcW w:w="2948" w:type="dxa"/>
            <w:textDirection w:val="lrTb"/>
            <w:noWrap w:val="false"/>
          </w:tcPr>
          <w:p w14:paraId="00A32C0B" w14:textId="30C8A049">
            <w:pPr>
              <w:pBdr/>
              <w:spacing/>
              <w:ind/>
              <w:jc w:val="center"/>
              <w:rPr/>
            </w:pPr>
            <w:r>
              <w:t xml:space="preserve">URL mensuel</w:t>
            </w:r>
            <w:r/>
          </w:p>
        </w:tc>
        <w:tc>
          <w:tcPr>
            <w:gridSpan w:val="2"/>
            <w:tcBorders/>
            <w:tcW w:w="2948" w:type="dxa"/>
            <w:textDirection w:val="lrTb"/>
            <w:noWrap w:val="false"/>
          </w:tcPr>
          <w:p w14:paraId="5A5EA910" w14:textId="0805F0B4">
            <w:pPr>
              <w:pBdr/>
              <w:spacing/>
              <w:ind/>
              <w:jc w:val="center"/>
              <w:rPr/>
            </w:pPr>
            <w:r>
              <w:t xml:space="preserve">URL annuel</w:t>
            </w:r>
            <w:r/>
          </w:p>
        </w:tc>
      </w:tr>
      <w:tr>
        <w:trPr/>
        <w:tc>
          <w:tcPr>
            <w:tcBorders/>
            <w:tcW w:w="2122" w:type="dxa"/>
            <w:vMerge w:val="continue"/>
            <w:textDirection w:val="lrTb"/>
            <w:noWrap w:val="false"/>
          </w:tcPr>
          <w:p w14:paraId="22A12B1D" w14:textId="77777777">
            <w:pPr>
              <w:pBdr/>
              <w:spacing/>
              <w:ind/>
              <w:rPr/>
            </w:pPr>
            <w:r/>
            <w:r/>
          </w:p>
        </w:tc>
        <w:tc>
          <w:tcPr>
            <w:tcBorders/>
            <w:tcW w:w="1474" w:type="dxa"/>
            <w:textDirection w:val="lrTb"/>
            <w:noWrap w:val="false"/>
          </w:tcPr>
          <w:p w14:paraId="1BFFC77C" w14:textId="5C238DBB">
            <w:pPr>
              <w:pBdr/>
              <w:spacing/>
              <w:ind/>
              <w:jc w:val="center"/>
              <w:rPr/>
            </w:pPr>
            <w:r>
              <w:t xml:space="preserve">WFS</w:t>
            </w:r>
            <w:r/>
          </w:p>
        </w:tc>
        <w:tc>
          <w:tcPr>
            <w:tcBorders/>
            <w:tcW w:w="1474" w:type="dxa"/>
            <w:textDirection w:val="lrTb"/>
            <w:noWrap w:val="false"/>
          </w:tcPr>
          <w:p w14:paraId="3E94B29E" w14:textId="40FE9FF2">
            <w:pPr>
              <w:pBdr/>
              <w:spacing/>
              <w:ind/>
              <w:jc w:val="center"/>
              <w:rPr/>
            </w:pPr>
            <w:r>
              <w:t xml:space="preserve">Feature Layer</w:t>
            </w:r>
            <w:r/>
          </w:p>
        </w:tc>
        <w:tc>
          <w:tcPr>
            <w:tcBorders/>
            <w:tcW w:w="1474" w:type="dxa"/>
            <w:textDirection w:val="lrTb"/>
            <w:noWrap w:val="false"/>
          </w:tcPr>
          <w:p w14:paraId="699537AE" w14:textId="3D2B14B0">
            <w:pPr>
              <w:pBdr/>
              <w:spacing/>
              <w:ind/>
              <w:jc w:val="center"/>
              <w:rPr/>
            </w:pPr>
            <w:r>
              <w:t xml:space="preserve">WFS</w:t>
            </w:r>
            <w:r/>
          </w:p>
        </w:tc>
        <w:tc>
          <w:tcPr>
            <w:tcBorders/>
            <w:tcW w:w="1474" w:type="dxa"/>
            <w:textDirection w:val="lrTb"/>
            <w:noWrap w:val="false"/>
          </w:tcPr>
          <w:p w14:paraId="1C85F7B6" w14:textId="30A48618">
            <w:pPr>
              <w:pBdr/>
              <w:spacing/>
              <w:ind/>
              <w:jc w:val="center"/>
              <w:rPr/>
            </w:pPr>
            <w:r>
              <w:t xml:space="preserve">Feature Layer</w:t>
            </w:r>
            <w:r/>
          </w:p>
        </w:tc>
        <w:tc>
          <w:tcPr>
            <w:tcBorders/>
            <w:tcW w:w="1474" w:type="dxa"/>
            <w:textDirection w:val="lrTb"/>
            <w:noWrap w:val="false"/>
          </w:tcPr>
          <w:p w14:paraId="5A7CD15D" w14:textId="073D0BCA">
            <w:pPr>
              <w:pBdr/>
              <w:spacing/>
              <w:ind/>
              <w:jc w:val="center"/>
              <w:rPr/>
            </w:pPr>
            <w:r>
              <w:t xml:space="preserve">WFS</w:t>
            </w:r>
            <w:r/>
          </w:p>
        </w:tc>
        <w:tc>
          <w:tcPr>
            <w:tcBorders/>
            <w:tcW w:w="1474" w:type="dxa"/>
            <w:textDirection w:val="lrTb"/>
            <w:noWrap w:val="false"/>
          </w:tcPr>
          <w:p w14:paraId="0178CB3C" w14:textId="1B046EF8">
            <w:pPr>
              <w:pBdr/>
              <w:spacing/>
              <w:ind/>
              <w:jc w:val="center"/>
              <w:rPr/>
            </w:pPr>
            <w:r>
              <w:t xml:space="preserve">Feature Layer</w:t>
            </w:r>
            <w:r/>
          </w:p>
        </w:tc>
        <w:tc>
          <w:tcPr>
            <w:tcBorders/>
            <w:tcW w:w="1474" w:type="dxa"/>
            <w:textDirection w:val="lrTb"/>
            <w:noWrap w:val="false"/>
          </w:tcPr>
          <w:p w14:paraId="1219663C" w14:textId="055224EC">
            <w:pPr>
              <w:pBdr/>
              <w:spacing/>
              <w:ind/>
              <w:jc w:val="center"/>
              <w:rPr/>
            </w:pPr>
            <w:r>
              <w:t xml:space="preserve">WFS</w:t>
            </w:r>
            <w:r/>
          </w:p>
        </w:tc>
        <w:tc>
          <w:tcPr>
            <w:tcBorders/>
            <w:tcW w:w="1474" w:type="dxa"/>
            <w:textDirection w:val="lrTb"/>
            <w:noWrap w:val="false"/>
          </w:tcPr>
          <w:p w14:paraId="7373D06E" w14:textId="78681187">
            <w:pPr>
              <w:pBdr/>
              <w:spacing/>
              <w:ind/>
              <w:jc w:val="center"/>
              <w:rPr/>
            </w:pPr>
            <w:r>
              <w:t xml:space="preserve">Feature Layer</w:t>
            </w:r>
            <w:r/>
          </w:p>
        </w:tc>
      </w:tr>
      <w:tr>
        <w:trPr>
          <w:trHeight w:val="2820"/>
        </w:trPr>
        <w:tc>
          <w:tcPr>
            <w:tcBorders/>
            <w:tcW w:w="2122" w:type="dxa"/>
            <w:vMerge w:val="restart"/>
            <w:textDirection w:val="lrTb"/>
            <w:noWrap w:val="false"/>
          </w:tcPr>
          <w:p w14:paraId="40A210CA" w14:textId="77777777">
            <w:pPr>
              <w:pBdr/>
              <w:spacing/>
              <w:ind/>
              <w:rPr>
                <w:sz w:val="22"/>
                <w:szCs w:val="22"/>
              </w:rPr>
            </w:pPr>
            <w:r>
              <w:rPr>
                <w:sz w:val="22"/>
                <w:szCs w:val="22"/>
              </w:rPr>
              <w:t xml:space="preserve">Comptage de particules</w:t>
            </w:r>
            <w:r>
              <w:rPr>
                <w:sz w:val="22"/>
                <w:szCs w:val="22"/>
              </w:rPr>
            </w:r>
          </w:p>
          <w:p w14:paraId="246ADEE4" w14:textId="77777777">
            <w:pPr>
              <w:pBdr/>
              <w:spacing/>
              <w:ind/>
              <w:rPr>
                <w:sz w:val="22"/>
                <w:szCs w:val="22"/>
              </w:rPr>
            </w:pPr>
            <w:r>
              <w:rPr>
                <w:sz w:val="22"/>
                <w:szCs w:val="22"/>
              </w:rPr>
              <w:t xml:space="preserve">Carbone suie (Wood burning)</w:t>
            </w:r>
            <w:r>
              <w:rPr>
                <w:sz w:val="22"/>
                <w:szCs w:val="22"/>
              </w:rPr>
            </w:r>
          </w:p>
          <w:p w14:paraId="32F58B93" w14:textId="77777777">
            <w:pPr>
              <w:pBdr/>
              <w:spacing/>
              <w:ind/>
              <w:rPr>
                <w:sz w:val="22"/>
                <w:szCs w:val="22"/>
              </w:rPr>
            </w:pPr>
            <w:r>
              <w:rPr>
                <w:sz w:val="22"/>
                <w:szCs w:val="22"/>
              </w:rPr>
              <w:t xml:space="preserve">Carbone suie (fuel fossil)</w:t>
            </w:r>
            <w:r>
              <w:rPr>
                <w:sz w:val="22"/>
                <w:szCs w:val="22"/>
              </w:rPr>
            </w:r>
          </w:p>
          <w:p w14:paraId="10F84977" w14:textId="77777777">
            <w:pPr>
              <w:pBdr/>
              <w:spacing/>
              <w:ind/>
              <w:rPr>
                <w:sz w:val="22"/>
                <w:szCs w:val="22"/>
              </w:rPr>
            </w:pPr>
            <w:r>
              <w:rPr>
                <w:sz w:val="22"/>
                <w:szCs w:val="22"/>
              </w:rPr>
              <w:t xml:space="preserve">Ammoniac</w:t>
            </w:r>
            <w:r>
              <w:rPr>
                <w:sz w:val="22"/>
                <w:szCs w:val="22"/>
              </w:rPr>
            </w:r>
          </w:p>
          <w:p w14:paraId="20272383" w14:textId="77777777">
            <w:pPr>
              <w:pBdr/>
              <w:spacing/>
              <w:ind/>
              <w:rPr>
                <w:sz w:val="22"/>
                <w:szCs w:val="22"/>
              </w:rPr>
            </w:pPr>
            <w:r>
              <w:rPr>
                <w:sz w:val="22"/>
                <w:szCs w:val="22"/>
              </w:rPr>
              <w:t xml:space="preserve">Particules PM1</w:t>
            </w:r>
            <w:r>
              <w:rPr>
                <w:sz w:val="22"/>
                <w:szCs w:val="22"/>
              </w:rPr>
            </w:r>
          </w:p>
          <w:p w14:paraId="188A24CB" w14:textId="77777777">
            <w:pPr>
              <w:pBdr/>
              <w:spacing/>
              <w:ind/>
              <w:rPr>
                <w:sz w:val="22"/>
                <w:szCs w:val="22"/>
              </w:rPr>
            </w:pPr>
            <w:r>
              <w:rPr>
                <w:sz w:val="22"/>
                <w:szCs w:val="22"/>
              </w:rPr>
              <w:t xml:space="preserve">Particules ultra fines</w:t>
            </w:r>
            <w:r>
              <w:rPr>
                <w:sz w:val="22"/>
                <w:szCs w:val="22"/>
              </w:rPr>
            </w:r>
          </w:p>
          <w:p w14:paraId="06B24F2D" w14:textId="77777777">
            <w:pPr>
              <w:pBdr/>
              <w:spacing/>
              <w:ind/>
              <w:rPr>
                <w:sz w:val="16"/>
                <w:szCs w:val="16"/>
              </w:rPr>
            </w:pPr>
            <w:r>
              <w:rPr>
                <w:sz w:val="16"/>
                <w:szCs w:val="16"/>
              </w:rPr>
            </w:r>
            <w:r>
              <w:rPr>
                <w:sz w:val="16"/>
                <w:szCs w:val="16"/>
              </w:rPr>
            </w:r>
          </w:p>
          <w:p w14:paraId="3A43A408" w14:textId="77777777">
            <w:pPr>
              <w:pBdr/>
              <w:spacing/>
              <w:ind/>
              <w:rPr>
                <w:sz w:val="16"/>
                <w:szCs w:val="16"/>
              </w:rPr>
            </w:pPr>
            <w:r>
              <w:rPr>
                <w:sz w:val="16"/>
                <w:szCs w:val="16"/>
              </w:rPr>
            </w:r>
            <w:r>
              <w:rPr>
                <w:sz w:val="16"/>
                <w:szCs w:val="16"/>
              </w:rPr>
            </w:r>
          </w:p>
          <w:p w14:paraId="104430AC" w14:textId="77777777">
            <w:pPr>
              <w:pBdr/>
              <w:spacing/>
              <w:ind/>
              <w:rPr>
                <w:sz w:val="16"/>
                <w:szCs w:val="16"/>
              </w:rPr>
            </w:pPr>
            <w:r>
              <w:rPr>
                <w:sz w:val="16"/>
                <w:szCs w:val="16"/>
              </w:rPr>
            </w:r>
            <w:r>
              <w:rPr>
                <w:sz w:val="16"/>
                <w:szCs w:val="16"/>
              </w:rPr>
            </w:r>
          </w:p>
          <w:p w14:paraId="1EEF87F1" w14:textId="77777777">
            <w:pPr>
              <w:pBdr/>
              <w:spacing/>
              <w:ind/>
              <w:rPr>
                <w:sz w:val="16"/>
                <w:szCs w:val="16"/>
              </w:rPr>
            </w:pPr>
            <w:r>
              <w:rPr>
                <w:sz w:val="16"/>
                <w:szCs w:val="16"/>
              </w:rPr>
            </w:r>
            <w:r>
              <w:rPr>
                <w:sz w:val="16"/>
                <w:szCs w:val="16"/>
              </w:rPr>
            </w:r>
          </w:p>
          <w:p w14:paraId="1699D28D" w14:textId="77777777">
            <w:pPr>
              <w:pBdr/>
              <w:spacing/>
              <w:ind/>
              <w:rPr>
                <w:sz w:val="16"/>
                <w:szCs w:val="16"/>
              </w:rPr>
            </w:pPr>
            <w:r>
              <w:rPr>
                <w:sz w:val="16"/>
                <w:szCs w:val="16"/>
              </w:rPr>
            </w:r>
            <w:r>
              <w:rPr>
                <w:sz w:val="16"/>
                <w:szCs w:val="16"/>
              </w:rPr>
            </w:r>
          </w:p>
          <w:p w14:paraId="2C163F0A" w14:textId="0B665645">
            <w:pPr>
              <w:pBdr/>
              <w:spacing/>
              <w:ind/>
              <w:rPr>
                <w:sz w:val="22"/>
                <w:szCs w:val="22"/>
              </w:rPr>
            </w:pPr>
            <w:r>
              <w:rPr>
                <w:sz w:val="22"/>
                <w:szCs w:val="22"/>
              </w:rPr>
              <w:t xml:space="preserve">Pesticides</w:t>
            </w:r>
            <w:r>
              <w:rPr>
                <w:sz w:val="22"/>
                <w:szCs w:val="22"/>
              </w:rPr>
            </w:r>
          </w:p>
        </w:tc>
        <w:tc>
          <w:tcPr>
            <w:tcBorders/>
            <w:tcW w:w="1474" w:type="dxa"/>
            <w:textDirection w:val="lrTb"/>
            <w:noWrap w:val="false"/>
          </w:tcPr>
          <w:p w14:paraId="4A34201C" w14:textId="054F7D5B">
            <w:pPr>
              <w:pBdr/>
              <w:spacing/>
              <w:ind/>
              <w:rPr>
                <w:sz w:val="22"/>
                <w:szCs w:val="22"/>
              </w:rPr>
            </w:pPr>
            <w:r/>
            <w:hyperlink r:id="rId32" w:tooltip="https://dservices9.arcgis.com/VQopoXNvUqHYZHjY/arcgis/services/mes_corse_horaire_poll_second/WFSServer?service=wfs&amp;request=getcapabilities" w:history="1">
              <w:r>
                <w:rPr>
                  <w:rStyle w:val="785"/>
                  <w:sz w:val="22"/>
                  <w:szCs w:val="22"/>
                </w:rPr>
                <w:t xml:space="preserve">https://dservices9.arcgis.com/VQopoXNvUqHYZHjY/arcgis/services/mes_corse_horaire_poll_second/WFSServer?service=wfs&amp;request=getcapabilities</w:t>
              </w:r>
            </w:hyperlink>
            <w:r/>
            <w:r>
              <w:rPr>
                <w:sz w:val="22"/>
                <w:szCs w:val="22"/>
              </w:rPr>
            </w:r>
          </w:p>
          <w:p w14:paraId="6C7D21A5" w14:textId="2D0845BF">
            <w:pPr>
              <w:pBdr/>
              <w:spacing/>
              <w:ind/>
              <w:rPr>
                <w:sz w:val="22"/>
                <w:szCs w:val="22"/>
              </w:rPr>
            </w:pPr>
            <w:r>
              <w:rPr>
                <w:sz w:val="22"/>
                <w:szCs w:val="22"/>
              </w:rPr>
            </w:r>
            <w:r>
              <w:rPr>
                <w:sz w:val="22"/>
                <w:szCs w:val="22"/>
              </w:rPr>
            </w:r>
          </w:p>
        </w:tc>
        <w:tc>
          <w:tcPr>
            <w:tcBorders/>
            <w:tcW w:w="1474" w:type="dxa"/>
            <w:textDirection w:val="lrTb"/>
            <w:noWrap w:val="false"/>
          </w:tcPr>
          <w:p w14:paraId="3E2121E7" w14:textId="73EE037D">
            <w:pPr>
              <w:pBdr/>
              <w:spacing/>
              <w:ind/>
              <w:rPr>
                <w:sz w:val="22"/>
                <w:szCs w:val="22"/>
              </w:rPr>
            </w:pPr>
            <w:r/>
            <w:hyperlink r:id="rId33" w:tooltip="https://data-qualitaircorse.opendata.arcgis.com/datasets/845816ed3e014904ae342be8f3b74ce8_0/about" w:history="1">
              <w:r>
                <w:rPr>
                  <w:rStyle w:val="785"/>
                  <w:sz w:val="22"/>
                  <w:szCs w:val="22"/>
                </w:rPr>
                <w:t xml:space="preserve">https://data-qualitaircorse.opendata.arcgis.com/datasets/845816ed3e014904ae342be8f3b74ce8_0/about</w:t>
              </w:r>
            </w:hyperlink>
            <w:r/>
            <w:r>
              <w:rPr>
                <w:sz w:val="22"/>
                <w:szCs w:val="22"/>
              </w:rPr>
            </w:r>
          </w:p>
          <w:p w14:paraId="1780ADEE" w14:textId="6BC7AD0B">
            <w:pPr>
              <w:pBdr/>
              <w:spacing/>
              <w:ind/>
              <w:rPr>
                <w:sz w:val="22"/>
                <w:szCs w:val="22"/>
              </w:rPr>
            </w:pPr>
            <w:r>
              <w:rPr>
                <w:sz w:val="22"/>
                <w:szCs w:val="22"/>
              </w:rPr>
            </w:r>
            <w:r>
              <w:rPr>
                <w:sz w:val="22"/>
                <w:szCs w:val="22"/>
              </w:rPr>
            </w:r>
          </w:p>
        </w:tc>
        <w:tc>
          <w:tcPr>
            <w:tcBorders/>
            <w:tcW w:w="1474" w:type="dxa"/>
            <w:textDirection w:val="lrTb"/>
            <w:noWrap w:val="false"/>
          </w:tcPr>
          <w:p w14:paraId="21413CF3" w14:textId="69498699">
            <w:pPr>
              <w:pBdr/>
              <w:spacing/>
              <w:ind/>
              <w:rPr>
                <w:sz w:val="22"/>
                <w:szCs w:val="22"/>
              </w:rPr>
            </w:pPr>
            <w:r/>
            <w:hyperlink r:id="rId34" w:tooltip="https://dservices9.arcgis.com/VQopoXNvUqHYZHjY/arcgis/services/mes_corse_journalier_poll_second/WFSServer?service=wfs&amp;request=getcapabilities" w:history="1">
              <w:r>
                <w:rPr>
                  <w:rStyle w:val="785"/>
                  <w:sz w:val="22"/>
                  <w:szCs w:val="22"/>
                </w:rPr>
                <w:t xml:space="preserve">https://dservices9.arcgis.com/VQopoXNvUqHYZHjY/arcgis/services/mes_corse_journalier_poll_second/WFSServer?service=wfs&amp;request=getcapabilities</w:t>
              </w:r>
            </w:hyperlink>
            <w:r/>
            <w:r>
              <w:rPr>
                <w:sz w:val="22"/>
                <w:szCs w:val="22"/>
              </w:rPr>
            </w:r>
          </w:p>
          <w:p w14:paraId="3E9D4805" w14:textId="7B2F3B0D">
            <w:pPr>
              <w:pBdr/>
              <w:spacing/>
              <w:ind/>
              <w:rPr>
                <w:sz w:val="22"/>
                <w:szCs w:val="22"/>
              </w:rPr>
            </w:pPr>
            <w:r>
              <w:rPr>
                <w:sz w:val="22"/>
                <w:szCs w:val="22"/>
              </w:rPr>
            </w:r>
            <w:r>
              <w:rPr>
                <w:sz w:val="22"/>
                <w:szCs w:val="22"/>
              </w:rPr>
            </w:r>
          </w:p>
        </w:tc>
        <w:tc>
          <w:tcPr>
            <w:tcBorders/>
            <w:tcW w:w="1474" w:type="dxa"/>
            <w:textDirection w:val="lrTb"/>
            <w:noWrap w:val="false"/>
          </w:tcPr>
          <w:p w14:paraId="4A06F910" w14:textId="394FCC30">
            <w:pPr>
              <w:pBdr/>
              <w:spacing/>
              <w:ind/>
              <w:rPr>
                <w:sz w:val="22"/>
                <w:szCs w:val="22"/>
              </w:rPr>
            </w:pPr>
            <w:r/>
            <w:hyperlink r:id="rId35" w:tooltip="https://data-qualitaircorse.opendata.arcgis.com/datasets/fef4c387a43548ec97ac54c6d9151725_0/about" w:history="1">
              <w:r>
                <w:rPr>
                  <w:rStyle w:val="785"/>
                  <w:sz w:val="22"/>
                  <w:szCs w:val="22"/>
                </w:rPr>
                <w:t xml:space="preserve">https://data-qualitaircorse.opendata.arcgis.com/datasets/fef4c387a43548ec97ac54c6d9151725_0/about</w:t>
              </w:r>
            </w:hyperlink>
            <w:r/>
            <w:r>
              <w:rPr>
                <w:sz w:val="22"/>
                <w:szCs w:val="22"/>
              </w:rPr>
            </w:r>
          </w:p>
          <w:p w14:paraId="32E0C960" w14:textId="3EE77CDD">
            <w:pPr>
              <w:pBdr/>
              <w:spacing/>
              <w:ind/>
              <w:rPr>
                <w:sz w:val="22"/>
                <w:szCs w:val="22"/>
              </w:rPr>
            </w:pPr>
            <w:r>
              <w:rPr>
                <w:sz w:val="22"/>
                <w:szCs w:val="22"/>
              </w:rPr>
            </w:r>
            <w:r>
              <w:rPr>
                <w:sz w:val="22"/>
                <w:szCs w:val="22"/>
              </w:rPr>
            </w:r>
          </w:p>
        </w:tc>
        <w:tc>
          <w:tcPr>
            <w:tcBorders/>
            <w:tcW w:w="1474" w:type="dxa"/>
            <w:textDirection w:val="lrTb"/>
            <w:noWrap w:val="false"/>
          </w:tcPr>
          <w:p w14:paraId="117ABBAA" w14:textId="18F0005C">
            <w:pPr>
              <w:pBdr/>
              <w:spacing/>
              <w:ind/>
              <w:rPr>
                <w:sz w:val="22"/>
                <w:szCs w:val="22"/>
              </w:rPr>
            </w:pPr>
            <w:r/>
            <w:hyperlink r:id="rId36" w:tooltip="https://dservices9.arcgis.com/VQopoXNvUqHYZHjY/arcgis/services/mes_corse_mensuel_poll_second/WFSServer?service=wfs&amp;request=getcapabilities" w:history="1">
              <w:r>
                <w:rPr>
                  <w:rStyle w:val="785"/>
                  <w:sz w:val="22"/>
                  <w:szCs w:val="22"/>
                </w:rPr>
                <w:t xml:space="preserve">https://dservices9.arcgis.com/VQopoXNvUqHYZHjY/arcgis/services/mes_corse_mensuel_poll_second/WFSServer?service=wfs&amp;request=getcapabilities</w:t>
              </w:r>
            </w:hyperlink>
            <w:r/>
            <w:r>
              <w:rPr>
                <w:sz w:val="22"/>
                <w:szCs w:val="22"/>
              </w:rPr>
            </w:r>
          </w:p>
          <w:p w14:paraId="749A2E61" w14:textId="2C92C634">
            <w:pPr>
              <w:pBdr/>
              <w:spacing/>
              <w:ind/>
              <w:rPr>
                <w:sz w:val="22"/>
                <w:szCs w:val="22"/>
              </w:rPr>
            </w:pPr>
            <w:r>
              <w:rPr>
                <w:sz w:val="22"/>
                <w:szCs w:val="22"/>
              </w:rPr>
            </w:r>
            <w:r>
              <w:rPr>
                <w:sz w:val="22"/>
                <w:szCs w:val="22"/>
              </w:rPr>
            </w:r>
          </w:p>
        </w:tc>
        <w:tc>
          <w:tcPr>
            <w:tcBorders/>
            <w:tcW w:w="1474" w:type="dxa"/>
            <w:textDirection w:val="lrTb"/>
            <w:noWrap w:val="false"/>
          </w:tcPr>
          <w:p w14:paraId="755E9A07" w14:textId="2F74FE35">
            <w:pPr>
              <w:pBdr/>
              <w:spacing/>
              <w:ind/>
              <w:rPr>
                <w:sz w:val="22"/>
                <w:szCs w:val="22"/>
              </w:rPr>
            </w:pPr>
            <w:r/>
            <w:hyperlink r:id="rId37" w:tooltip="https://data-qualitaircorse.opendata.arcgis.com/datasets/86c717507be74e19bf6fbefd8ce84e77_0/about" w:history="1">
              <w:r>
                <w:rPr>
                  <w:rStyle w:val="785"/>
                  <w:sz w:val="22"/>
                  <w:szCs w:val="22"/>
                </w:rPr>
                <w:t xml:space="preserve">https://data-qualitaircorse.opendata.arcgis.com/datasets/86c717507be74e19bf6fbefd8ce84e77_0/about</w:t>
              </w:r>
            </w:hyperlink>
            <w:r/>
            <w:r>
              <w:rPr>
                <w:sz w:val="22"/>
                <w:szCs w:val="22"/>
              </w:rPr>
            </w:r>
          </w:p>
          <w:p w14:paraId="59F23C84" w14:textId="4A37EEB5">
            <w:pPr>
              <w:pBdr/>
              <w:spacing/>
              <w:ind/>
              <w:rPr>
                <w:sz w:val="22"/>
                <w:szCs w:val="22"/>
              </w:rPr>
            </w:pPr>
            <w:r>
              <w:rPr>
                <w:sz w:val="22"/>
                <w:szCs w:val="22"/>
              </w:rPr>
            </w:r>
            <w:r>
              <w:rPr>
                <w:sz w:val="22"/>
                <w:szCs w:val="22"/>
              </w:rPr>
            </w:r>
          </w:p>
        </w:tc>
        <w:tc>
          <w:tcPr>
            <w:tcBorders/>
            <w:tcW w:w="1474" w:type="dxa"/>
            <w:textDirection w:val="lrTb"/>
            <w:noWrap w:val="false"/>
          </w:tcPr>
          <w:p w14:paraId="584937BC" w14:textId="173EB2D7">
            <w:pPr>
              <w:pBdr/>
              <w:spacing/>
              <w:ind/>
              <w:rPr>
                <w:sz w:val="22"/>
                <w:szCs w:val="22"/>
              </w:rPr>
            </w:pPr>
            <w:r/>
            <w:hyperlink r:id="rId38" w:tooltip="https://dservices9.arcgis.com/VQopoXNvUqHYZHjY/arcgis/services/mes_corse_annuel_poll_second/WFSServer?service=wfs&amp;request=getcapabilities" w:history="1">
              <w:r>
                <w:rPr>
                  <w:rStyle w:val="785"/>
                  <w:sz w:val="22"/>
                  <w:szCs w:val="22"/>
                </w:rPr>
                <w:t xml:space="preserve">https://dservices9.arcgis.com/VQopoXNvUqHYZHjY/arcgis/services/mes_corse_annuel_poll_second/WFSServer?service=wfs&amp;request=getcapabilities</w:t>
              </w:r>
            </w:hyperlink>
            <w:r/>
            <w:r>
              <w:rPr>
                <w:sz w:val="22"/>
                <w:szCs w:val="22"/>
              </w:rPr>
            </w:r>
          </w:p>
          <w:p w14:paraId="3D0888C4" w14:textId="63F27E1D">
            <w:pPr>
              <w:pBdr/>
              <w:spacing/>
              <w:ind/>
              <w:rPr>
                <w:sz w:val="22"/>
                <w:szCs w:val="22"/>
              </w:rPr>
            </w:pPr>
            <w:r>
              <w:rPr>
                <w:sz w:val="22"/>
                <w:szCs w:val="22"/>
              </w:rPr>
            </w:r>
            <w:r>
              <w:rPr>
                <w:sz w:val="22"/>
                <w:szCs w:val="22"/>
              </w:rPr>
            </w:r>
          </w:p>
        </w:tc>
        <w:tc>
          <w:tcPr>
            <w:tcBorders/>
            <w:tcW w:w="1474" w:type="dxa"/>
            <w:textDirection w:val="lrTb"/>
            <w:noWrap w:val="false"/>
          </w:tcPr>
          <w:p w14:paraId="505C22A7" w14:textId="63CD2AD6">
            <w:pPr>
              <w:pBdr/>
              <w:spacing/>
              <w:ind/>
              <w:rPr>
                <w:sz w:val="22"/>
                <w:szCs w:val="22"/>
              </w:rPr>
            </w:pPr>
            <w:r/>
            <w:hyperlink r:id="rId39" w:tooltip="https://data-qualitaircorse.opendata.arcgis.com/datasets/6504076a6b45492aa1e040f546ee1323_0/about" w:history="1">
              <w:r>
                <w:rPr>
                  <w:rStyle w:val="785"/>
                  <w:sz w:val="22"/>
                  <w:szCs w:val="22"/>
                </w:rPr>
                <w:t xml:space="preserve">https://data-qualitaircorse.opendata.arcgis.com/datasets/6504076a6b45492aa1e040f546ee1323_0/about</w:t>
              </w:r>
            </w:hyperlink>
            <w:r/>
            <w:r>
              <w:rPr>
                <w:sz w:val="22"/>
                <w:szCs w:val="22"/>
              </w:rPr>
            </w:r>
          </w:p>
          <w:p w14:paraId="0B73A7DD" w14:textId="49F635C6">
            <w:pPr>
              <w:pBdr/>
              <w:spacing/>
              <w:ind/>
              <w:rPr>
                <w:sz w:val="22"/>
                <w:szCs w:val="22"/>
              </w:rPr>
            </w:pPr>
            <w:r>
              <w:rPr>
                <w:sz w:val="22"/>
                <w:szCs w:val="22"/>
              </w:rPr>
            </w:r>
            <w:r>
              <w:rPr>
                <w:sz w:val="22"/>
                <w:szCs w:val="22"/>
              </w:rPr>
            </w:r>
          </w:p>
        </w:tc>
      </w:tr>
      <w:tr>
        <w:trPr>
          <w:trHeight w:val="265"/>
        </w:trPr>
        <w:tc>
          <w:tcPr>
            <w:tcBorders/>
            <w:tcW w:w="2122" w:type="dxa"/>
            <w:vMerge w:val="continue"/>
            <w:textDirection w:val="lrTb"/>
            <w:noWrap w:val="false"/>
          </w:tcPr>
          <w:p w14:paraId="29DC5E0F" w14:textId="7D27CB94">
            <w:pPr>
              <w:pBdr/>
              <w:spacing/>
              <w:ind/>
              <w:rPr>
                <w:sz w:val="22"/>
                <w:szCs w:val="22"/>
              </w:rPr>
            </w:pPr>
            <w:r>
              <w:rPr>
                <w:sz w:val="22"/>
                <w:szCs w:val="22"/>
              </w:rPr>
            </w:r>
            <w:r>
              <w:rPr>
                <w:sz w:val="22"/>
                <w:szCs w:val="22"/>
              </w:rPr>
            </w:r>
          </w:p>
        </w:tc>
        <w:tc>
          <w:tcPr>
            <w:gridSpan w:val="8"/>
            <w:tcBorders/>
            <w:tcW w:w="11792" w:type="dxa"/>
            <w:textDirection w:val="lrTb"/>
            <w:noWrap w:val="false"/>
          </w:tcPr>
          <w:p w14:paraId="270142A1" w14:textId="7EA200F9">
            <w:pPr>
              <w:pBdr/>
              <w:spacing/>
              <w:ind/>
              <w:rPr>
                <w:sz w:val="22"/>
                <w:szCs w:val="22"/>
              </w:rPr>
            </w:pPr>
            <w:r>
              <w:rPr>
                <w:sz w:val="22"/>
                <w:szCs w:val="22"/>
              </w:rPr>
              <w:t xml:space="preserve">Lien rapport + BD PhytAtmo :                           </w:t>
            </w:r>
            <w:r>
              <w:rPr>
                <w:sz w:val="22"/>
                <w:szCs w:val="22"/>
              </w:rPr>
              <w:t xml:space="preserve">                                                                                                                                                                               https://atmo-france.org/mise-a-disposition-de-15-annees-de-mesures-de-pesticides/</w:t>
            </w:r>
            <w:r>
              <w:rPr>
                <w:sz w:val="22"/>
                <w:szCs w:val="22"/>
              </w:rPr>
            </w:r>
          </w:p>
        </w:tc>
      </w:tr>
    </w:tbl>
    <w:p w14:paraId="167530CB" w14:textId="77777777">
      <w:pPr>
        <w:pBdr/>
        <w:spacing/>
        <w:ind/>
        <w:rPr/>
      </w:pPr>
      <w:r/>
      <w:r/>
    </w:p>
    <w:p w14:paraId="67278C2F" w14:textId="77777777">
      <w:pPr>
        <w:pBdr/>
        <w:spacing/>
        <w:ind/>
        <w:rPr/>
      </w:pPr>
      <w:r/>
      <w:r/>
    </w:p>
    <w:p w14:paraId="0DC3D37B" w14:textId="77777777">
      <w:pPr>
        <w:pBdr/>
        <w:spacing/>
        <w:ind/>
        <w:rPr/>
      </w:pPr>
      <w:r/>
      <w:r/>
    </w:p>
    <w:p w14:paraId="6B0BEC01" w14:textId="77777777">
      <w:pPr>
        <w:pBdr/>
        <w:spacing/>
        <w:ind/>
        <w:rPr/>
      </w:pPr>
      <w:r/>
      <w:r/>
    </w:p>
    <w:p w14:paraId="503405B3" w14:textId="77777777">
      <w:pPr>
        <w:pBdr/>
        <w:spacing/>
        <w:ind/>
        <w:rPr/>
      </w:pPr>
      <w:r/>
      <w:r/>
    </w:p>
    <w:p w14:paraId="7A408171" w14:textId="77777777">
      <w:pPr>
        <w:pBdr/>
        <w:spacing/>
        <w:ind/>
        <w:rPr/>
      </w:pPr>
      <w:r/>
      <w:r/>
    </w:p>
    <w:p w14:paraId="42555FB9" w14:textId="77777777">
      <w:pPr>
        <w:pBdr/>
        <w:spacing/>
        <w:ind/>
        <w:rPr/>
      </w:pPr>
      <w:r/>
      <w:r/>
    </w:p>
    <w:p w14:paraId="78EB9D02" w14:textId="77777777">
      <w:pPr>
        <w:pBdr/>
        <w:spacing/>
        <w:ind/>
        <w:rPr/>
      </w:pPr>
      <w:r/>
      <w:r/>
    </w:p>
    <w:p w14:paraId="6BA52647" w14:textId="6CABCD8F">
      <w:pPr>
        <w:pStyle w:val="755"/>
        <w:pBdr/>
        <w:spacing/>
        <w:ind/>
        <w:rPr/>
      </w:pPr>
      <w:r>
        <w:t xml:space="preserve">Concentrations cartographiées</w:t>
      </w:r>
      <w:r/>
    </w:p>
    <w:p w14:paraId="47D98610" w14:textId="77777777">
      <w:pPr>
        <w:pBdr/>
        <w:spacing/>
        <w:ind/>
        <w:rPr/>
      </w:pPr>
      <w:r/>
      <w:r/>
    </w:p>
    <w:tbl>
      <w:tblPr>
        <w:tblStyle w:val="787"/>
        <w:tblW w:w="0" w:type="auto"/>
        <w:tblBorders/>
        <w:tblLook w:val="04A0" w:firstRow="1" w:lastRow="0" w:firstColumn="1" w:lastColumn="0" w:noHBand="0" w:noVBand="1"/>
      </w:tblPr>
      <w:tblGrid>
        <w:gridCol w:w="13992"/>
      </w:tblGrid>
      <w:tr>
        <w:trPr/>
        <w:tc>
          <w:tcPr>
            <w:tcBorders/>
            <w:tcW w:w="13992" w:type="dxa"/>
            <w:textDirection w:val="lrTb"/>
            <w:noWrap w:val="false"/>
          </w:tcPr>
          <w:tbl>
            <w:tblPr>
              <w:tblW w:w="13771" w:type="dxa"/>
              <w:tblCellMar>
                <w:left w:w="70" w:type="dxa"/>
                <w:right w:w="70" w:type="dxa"/>
              </w:tblCellMar>
              <w:tblBorders/>
              <w:tblLook w:val="04A0" w:firstRow="1" w:lastRow="0" w:firstColumn="1" w:lastColumn="0" w:noHBand="0" w:noVBand="1"/>
            </w:tblPr>
            <w:tblGrid>
              <w:gridCol w:w="2365"/>
              <w:gridCol w:w="7814"/>
              <w:gridCol w:w="3592"/>
            </w:tblGrid>
            <w:tr>
              <w:trPr>
                <w:gridAfter w:val="2"/>
                <w:trHeight w:val="612"/>
              </w:trPr>
              <w:tc>
                <w:tcPr>
                  <w:shd w:val="clear" w:color="434343" w:fill="434343"/>
                  <w:tcBorders>
                    <w:top w:val="none" w:color="000000" w:sz="4" w:space="0"/>
                    <w:left w:val="none" w:color="000000" w:sz="4" w:space="0"/>
                    <w:bottom w:val="none" w:color="000000" w:sz="4" w:space="0"/>
                    <w:right w:val="single" w:color="000000" w:sz="4" w:space="0"/>
                  </w:tcBorders>
                  <w:tcW w:w="4842" w:type="dxa"/>
                  <w:vAlign w:val="center"/>
                  <w:textDirection w:val="lrTb"/>
                  <w:noWrap/>
                </w:tcPr>
                <w:p w14:paraId="60172AC2" w14:textId="77777777">
                  <w:pPr>
                    <w:pBdr/>
                    <w:spacing w:after="0" w:line="240" w:lineRule="auto"/>
                    <w:ind/>
                    <w:jc w:val="center"/>
                    <w:rPr>
                      <w:rFonts w:ascii="Calibri" w:hAnsi="Calibri" w:eastAsia="Times New Roman" w:cs="Calibri"/>
                      <w:b/>
                      <w:bCs/>
                      <w:color w:val="ffffff"/>
                      <w:sz w:val="22"/>
                      <w:szCs w:val="22"/>
                      <w:lang w:eastAsia="fr-FR"/>
                      <w14:ligatures w14:val="none"/>
                    </w:rPr>
                  </w:pPr>
                  <w:r>
                    <w:rPr>
                      <w:rFonts w:ascii="Calibri" w:hAnsi="Calibri" w:eastAsia="Times New Roman" w:cs="Calibri"/>
                      <w:b/>
                      <w:bCs/>
                      <w:color w:val="ffffff"/>
                      <w:sz w:val="22"/>
                      <w:szCs w:val="22"/>
                      <w:lang w:eastAsia="fr-FR"/>
                      <w14:ligatures w14:val="none"/>
                    </w:rPr>
                    <w:t xml:space="preserve">Réglementaires</w:t>
                  </w:r>
                  <w:r>
                    <w:rPr>
                      <w:rFonts w:ascii="Calibri" w:hAnsi="Calibri" w:eastAsia="Times New Roman" w:cs="Calibri"/>
                      <w:b/>
                      <w:bCs/>
                      <w:color w:val="ffffff"/>
                      <w:sz w:val="22"/>
                      <w:szCs w:val="22"/>
                      <w:lang w:eastAsia="fr-FR"/>
                      <w14:ligatures w14:val="none"/>
                    </w:rPr>
                  </w:r>
                </w:p>
              </w:tc>
            </w:tr>
            <w:tr>
              <w:trPr>
                <w:gridAfter w:val="2"/>
                <w:trHeight w:val="499"/>
              </w:trPr>
              <w:tc>
                <w:tcPr>
                  <w:shd w:val="clear" w:color="auto" w:fill="auto"/>
                  <w:tcBorders>
                    <w:top w:val="single" w:color="000000" w:sz="4" w:space="0"/>
                    <w:left w:val="single" w:color="000000" w:sz="4" w:space="0"/>
                    <w:bottom w:val="single" w:color="000000" w:sz="4" w:space="0"/>
                    <w:right w:val="single" w:color="000000" w:sz="4" w:space="0"/>
                  </w:tcBorders>
                  <w:tcW w:w="4842" w:type="dxa"/>
                  <w:vAlign w:val="bottom"/>
                  <w:vMerge w:val="restart"/>
                  <w:textDirection w:val="lrTb"/>
                  <w:noWrap/>
                </w:tcPr>
                <w:p w14:paraId="22EFB784"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t xml:space="preserve">Polluants</w:t>
                  </w:r>
                  <w:r>
                    <w:rPr>
                      <w:rFonts w:ascii="Calibri" w:hAnsi="Calibri" w:eastAsia="Times New Roman" w:cs="Calibri"/>
                      <w:b/>
                      <w:bCs/>
                      <w:color w:val="000000"/>
                      <w:sz w:val="22"/>
                      <w:szCs w:val="22"/>
                      <w:lang w:eastAsia="fr-FR"/>
                      <w14:ligatures w14:val="none"/>
                    </w:rPr>
                  </w:r>
                </w:p>
              </w:tc>
            </w:tr>
            <w:tr>
              <w:trPr>
                <w:trHeight w:val="70"/>
              </w:trPr>
              <w:tc>
                <w:tcPr>
                  <w:tcBorders>
                    <w:top w:val="single" w:color="000000" w:sz="4" w:space="0"/>
                    <w:left w:val="single" w:color="000000" w:sz="4" w:space="0"/>
                    <w:bottom w:val="single" w:color="000000" w:sz="4" w:space="0"/>
                    <w:right w:val="single" w:color="000000" w:sz="4" w:space="0"/>
                  </w:tcBorders>
                  <w:tcW w:w="4842" w:type="dxa"/>
                  <w:vAlign w:val="center"/>
                  <w:vMerge w:val="continue"/>
                  <w:textDirection w:val="lrTb"/>
                  <w:noWrap w:val="false"/>
                </w:tcPr>
                <w:p w14:paraId="7983F13B" w14:textId="77777777">
                  <w:pPr>
                    <w:pBdr/>
                    <w:spacing w:after="0" w:line="240" w:lineRule="auto"/>
                    <w:ind/>
                    <w:rPr>
                      <w:rFonts w:ascii="Calibri" w:hAnsi="Calibri" w:eastAsia="Times New Roman" w:cs="Calibri"/>
                      <w:b/>
                      <w:bCs/>
                      <w:color w:val="000000"/>
                      <w:sz w:val="22"/>
                      <w:szCs w:val="22"/>
                      <w:lang w:eastAsia="fr-FR"/>
                      <w14:ligatures w14:val="none"/>
                    </w:rPr>
                  </w:pPr>
                  <w:r>
                    <w:rPr>
                      <w:rFonts w:ascii="Calibri" w:hAnsi="Calibri" w:eastAsia="Times New Roman" w:cs="Calibri"/>
                      <w:b/>
                      <w:bCs/>
                      <w:color w:val="000000"/>
                      <w:sz w:val="22"/>
                      <w:szCs w:val="22"/>
                      <w:lang w:eastAsia="fr-FR"/>
                      <w14:ligatures w14:val="none"/>
                    </w:rPr>
                  </w:r>
                  <w:r>
                    <w:rPr>
                      <w:rFonts w:ascii="Calibri" w:hAnsi="Calibri" w:eastAsia="Times New Roman" w:cs="Calibri"/>
                      <w:b/>
                      <w:bCs/>
                      <w:color w:val="000000"/>
                      <w:sz w:val="22"/>
                      <w:szCs w:val="22"/>
                      <w:lang w:eastAsia="fr-FR"/>
                      <w14:ligatures w14:val="none"/>
                    </w:rPr>
                  </w:r>
                </w:p>
              </w:tc>
              <w:tc>
                <w:tcPr>
                  <w:shd w:val="clear" w:color="0000ff" w:fill="0000ff"/>
                  <w:tcBorders>
                    <w:top w:val="single" w:color="auto" w:sz="4" w:space="0"/>
                    <w:left w:val="single" w:color="auto" w:sz="4" w:space="0"/>
                    <w:bottom w:val="single" w:color="auto" w:sz="4" w:space="0"/>
                    <w:right w:val="none" w:color="000000" w:sz="4" w:space="0"/>
                  </w:tcBorders>
                  <w:tcW w:w="4888" w:type="dxa"/>
                  <w:vAlign w:val="bottom"/>
                  <w:textDirection w:val="lrTb"/>
                  <w:noWrap/>
                </w:tcPr>
                <w:p w14:paraId="4D8CB51A" w14:textId="77777777">
                  <w:pPr>
                    <w:pBdr/>
                    <w:spacing w:after="0" w:line="240" w:lineRule="auto"/>
                    <w:ind/>
                    <w:jc w:val="center"/>
                    <w:rPr>
                      <w:rFonts w:ascii="Calibri" w:hAnsi="Calibri" w:eastAsia="Times New Roman" w:cs="Calibri"/>
                      <w:b/>
                      <w:bCs/>
                      <w:color w:val="ffffff"/>
                      <w:sz w:val="22"/>
                      <w:szCs w:val="22"/>
                      <w:lang w:eastAsia="fr-FR"/>
                      <w14:ligatures w14:val="none"/>
                    </w:rPr>
                  </w:pPr>
                  <w:r>
                    <w:rPr>
                      <w:rFonts w:ascii="Calibri" w:hAnsi="Calibri" w:eastAsia="Times New Roman" w:cs="Calibri"/>
                      <w:b/>
                      <w:bCs/>
                      <w:color w:val="ffffff"/>
                      <w:sz w:val="22"/>
                      <w:szCs w:val="22"/>
                      <w:lang w:eastAsia="fr-FR"/>
                      <w14:ligatures w14:val="none"/>
                    </w:rPr>
                    <w:t xml:space="preserve">Tiles Layer</w:t>
                  </w:r>
                  <w:r>
                    <w:rPr>
                      <w:rFonts w:ascii="Calibri" w:hAnsi="Calibri" w:eastAsia="Times New Roman" w:cs="Calibri"/>
                      <w:b/>
                      <w:bCs/>
                      <w:color w:val="ffffff"/>
                      <w:sz w:val="22"/>
                      <w:szCs w:val="22"/>
                      <w:lang w:eastAsia="fr-FR"/>
                      <w14:ligatures w14:val="none"/>
                    </w:rPr>
                  </w:r>
                </w:p>
              </w:tc>
              <w:tc>
                <w:tcPr>
                  <w:shd w:val="clear" w:color="0000ff" w:fill="8cb5f9"/>
                  <w:tcBorders>
                    <w:top w:val="none" w:color="000000" w:sz="4" w:space="0"/>
                    <w:left w:val="single" w:color="auto" w:sz="4" w:space="0"/>
                    <w:bottom w:val="none" w:color="000000" w:sz="4" w:space="0"/>
                    <w:right w:val="none" w:color="000000" w:sz="4" w:space="0"/>
                  </w:tcBorders>
                  <w:tcW w:w="4041" w:type="dxa"/>
                  <w:vAlign w:val="bottom"/>
                  <w:textDirection w:val="lrTb"/>
                  <w:noWrap/>
                </w:tcPr>
                <w:p w14:paraId="2A0C9497" w14:textId="77777777">
                  <w:pPr>
                    <w:pBdr/>
                    <w:spacing w:after="0" w:line="240" w:lineRule="auto"/>
                    <w:ind/>
                    <w:jc w:val="center"/>
                    <w:rPr>
                      <w:rFonts w:ascii="Calibri" w:hAnsi="Calibri" w:eastAsia="Times New Roman" w:cs="Calibri"/>
                      <w:b/>
                      <w:bCs/>
                      <w:color w:val="ffffff"/>
                      <w:sz w:val="22"/>
                      <w:szCs w:val="22"/>
                      <w:lang w:eastAsia="fr-FR"/>
                      <w14:ligatures w14:val="none"/>
                    </w:rPr>
                  </w:pPr>
                  <w:r>
                    <w:rPr>
                      <w:rFonts w:ascii="Calibri" w:hAnsi="Calibri" w:eastAsia="Times New Roman" w:cs="Calibri"/>
                      <w:b/>
                      <w:bCs/>
                      <w:color w:val="ffffff"/>
                      <w:sz w:val="22"/>
                      <w:szCs w:val="22"/>
                      <w:lang w:eastAsia="fr-FR"/>
                      <w14:ligatures w14:val="none"/>
                    </w:rPr>
                    <w:t xml:space="preserve">Concentrations cartographiées</w:t>
                  </w:r>
                  <w:r>
                    <w:rPr>
                      <w:rFonts w:ascii="Calibri" w:hAnsi="Calibri" w:eastAsia="Times New Roman" w:cs="Calibri"/>
                      <w:b/>
                      <w:bCs/>
                      <w:color w:val="ffffff"/>
                      <w:sz w:val="22"/>
                      <w:szCs w:val="22"/>
                      <w:lang w:eastAsia="fr-FR"/>
                      <w14:ligatures w14:val="none"/>
                    </w:rPr>
                  </w:r>
                </w:p>
              </w:tc>
            </w:tr>
            <w:tr>
              <w:trPr>
                <w:trHeight w:val="300"/>
              </w:trPr>
              <w:tc>
                <w:tcPr>
                  <w:shd w:val="clear" w:color="ffffff" w:fill="ffffff"/>
                  <w:tcBorders>
                    <w:top w:val="none" w:color="000000" w:sz="4" w:space="0"/>
                    <w:left w:val="none" w:color="000000" w:sz="4" w:space="0"/>
                    <w:bottom w:val="none" w:color="000000" w:sz="4" w:space="0"/>
                    <w:right w:val="single" w:color="000000" w:sz="4" w:space="0"/>
                  </w:tcBorders>
                  <w:tcW w:w="4842" w:type="dxa"/>
                  <w:vAlign w:val="center"/>
                  <w:textDirection w:val="lrTb"/>
                  <w:noWrap/>
                </w:tcPr>
                <w:p w14:paraId="745C438F"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Oxydes d'azote</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auto" w:sz="4" w:space="0"/>
                    <w:right w:val="single" w:color="auto" w:sz="4" w:space="0"/>
                  </w:tcBorders>
                  <w:tcW w:w="4888" w:type="dxa"/>
                  <w:vAlign w:val="center"/>
                  <w:textDirection w:val="lrTb"/>
                  <w:noWrap/>
                </w:tcPr>
                <w:p w14:paraId="060A665F" w14:textId="75A9B0F9">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w:t>
                  </w:r>
                  <w:r>
                    <w:rPr>
                      <w:rFonts w:ascii="Calibri" w:hAnsi="Calibri" w:eastAsia="Times New Roman" w:cs="Calibri"/>
                      <w:color w:val="000000"/>
                      <w:sz w:val="22"/>
                      <w:szCs w:val="22"/>
                      <w:lang w:eastAsia="fr-FR"/>
                      <w14:ligatures w14:val="none"/>
                    </w:rPr>
                  </w:r>
                </w:p>
              </w:tc>
              <w:tc>
                <w:tcPr>
                  <w:shd w:val="clear" w:color="auto" w:fill="auto"/>
                  <w:tcBorders>
                    <w:top w:val="single" w:color="auto" w:sz="4" w:space="0"/>
                    <w:left w:val="none" w:color="000000" w:sz="4" w:space="0"/>
                    <w:bottom w:val="single" w:color="auto" w:sz="4" w:space="0"/>
                    <w:right w:val="single" w:color="auto" w:sz="4" w:space="0"/>
                  </w:tcBorders>
                  <w:tcW w:w="4041" w:type="dxa"/>
                  <w:vAlign w:val="center"/>
                  <w:textDirection w:val="lrTb"/>
                  <w:noWrap/>
                </w:tcPr>
                <w:p w14:paraId="5806081A" w14:textId="09F743BC">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w:t>
                  </w:r>
                  <w:r>
                    <w:rPr>
                      <w:rFonts w:ascii="Calibri" w:hAnsi="Calibri" w:eastAsia="Times New Roman" w:cs="Calibri"/>
                      <w:color w:val="000000"/>
                      <w:sz w:val="22"/>
                      <w:szCs w:val="22"/>
                      <w:lang w:eastAsia="fr-FR"/>
                      <w14:ligatures w14:val="none"/>
                    </w:rPr>
                  </w:r>
                </w:p>
              </w:tc>
            </w:tr>
            <w:tr>
              <w:trPr>
                <w:trHeight w:val="1092"/>
              </w:trPr>
              <w:tc>
                <w:tcPr>
                  <w:shd w:val="clear" w:color="ffffff" w:fill="ffffff"/>
                  <w:tcBorders>
                    <w:top w:val="none" w:color="000000" w:sz="4" w:space="0"/>
                    <w:left w:val="none" w:color="000000" w:sz="4" w:space="0"/>
                    <w:bottom w:val="none" w:color="000000" w:sz="4" w:space="0"/>
                    <w:right w:val="single" w:color="000000" w:sz="4" w:space="0"/>
                  </w:tcBorders>
                  <w:tcW w:w="4842" w:type="dxa"/>
                  <w:vAlign w:val="center"/>
                  <w:textDirection w:val="lrTb"/>
                  <w:noWrap/>
                </w:tcPr>
                <w:p w14:paraId="76F198C1"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Dioxyde d'azote</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auto" w:sz="4" w:space="0"/>
                    <w:right w:val="single" w:color="auto" w:sz="4" w:space="0"/>
                  </w:tcBorders>
                  <w:tcW w:w="4888" w:type="dxa"/>
                  <w:vAlign w:val="center"/>
                  <w:textDirection w:val="lrTb"/>
                  <w:noWrap/>
                </w:tcPr>
                <w:p w14:paraId="5B5B0823" w14:textId="77777777">
                  <w:pPr>
                    <w:pBdr/>
                    <w:spacing w:after="0" w:line="240" w:lineRule="auto"/>
                    <w:ind/>
                    <w:rPr>
                      <w:rFonts w:ascii="Arial" w:hAnsi="Arial" w:eastAsia="Times New Roman" w:cs="Arial"/>
                      <w:color w:val="1155cc"/>
                      <w:sz w:val="20"/>
                      <w:szCs w:val="20"/>
                      <w:u w:val="single"/>
                      <w:lang w:eastAsia="fr-FR"/>
                      <w14:ligatures w14:val="none"/>
                    </w:rPr>
                  </w:pPr>
                  <w:r/>
                  <w:hyperlink r:id="rId40" w:tooltip="https://data-qualitaircorse.opendata.arcgis.com/search?q=population%20NO2&amp;tags=no2%2Cmodelisation%2Cexposition%2Cexposition%2520des%2520populations&amp;type=Feature%2520Service" w:history="1">
                    <w:r>
                      <w:rPr>
                        <w:rFonts w:ascii="Arial" w:hAnsi="Arial" w:eastAsia="Times New Roman" w:cs="Arial"/>
                        <w:color w:val="1155cc"/>
                        <w:sz w:val="20"/>
                        <w:szCs w:val="20"/>
                        <w:u w:val="single"/>
                        <w:lang w:eastAsia="fr-FR"/>
                        <w14:ligatures w14:val="none"/>
                      </w:rPr>
                      <w:t xml:space="preserve">https://data-qualitaircorse.opendata.arcgis.com/search?q=population%20NO2&amp;tags=no2%2Cmodelisation%2Cexposition%2Cexposition%2520des%2520populations&amp;type=Feature%2520Service</w:t>
                    </w:r>
                  </w:hyperlink>
                  <w:r/>
                  <w:r>
                    <w:rPr>
                      <w:rFonts w:ascii="Arial" w:hAnsi="Arial" w:eastAsia="Times New Roman" w:cs="Arial"/>
                      <w:color w:val="1155cc"/>
                      <w:sz w:val="20"/>
                      <w:szCs w:val="20"/>
                      <w:u w:val="single"/>
                      <w:lang w:eastAsia="fr-FR"/>
                      <w14:ligatures w14:val="none"/>
                    </w:rPr>
                  </w:r>
                </w:p>
              </w:tc>
              <w:tc>
                <w:tcPr>
                  <w:shd w:val="clear" w:color="auto" w:fill="auto"/>
                  <w:tcBorders>
                    <w:top w:val="none" w:color="000000" w:sz="4" w:space="0"/>
                    <w:left w:val="none" w:color="000000" w:sz="4" w:space="0"/>
                    <w:bottom w:val="single" w:color="auto" w:sz="4" w:space="0"/>
                    <w:right w:val="single" w:color="auto" w:sz="4" w:space="0"/>
                  </w:tcBorders>
                  <w:tcW w:w="4041" w:type="dxa"/>
                  <w:vAlign w:val="center"/>
                  <w:textDirection w:val="lrTb"/>
                  <w:noWrap/>
                </w:tcPr>
                <w:p w14:paraId="4E540C78" w14:textId="77777777">
                  <w:pPr>
                    <w:pBdr/>
                    <w:spacing w:after="0" w:line="240" w:lineRule="auto"/>
                    <w:ind/>
                    <w:rPr>
                      <w:rFonts w:ascii="Arial" w:hAnsi="Arial" w:eastAsia="Times New Roman" w:cs="Arial"/>
                      <w:color w:val="1155cc"/>
                      <w:sz w:val="20"/>
                      <w:szCs w:val="20"/>
                      <w:u w:val="single"/>
                      <w:lang w:eastAsia="fr-FR"/>
                      <w14:ligatures w14:val="none"/>
                    </w:rPr>
                  </w:pPr>
                  <w:r/>
                  <w:hyperlink r:id="rId41" w:tooltip="https://experience.arcgis.com/experience/1befa523de504c139f590d8960bcedd8/" w:history="1">
                    <w:r>
                      <w:rPr>
                        <w:rFonts w:ascii="Arial" w:hAnsi="Arial" w:eastAsia="Times New Roman" w:cs="Arial"/>
                        <w:color w:val="1155cc"/>
                        <w:sz w:val="20"/>
                        <w:szCs w:val="20"/>
                        <w:u w:val="single"/>
                        <w:lang w:eastAsia="fr-FR"/>
                        <w14:ligatures w14:val="none"/>
                      </w:rPr>
                      <w:t xml:space="preserve">https://experience.arcgis.com/experience/1befa523de504c139f590d8960bcedd8/</w:t>
                    </w:r>
                  </w:hyperlink>
                  <w:r/>
                  <w:r>
                    <w:rPr>
                      <w:rFonts w:ascii="Arial" w:hAnsi="Arial" w:eastAsia="Times New Roman" w:cs="Arial"/>
                      <w:color w:val="1155cc"/>
                      <w:sz w:val="20"/>
                      <w:szCs w:val="20"/>
                      <w:u w:val="single"/>
                      <w:lang w:eastAsia="fr-FR"/>
                      <w14:ligatures w14:val="none"/>
                    </w:rPr>
                  </w:r>
                </w:p>
              </w:tc>
            </w:tr>
            <w:tr>
              <w:trPr>
                <w:trHeight w:val="452"/>
              </w:trPr>
              <w:tc>
                <w:tcPr>
                  <w:shd w:val="clear" w:color="ffffff" w:fill="ffffff"/>
                  <w:tcBorders>
                    <w:top w:val="none" w:color="000000" w:sz="4" w:space="0"/>
                    <w:left w:val="none" w:color="000000" w:sz="4" w:space="0"/>
                    <w:bottom w:val="none" w:color="000000" w:sz="4" w:space="0"/>
                    <w:right w:val="single" w:color="000000" w:sz="4" w:space="0"/>
                  </w:tcBorders>
                  <w:tcW w:w="4842" w:type="dxa"/>
                  <w:vAlign w:val="center"/>
                  <w:textDirection w:val="lrTb"/>
                  <w:noWrap/>
                </w:tcPr>
                <w:p w14:paraId="07DF96FC"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Ozone</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auto" w:sz="4" w:space="0"/>
                    <w:right w:val="single" w:color="auto" w:sz="4" w:space="0"/>
                  </w:tcBorders>
                  <w:tcW w:w="4888" w:type="dxa"/>
                  <w:vAlign w:val="center"/>
                  <w:textDirection w:val="lrTb"/>
                  <w:noWrap w:val="false"/>
                </w:tcPr>
                <w:p w14:paraId="25C7A84D" w14:textId="77777777">
                  <w:pPr>
                    <w:pBdr/>
                    <w:spacing w:after="0" w:line="240" w:lineRule="auto"/>
                    <w:ind/>
                    <w:rPr>
                      <w:rFonts w:ascii="Arial" w:hAnsi="Arial" w:eastAsia="Times New Roman" w:cs="Arial"/>
                      <w:color w:val="1155cc"/>
                      <w:sz w:val="20"/>
                      <w:szCs w:val="20"/>
                      <w:u w:val="single"/>
                      <w:lang w:eastAsia="fr-FR"/>
                      <w14:ligatures w14:val="none"/>
                    </w:rPr>
                  </w:pPr>
                  <w:r/>
                  <w:hyperlink r:id="rId42" w:tooltip="https://data-qualitaircorse.opendata.arcgis.com/search?q=O3%20mod%C3%A9lisation" w:history="1">
                    <w:r>
                      <w:rPr>
                        <w:rFonts w:ascii="Arial" w:hAnsi="Arial" w:eastAsia="Times New Roman" w:cs="Arial"/>
                        <w:color w:val="1155cc"/>
                        <w:sz w:val="20"/>
                        <w:szCs w:val="20"/>
                        <w:u w:val="single"/>
                        <w:lang w:eastAsia="fr-FR"/>
                        <w14:ligatures w14:val="none"/>
                      </w:rPr>
                      <w:t xml:space="preserve">https://data-qualitaircorse.opendata.arcgis.com/search?q=O3%20mod%C3%A9lisation</w:t>
                    </w:r>
                  </w:hyperlink>
                  <w:r/>
                  <w:r>
                    <w:rPr>
                      <w:rFonts w:ascii="Arial" w:hAnsi="Arial" w:eastAsia="Times New Roman" w:cs="Arial"/>
                      <w:color w:val="1155cc"/>
                      <w:sz w:val="20"/>
                      <w:szCs w:val="20"/>
                      <w:u w:val="single"/>
                      <w:lang w:eastAsia="fr-FR"/>
                      <w14:ligatures w14:val="none"/>
                    </w:rPr>
                  </w:r>
                </w:p>
              </w:tc>
              <w:tc>
                <w:tcPr>
                  <w:shd w:val="clear" w:color="auto" w:fill="auto"/>
                  <w:tcBorders>
                    <w:top w:val="none" w:color="000000" w:sz="4" w:space="0"/>
                    <w:left w:val="none" w:color="000000" w:sz="4" w:space="0"/>
                    <w:bottom w:val="single" w:color="auto" w:sz="4" w:space="0"/>
                    <w:right w:val="single" w:color="auto" w:sz="4" w:space="0"/>
                  </w:tcBorders>
                  <w:tcW w:w="4041" w:type="dxa"/>
                  <w:vAlign w:val="center"/>
                  <w:textDirection w:val="lrTb"/>
                  <w:noWrap w:val="false"/>
                </w:tcPr>
                <w:p w14:paraId="77904E96" w14:textId="72B865E0">
                  <w:pPr>
                    <w:pBdr/>
                    <w:spacing w:after="0" w:line="240" w:lineRule="auto"/>
                    <w:ind/>
                    <w:jc w:val="center"/>
                    <w:rPr>
                      <w:rFonts w:ascii="Arial" w:hAnsi="Arial" w:eastAsia="Times New Roman" w:cs="Arial"/>
                      <w:color w:val="1155cc"/>
                      <w:sz w:val="20"/>
                      <w:szCs w:val="20"/>
                      <w:u w:val="single"/>
                      <w:lang w:eastAsia="fr-FR"/>
                      <w14:ligatures w14:val="none"/>
                    </w:rPr>
                  </w:pPr>
                  <w:r>
                    <w:rPr>
                      <w:rFonts w:ascii="Calibri" w:hAnsi="Calibri" w:eastAsia="Times New Roman" w:cs="Calibri"/>
                      <w:color w:val="000000"/>
                      <w:sz w:val="22"/>
                      <w:szCs w:val="22"/>
                      <w:lang w:eastAsia="fr-FR"/>
                      <w14:ligatures w14:val="none"/>
                    </w:rPr>
                    <w:t xml:space="preserve">/</w:t>
                  </w:r>
                  <w:r>
                    <w:rPr>
                      <w:rFonts w:ascii="Arial" w:hAnsi="Arial" w:eastAsia="Times New Roman" w:cs="Arial"/>
                      <w:color w:val="1155cc"/>
                      <w:sz w:val="20"/>
                      <w:szCs w:val="20"/>
                      <w:u w:val="single"/>
                      <w:lang w:eastAsia="fr-FR"/>
                      <w14:ligatures w14:val="none"/>
                    </w:rPr>
                  </w:r>
                </w:p>
              </w:tc>
            </w:tr>
            <w:tr>
              <w:trPr>
                <w:trHeight w:val="300"/>
              </w:trPr>
              <w:tc>
                <w:tcPr>
                  <w:shd w:val="clear" w:color="ffffff" w:fill="ffffff"/>
                  <w:tcBorders>
                    <w:top w:val="none" w:color="000000" w:sz="4" w:space="0"/>
                    <w:left w:val="none" w:color="000000" w:sz="4" w:space="0"/>
                    <w:bottom w:val="none" w:color="000000" w:sz="4" w:space="0"/>
                    <w:right w:val="single" w:color="000000" w:sz="4" w:space="0"/>
                  </w:tcBorders>
                  <w:tcW w:w="4842" w:type="dxa"/>
                  <w:vAlign w:val="center"/>
                  <w:textDirection w:val="lrTb"/>
                  <w:noWrap/>
                </w:tcPr>
                <w:p w14:paraId="56BC71D4"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Dioxyde de soufre</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auto" w:sz="4" w:space="0"/>
                    <w:right w:val="single" w:color="auto" w:sz="4" w:space="0"/>
                  </w:tcBorders>
                  <w:tcW w:w="4888" w:type="dxa"/>
                  <w:vAlign w:val="center"/>
                  <w:textDirection w:val="lrTb"/>
                  <w:noWrap/>
                </w:tcPr>
                <w:p w14:paraId="2197C97A" w14:textId="6DEE3FC3">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auto" w:sz="4" w:space="0"/>
                    <w:right w:val="single" w:color="auto" w:sz="4" w:space="0"/>
                  </w:tcBorders>
                  <w:tcW w:w="4041" w:type="dxa"/>
                  <w:vAlign w:val="center"/>
                  <w:textDirection w:val="lrTb"/>
                  <w:noWrap/>
                </w:tcPr>
                <w:p w14:paraId="571900F2" w14:textId="27294786">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w:t>
                  </w:r>
                  <w:r>
                    <w:rPr>
                      <w:rFonts w:ascii="Calibri" w:hAnsi="Calibri" w:eastAsia="Times New Roman" w:cs="Calibri"/>
                      <w:color w:val="000000"/>
                      <w:sz w:val="22"/>
                      <w:szCs w:val="22"/>
                      <w:lang w:eastAsia="fr-FR"/>
                      <w14:ligatures w14:val="none"/>
                    </w:rPr>
                  </w:r>
                </w:p>
              </w:tc>
            </w:tr>
            <w:tr>
              <w:trPr>
                <w:trHeight w:val="300"/>
              </w:trPr>
              <w:tc>
                <w:tcPr>
                  <w:shd w:val="clear" w:color="ffffff" w:fill="ffffff"/>
                  <w:tcBorders>
                    <w:top w:val="none" w:color="000000" w:sz="4" w:space="0"/>
                    <w:left w:val="none" w:color="000000" w:sz="4" w:space="0"/>
                    <w:bottom w:val="none" w:color="000000" w:sz="4" w:space="0"/>
                    <w:right w:val="single" w:color="000000" w:sz="4" w:space="0"/>
                  </w:tcBorders>
                  <w:tcW w:w="4842" w:type="dxa"/>
                  <w:vAlign w:val="center"/>
                  <w:textDirection w:val="lrTb"/>
                  <w:noWrap/>
                </w:tcPr>
                <w:p w14:paraId="1ECD9CD4"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Particules PM10</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auto" w:sz="4" w:space="0"/>
                    <w:right w:val="single" w:color="auto" w:sz="4" w:space="0"/>
                  </w:tcBorders>
                  <w:tcW w:w="4888" w:type="dxa"/>
                  <w:vAlign w:val="center"/>
                  <w:textDirection w:val="lrTb"/>
                  <w:noWrap/>
                </w:tcPr>
                <w:p w14:paraId="77D497DA" w14:textId="77777777">
                  <w:pPr>
                    <w:pBdr/>
                    <w:spacing w:after="0" w:line="240" w:lineRule="auto"/>
                    <w:ind/>
                    <w:rPr>
                      <w:rFonts w:ascii="Arial" w:hAnsi="Arial" w:eastAsia="Times New Roman" w:cs="Arial"/>
                      <w:color w:val="1155cc"/>
                      <w:sz w:val="20"/>
                      <w:szCs w:val="20"/>
                      <w:u w:val="single"/>
                      <w:lang w:eastAsia="fr-FR"/>
                      <w14:ligatures w14:val="none"/>
                    </w:rPr>
                  </w:pPr>
                  <w:r/>
                  <w:hyperlink r:id="rId43" w:tooltip="https://data-qualitaircorse.opendata.arcgis.com/search?collection=Dataset&amp;q=PM10&amp;tags=pm10%2Cexposition%2Cexposition%2520des%2520populations" w:history="1">
                    <w:r>
                      <w:rPr>
                        <w:rFonts w:ascii="Arial" w:hAnsi="Arial" w:eastAsia="Times New Roman" w:cs="Arial"/>
                        <w:color w:val="1155cc"/>
                        <w:sz w:val="20"/>
                        <w:szCs w:val="20"/>
                        <w:u w:val="single"/>
                        <w:lang w:eastAsia="fr-FR"/>
                        <w14:ligatures w14:val="none"/>
                      </w:rPr>
                      <w:t xml:space="preserve">https://data-qualitaircorse.opendata.arcgis.com/search?collection=Dataset&amp;q=PM10&amp;tags=pm10%2Cexposition%2Cexposition%2520des%2520populations</w:t>
                    </w:r>
                  </w:hyperlink>
                  <w:r/>
                  <w:r>
                    <w:rPr>
                      <w:rFonts w:ascii="Arial" w:hAnsi="Arial" w:eastAsia="Times New Roman" w:cs="Arial"/>
                      <w:color w:val="1155cc"/>
                      <w:sz w:val="20"/>
                      <w:szCs w:val="20"/>
                      <w:u w:val="single"/>
                      <w:lang w:eastAsia="fr-FR"/>
                      <w14:ligatures w14:val="none"/>
                    </w:rPr>
                  </w:r>
                </w:p>
              </w:tc>
              <w:tc>
                <w:tcPr>
                  <w:shd w:val="clear" w:color="auto" w:fill="auto"/>
                  <w:tcBorders>
                    <w:top w:val="none" w:color="000000" w:sz="4" w:space="0"/>
                    <w:left w:val="none" w:color="000000" w:sz="4" w:space="0"/>
                    <w:bottom w:val="single" w:color="auto" w:sz="4" w:space="0"/>
                    <w:right w:val="single" w:color="auto" w:sz="4" w:space="0"/>
                  </w:tcBorders>
                  <w:tcW w:w="4041" w:type="dxa"/>
                  <w:vAlign w:val="center"/>
                  <w:textDirection w:val="lrTb"/>
                  <w:noWrap/>
                </w:tcPr>
                <w:p w14:paraId="31D27192" w14:textId="77777777">
                  <w:pPr>
                    <w:pBdr/>
                    <w:spacing w:after="0" w:line="240" w:lineRule="auto"/>
                    <w:ind/>
                    <w:rPr>
                      <w:rFonts w:ascii="Arial" w:hAnsi="Arial" w:eastAsia="Times New Roman" w:cs="Arial"/>
                      <w:color w:val="1155cc"/>
                      <w:sz w:val="20"/>
                      <w:szCs w:val="20"/>
                      <w:u w:val="single"/>
                      <w:lang w:eastAsia="fr-FR"/>
                      <w14:ligatures w14:val="none"/>
                    </w:rPr>
                  </w:pPr>
                  <w:r>
                    <w:rPr>
                      <w:rFonts w:ascii="Arial" w:hAnsi="Arial" w:eastAsia="Times New Roman" w:cs="Arial"/>
                      <w:color w:val="1155cc"/>
                      <w:sz w:val="20"/>
                      <w:szCs w:val="20"/>
                      <w:u w:val="single"/>
                      <w:lang w:eastAsia="fr-FR"/>
                      <w14:ligatures w14:val="none"/>
                    </w:rPr>
                    <w:t xml:space="preserve">https://experience.arcgis.com/experience/40e18bea25aa4254bb0e8c4aee96e2a8/</w:t>
                  </w:r>
                  <w:r>
                    <w:rPr>
                      <w:rFonts w:ascii="Arial" w:hAnsi="Arial" w:eastAsia="Times New Roman" w:cs="Arial"/>
                      <w:color w:val="1155cc"/>
                      <w:sz w:val="20"/>
                      <w:szCs w:val="20"/>
                      <w:u w:val="single"/>
                      <w:lang w:eastAsia="fr-FR"/>
                      <w14:ligatures w14:val="none"/>
                    </w:rPr>
                  </w:r>
                </w:p>
              </w:tc>
            </w:tr>
            <w:tr>
              <w:trPr>
                <w:trHeight w:val="300"/>
              </w:trPr>
              <w:tc>
                <w:tcPr>
                  <w:shd w:val="clear" w:color="ffffff" w:fill="ffffff"/>
                  <w:tcBorders>
                    <w:top w:val="none" w:color="000000" w:sz="4" w:space="0"/>
                    <w:left w:val="none" w:color="000000" w:sz="4" w:space="0"/>
                    <w:bottom w:val="none" w:color="000000" w:sz="4" w:space="0"/>
                    <w:right w:val="single" w:color="000000" w:sz="4" w:space="0"/>
                  </w:tcBorders>
                  <w:tcW w:w="4842" w:type="dxa"/>
                  <w:vAlign w:val="center"/>
                  <w:textDirection w:val="lrTb"/>
                  <w:noWrap/>
                </w:tcPr>
                <w:p w14:paraId="64FF4339"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Particules PM2.5</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auto" w:sz="4" w:space="0"/>
                    <w:right w:val="single" w:color="auto" w:sz="4" w:space="0"/>
                  </w:tcBorders>
                  <w:tcW w:w="4888" w:type="dxa"/>
                  <w:vAlign w:val="center"/>
                  <w:textDirection w:val="lrTb"/>
                  <w:noWrap/>
                </w:tcPr>
                <w:p w14:paraId="61A98197" w14:textId="46071E1B">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auto" w:sz="4" w:space="0"/>
                    <w:right w:val="single" w:color="auto" w:sz="4" w:space="0"/>
                  </w:tcBorders>
                  <w:tcW w:w="4041" w:type="dxa"/>
                  <w:vAlign w:val="center"/>
                  <w:textDirection w:val="lrTb"/>
                  <w:noWrap/>
                </w:tcPr>
                <w:p w14:paraId="3EDD78D0" w14:textId="1A1AD77D">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w:t>
                  </w:r>
                  <w:r>
                    <w:rPr>
                      <w:rFonts w:ascii="Calibri" w:hAnsi="Calibri" w:eastAsia="Times New Roman" w:cs="Calibri"/>
                      <w:color w:val="000000"/>
                      <w:sz w:val="22"/>
                      <w:szCs w:val="22"/>
                      <w:lang w:eastAsia="fr-FR"/>
                      <w14:ligatures w14:val="none"/>
                    </w:rPr>
                  </w:r>
                </w:p>
              </w:tc>
            </w:tr>
            <w:tr>
              <w:trPr>
                <w:trHeight w:val="300"/>
              </w:trPr>
              <w:tc>
                <w:tcPr>
                  <w:shd w:val="clear" w:color="ffffff" w:fill="ffffff"/>
                  <w:tcBorders>
                    <w:top w:val="none" w:color="000000" w:sz="4" w:space="0"/>
                    <w:left w:val="none" w:color="000000" w:sz="4" w:space="0"/>
                    <w:bottom w:val="none" w:color="000000" w:sz="4" w:space="0"/>
                    <w:right w:val="single" w:color="000000" w:sz="4" w:space="0"/>
                  </w:tcBorders>
                  <w:tcW w:w="4842" w:type="dxa"/>
                  <w:vAlign w:val="center"/>
                  <w:textDirection w:val="lrTb"/>
                  <w:noWrap/>
                </w:tcPr>
                <w:p w14:paraId="68BDA54D" w14:textId="77777777">
                  <w:pPr>
                    <w:pBdr/>
                    <w:spacing w:after="0" w:line="240" w:lineRule="auto"/>
                    <w:ind/>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Monoxyde de carbone</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auto" w:sz="4" w:space="0"/>
                    <w:right w:val="single" w:color="auto" w:sz="4" w:space="0"/>
                  </w:tcBorders>
                  <w:tcW w:w="4888" w:type="dxa"/>
                  <w:vAlign w:val="center"/>
                  <w:textDirection w:val="lrTb"/>
                  <w:noWrap/>
                </w:tcPr>
                <w:p w14:paraId="72455E1D" w14:textId="12C99C8C">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w:t>
                  </w:r>
                  <w:r>
                    <w:rPr>
                      <w:rFonts w:ascii="Calibri" w:hAnsi="Calibri" w:eastAsia="Times New Roman" w:cs="Calibri"/>
                      <w:color w:val="000000"/>
                      <w:sz w:val="22"/>
                      <w:szCs w:val="22"/>
                      <w:lang w:eastAsia="fr-FR"/>
                      <w14:ligatures w14:val="none"/>
                    </w:rPr>
                  </w:r>
                </w:p>
              </w:tc>
              <w:tc>
                <w:tcPr>
                  <w:shd w:val="clear" w:color="auto" w:fill="auto"/>
                  <w:tcBorders>
                    <w:top w:val="none" w:color="000000" w:sz="4" w:space="0"/>
                    <w:left w:val="none" w:color="000000" w:sz="4" w:space="0"/>
                    <w:bottom w:val="single" w:color="auto" w:sz="4" w:space="0"/>
                    <w:right w:val="single" w:color="auto" w:sz="4" w:space="0"/>
                  </w:tcBorders>
                  <w:tcW w:w="4041" w:type="dxa"/>
                  <w:vAlign w:val="center"/>
                  <w:textDirection w:val="lrTb"/>
                  <w:noWrap/>
                </w:tcPr>
                <w:p w14:paraId="6A386170" w14:textId="5B875AEF">
                  <w:pPr>
                    <w:pBdr/>
                    <w:spacing w:after="0" w:line="240" w:lineRule="auto"/>
                    <w:ind/>
                    <w:jc w:val="center"/>
                    <w:rPr>
                      <w:rFonts w:ascii="Calibri" w:hAnsi="Calibri" w:eastAsia="Times New Roman" w:cs="Calibri"/>
                      <w:color w:val="000000"/>
                      <w:sz w:val="22"/>
                      <w:szCs w:val="22"/>
                      <w:lang w:eastAsia="fr-FR"/>
                      <w14:ligatures w14:val="none"/>
                    </w:rPr>
                  </w:pPr>
                  <w:r>
                    <w:rPr>
                      <w:rFonts w:ascii="Calibri" w:hAnsi="Calibri" w:eastAsia="Times New Roman" w:cs="Calibri"/>
                      <w:color w:val="000000"/>
                      <w:sz w:val="22"/>
                      <w:szCs w:val="22"/>
                      <w:lang w:eastAsia="fr-FR"/>
                      <w14:ligatures w14:val="none"/>
                    </w:rPr>
                    <w:t xml:space="preserve">/</w:t>
                  </w:r>
                  <w:r>
                    <w:rPr>
                      <w:rFonts w:ascii="Calibri" w:hAnsi="Calibri" w:eastAsia="Times New Roman" w:cs="Calibri"/>
                      <w:color w:val="000000"/>
                      <w:sz w:val="22"/>
                      <w:szCs w:val="22"/>
                      <w:lang w:eastAsia="fr-FR"/>
                      <w14:ligatures w14:val="none"/>
                    </w:rPr>
                  </w:r>
                </w:p>
              </w:tc>
            </w:tr>
          </w:tbl>
          <w:p w14:paraId="6D5CA954" w14:textId="77777777">
            <w:pPr>
              <w:pBdr/>
              <w:spacing/>
              <w:ind/>
              <w:rPr/>
            </w:pPr>
            <w:r/>
            <w:r/>
          </w:p>
        </w:tc>
      </w:tr>
    </w:tbl>
    <w:p w14:paraId="2CB10923" w14:textId="77777777">
      <w:pPr>
        <w:pBdr/>
        <w:spacing/>
        <w:ind/>
        <w:rPr/>
      </w:pPr>
      <w:r/>
      <w:r/>
    </w:p>
    <w:p w14:paraId="0B62A438" w14:textId="349796EC">
      <w:pPr>
        <w:pBdr/>
        <w:spacing/>
        <w:ind/>
        <w:rPr/>
      </w:pPr>
      <w:r/>
      <w:r/>
    </w:p>
    <w:p w14:paraId="00E156E3" w14:textId="0EAF1344">
      <w:pPr>
        <w:pStyle w:val="755"/>
        <w:pBdr/>
        <w:spacing/>
        <w:ind/>
        <w:rPr/>
      </w:pPr>
      <w:r>
        <w:t xml:space="preserve">Page récapitulative</w:t>
      </w:r>
      <w:r/>
    </w:p>
    <w:p w14:paraId="5FCEF617" w14:textId="77777777">
      <w:pPr>
        <w:pBdr/>
        <w:spacing/>
        <w:ind/>
        <w:rPr/>
      </w:pPr>
      <w:r>
        <w:t xml:space="preserve">L’ensemble des liens vers les données OPEN DATA réglementaires est disponible à l’URL suivant :</w:t>
      </w:r>
      <w:r/>
    </w:p>
    <w:p w14:paraId="6242AD8B" w14:textId="21C3AFF8">
      <w:pPr>
        <w:pBdr/>
        <w:spacing/>
        <w:ind/>
        <w:rPr/>
      </w:pPr>
      <w:r/>
      <w:hyperlink r:id="rId44" w:tooltip="https://data-qualitaircorse.opendata.arcgis.com/pages/flux-ogc" w:history="1">
        <w:r>
          <w:rPr>
            <w:rStyle w:val="785"/>
          </w:rPr>
          <w:t xml:space="preserve">https://data-qualitaircorse.opendata.arcgis.com/pages/flux-ogc</w:t>
        </w:r>
      </w:hyperlink>
      <w:r/>
      <w:r/>
    </w:p>
    <w:p w14:paraId="55452219" w14:textId="6F4FBDEC">
      <w:pPr>
        <w:pBdr/>
        <w:spacing/>
        <w:ind/>
        <w:rPr/>
      </w:pPr>
      <w:r>
        <w:br w:type="page" w:clear="all"/>
      </w:r>
      <w:r/>
    </w:p>
    <w:p w14:paraId="32A2C321" w14:textId="77777777">
      <w:pPr>
        <w:pBdr/>
        <w:spacing/>
        <w:ind/>
        <w:rPr/>
        <w:sectPr>
          <w:footnotePr/>
          <w:endnotePr/>
          <w:type w:val="nextPage"/>
          <w:pgSz w:h="11906" w:orient="landscape" w:w="16838"/>
          <w:pgMar w:top="1418" w:right="1418" w:bottom="1418" w:left="1418" w:header="709" w:footer="709" w:gutter="0"/>
          <w:cols w:num="1" w:sep="0" w:space="708" w:equalWidth="1"/>
        </w:sectPr>
      </w:pPr>
      <w:r/>
      <w:r/>
    </w:p>
    <w:p w14:paraId="1B9AC92E" w14:textId="67C75E83">
      <w:pPr>
        <w:pStyle w:val="753"/>
        <w:pBdr/>
        <w:spacing/>
        <w:ind/>
        <w:rPr/>
      </w:pPr>
      <w:r>
        <w:t xml:space="preserve">Organisation des flux OPEN DATA</w:t>
      </w:r>
      <w:r/>
    </w:p>
    <w:sdt>
      <w:sdtPr>
        <w:alias w:val="paragraphes"/>
        <w15:appearance w15:val="boundingBox"/>
        <w:id w:val="-301617772"/>
        <w:placeholder>
          <w:docPart w:val="3B4E4949DA354C909663BE26F774D148"/>
        </w:placeholder>
        <w:tag w:val="paragraphes"/>
        <w:rPr/>
      </w:sdtPr>
      <w:sdtContent>
        <w:p w14:paraId="07E1515F" w14:textId="178BA74D">
          <w:pPr>
            <w:pBdr/>
            <w:spacing/>
            <w:ind/>
            <w:rPr>
              <w:rStyle w:val="799"/>
              <w:rFonts w:asciiTheme="minorHAnsi" w:hAnsiTheme="minorHAnsi"/>
              <w:sz w:val="24"/>
            </w:rPr>
          </w:pPr>
          <w:r>
            <w:rPr>
              <w:rStyle w:val="799"/>
              <w:rFonts w:asciiTheme="minorHAnsi" w:hAnsiTheme="minorHAnsi"/>
              <w:sz w:val="24"/>
            </w:rPr>
            <w:t xml:space="preserve">Le schéma suivant présente de manière synthétique les différentes voies de diffusions des données</w:t>
          </w:r>
          <w:r>
            <w:rPr>
              <w:rStyle w:val="799"/>
              <w:rFonts w:asciiTheme="minorHAnsi" w:hAnsiTheme="minorHAnsi"/>
              <w:sz w:val="24"/>
            </w:rPr>
            <w:t xml:space="preserve"> chez Qualitair Corse</w:t>
          </w:r>
          <w:r>
            <w:rPr>
              <w:rStyle w:val="799"/>
              <w:rFonts w:asciiTheme="minorHAnsi" w:hAnsiTheme="minorHAnsi"/>
              <w:sz w:val="24"/>
            </w:rPr>
            <w:t xml:space="preserve">. </w:t>
          </w:r>
          <w:r>
            <w:rPr>
              <w:rStyle w:val="799"/>
              <w:rFonts w:asciiTheme="minorHAnsi" w:hAnsiTheme="minorHAnsi"/>
              <w:sz w:val="24"/>
            </w:rPr>
          </w:r>
        </w:p>
        <w:p w14:paraId="71BAD490" w14:textId="612D07A8">
          <w:pPr>
            <w:pBdr/>
            <w:spacing/>
            <w:ind/>
            <w:rPr/>
          </w:pPr>
          <w:r>
            <mc:AlternateContent>
              <mc:Choice Requires="wpg">
                <w:drawing>
                  <wp:inline xmlns:wp="http://schemas.openxmlformats.org/drawingml/2006/wordprocessingDrawing" distT="0" distB="0" distL="0" distR="0">
                    <wp:extent cx="5743575" cy="4067175"/>
                    <wp:effectExtent l="0" t="0" r="9525" b="9525"/>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45"/>
                            <a:stretch/>
                          </pic:blipFill>
                          <pic:spPr bwMode="auto">
                            <a:xfrm>
                              <a:off x="0" y="0"/>
                              <a:ext cx="5743575" cy="40671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2.25pt;height:320.25pt;mso-wrap-distance-left:0.00pt;mso-wrap-distance-top:0.00pt;mso-wrap-distance-right:0.00pt;mso-wrap-distance-bottom:0.00pt;z-index:1;" stroked="f">
                    <v:imagedata r:id="rId45" o:title=""/>
                    <o:lock v:ext="edit" rotation="t"/>
                  </v:shape>
                </w:pict>
              </mc:Fallback>
            </mc:AlternateContent>
          </w:r>
          <w:r>
            <w:t xml:space="preserve"> </w:t>
          </w:r>
          <w:r>
            <w:t xml:space="preserve">  </w:t>
          </w:r>
          <w:r>
            <w:rPr>
              <w:rStyle w:val="799"/>
            </w:rPr>
            <w:t xml:space="preserve"> </w:t>
          </w:r>
          <w:r/>
        </w:p>
      </w:sdtContent>
    </w:sdt>
    <w:p w14:paraId="1CA0A7A9" w14:textId="70452A00">
      <w:pPr>
        <w:pStyle w:val="754"/>
        <w:pBdr/>
        <w:spacing/>
        <w:ind/>
        <w:jc w:val="both"/>
        <w:rPr/>
      </w:pPr>
      <w:r>
        <w:t xml:space="preserve">Gestion du cycle CRON</w:t>
      </w:r>
      <w:r/>
    </w:p>
    <w:p w14:paraId="5A4CBEE8" w14:textId="15DFF441">
      <w:pPr>
        <w:pBdr/>
        <w:spacing/>
        <w:ind/>
        <w:jc w:val="both"/>
        <w:rPr/>
      </w:pPr>
      <w:r>
        <w:t xml:space="preserve">Le cycle CRON (en jaune sur le schéma) correspond aux taches automatisées se répétant à des fréquences programmées, en automatique. Le terme « CRON » vie</w:t>
      </w:r>
      <w:r>
        <w:t xml:space="preserve">nt du nom du mode de gestion des taches planifiées sur les systèmes d’exploitation GNU-LINUX (par exemple Ubuntu). Ces taches planifiées de la diffusion de données sont essentiellement exécutées sur la VM dite « DOCKER » interne au domaine Qualitair Corse.</w:t>
      </w:r>
      <w:r/>
    </w:p>
    <w:p w14:paraId="4D44B32E" w14:textId="375635DE">
      <w:pPr>
        <w:pBdr/>
        <w:spacing/>
        <w:ind/>
        <w:jc w:val="both"/>
        <w:rPr/>
      </w:pPr>
      <w:r>
        <w:t xml:space="preserve">La machine virtuelle sur laquelle s’exécute l</w:t>
      </w:r>
      <w:r>
        <w:t xml:space="preserve">a majorité des</w:t>
      </w:r>
      <w:r>
        <w:t xml:space="preserve"> taches planifiées est : </w:t>
      </w:r>
      <w:r/>
    </w:p>
    <w:p w14:paraId="78CF08AA" w14:textId="7881A2F2">
      <w:pPr>
        <w:pBdr/>
        <w:spacing/>
        <w:ind/>
        <w:jc w:val="both"/>
        <w:rPr/>
      </w:pPr>
      <w:r>
        <w:t xml:space="preserve">QC-DOCKER sur l’IP </w:t>
      </w:r>
      <w:r>
        <w:t xml:space="preserve">172.16.51.42</w:t>
      </w:r>
      <w:r/>
    </w:p>
    <w:p w14:paraId="2A179ACF" w14:textId="38E123EE">
      <w:pPr>
        <w:pBdr/>
        <w:spacing/>
        <w:ind/>
        <w:jc w:val="both"/>
        <w:rPr/>
      </w:pPr>
      <w:r>
        <w:t xml:space="preserve">Les tâc</w:t>
      </w:r>
      <w:r>
        <w:t xml:space="preserve">hes d’acquisition des prévisions quotidiennes de différents modèles (Prevair, Aires, …) et leur incorporation en base de données sont directement traitées sur la VM OVH « VACARM » qui contient l’outil de prévision mutualisé par LIGAIR avec 5 autres AASQA :</w:t>
      </w:r>
      <w:r/>
    </w:p>
    <w:p w14:paraId="5AFC2DB1" w14:textId="73BBFB6B">
      <w:pPr>
        <w:pBdr/>
        <w:spacing/>
        <w:ind/>
        <w:jc w:val="both"/>
        <w:rPr/>
      </w:pPr>
      <w:r>
        <w:t xml:space="preserve">VPS OVH sur l’IP 51.178.45.64</w:t>
      </w:r>
      <w:r/>
    </w:p>
    <w:p w14:paraId="2CE50497" w14:textId="77777777">
      <w:pPr>
        <w:pBdr/>
        <w:spacing/>
        <w:ind/>
        <w:jc w:val="both"/>
        <w:rPr/>
      </w:pPr>
      <w:r/>
      <w:r/>
    </w:p>
    <w:p w14:paraId="6797B9D3" w14:textId="669AC81F">
      <w:pPr>
        <w:pBdr/>
        <w:spacing/>
        <w:ind/>
        <w:jc w:val="both"/>
        <w:rPr/>
      </w:pPr>
      <w:r>
        <w:t xml:space="preserve">Ces</w:t>
      </w:r>
      <w:r>
        <w:t xml:space="preserve"> VM UBUNTU</w:t>
      </w:r>
      <w:r>
        <w:t xml:space="preserve"> sont</w:t>
      </w:r>
      <w:r>
        <w:t xml:space="preserve"> accessible via SSH par exemple, pour y vérifier les taches planifiées. </w:t>
      </w:r>
      <w:r/>
    </w:p>
    <w:p w14:paraId="514E703C" w14:textId="3B52D4D6">
      <w:pPr>
        <w:pBdr/>
        <w:spacing/>
        <w:ind/>
        <w:jc w:val="both"/>
        <w:rPr/>
      </w:pPr>
      <w:r>
        <w:t xml:space="preserve">Les identifiants et code d’accès aux VM, serveurs, et bases de données sont disponibles dans le fichier crypté (Kee Pass 2) « </w:t>
      </w:r>
      <w:r>
        <w:t xml:space="preserve">MDP_Service_Etudes.kdbx</w:t>
      </w:r>
      <w:r>
        <w:t xml:space="preserve">», dans le répertoire </w:t>
      </w:r>
      <w:r>
        <w:t xml:space="preserve">\\172.16.51.35\informatique\00 – SECURITE &amp; CONFIGURATION</w:t>
      </w:r>
      <w:r>
        <w:t xml:space="preserve">.</w:t>
      </w:r>
      <w:r/>
    </w:p>
    <w:p w14:paraId="7C47AF71" w14:textId="77777777">
      <w:pPr>
        <w:pBdr/>
        <w:spacing/>
        <w:ind/>
        <w:jc w:val="both"/>
        <w:rPr/>
      </w:pPr>
      <w:r/>
      <w:r/>
    </w:p>
    <w:p w14:paraId="7736B16E" w14:textId="7C0622EF">
      <w:pPr>
        <w:pStyle w:val="754"/>
        <w:pBdr/>
        <w:spacing/>
        <w:ind/>
        <w:jc w:val="both"/>
        <w:rPr/>
      </w:pPr>
      <w:r>
        <w:t xml:space="preserve">Description des flux</w:t>
      </w:r>
      <w:r/>
    </w:p>
    <w:p w14:paraId="1CC6DE3E" w14:textId="724218EC">
      <w:pPr>
        <w:pBdr/>
        <w:spacing/>
        <w:ind/>
        <w:jc w:val="both"/>
        <w:rPr/>
      </w:pPr>
      <w:r>
        <w:t xml:space="preserve">L’ensemble des tâches automatiques est décrit dans le tableur excel 342_taches_planifiees_service_etudes, disponible à l’adresse </w:t>
      </w:r>
      <w:hyperlink r:id="rId46" w:tooltip="https://docs.google.com/spreadsheets/d/1-DO84Fe6vAzRAIa839dcmw36wb9yXeevb-1Ij_lcGxk/edit?gid=0#gid=0" w:anchor="gid=0" w:history="1">
        <w:r>
          <w:rPr>
            <w:rStyle w:val="785"/>
          </w:rPr>
          <w:t xml:space="preserve">https://docs.google.com/spreadsheets/d/1-DO84Fe6vAzRAIa839dcmw36wb9yXeevb-1Ij_lcGxk/edit?gid=0#gid=0</w:t>
        </w:r>
      </w:hyperlink>
      <w:r>
        <w:br/>
        <w:t xml:space="preserve">Faire une demande d’accès au document sur le canal du service étude</w:t>
      </w:r>
      <w:r>
        <w:t xml:space="preserve"> sur Bitrix</w:t>
      </w:r>
      <w:r>
        <w:t xml:space="preserve"> ou directement à un responsable.</w:t>
      </w:r>
      <w:r/>
    </w:p>
    <w:p w14:paraId="42AE5B53" w14:textId="72DF2AC6">
      <w:pPr>
        <w:pBdr/>
        <w:spacing/>
        <w:ind/>
        <w:jc w:val="both"/>
        <w:rPr/>
      </w:pPr>
      <w:r>
        <w:t xml:space="preserve">Les lignes rayée ou surlignées en gris correspondent aux flux inactivés</w:t>
      </w:r>
      <w:r>
        <w:t xml:space="preserve">.</w:t>
      </w:r>
      <w:r/>
    </w:p>
    <w:p w14:paraId="558BA032" w14:textId="77777777">
      <w:pPr>
        <w:pBdr/>
        <w:spacing/>
        <w:ind/>
        <w:rPr/>
      </w:pPr>
      <w:r/>
      <w:r/>
    </w:p>
    <w:p w14:paraId="04960398" w14:textId="3ADD4422">
      <w:pPr>
        <w:pBdr/>
        <w:spacing/>
        <w:ind/>
        <w:rPr/>
      </w:pPr>
      <w:r>
        <w:t xml:space="preserve">Exemple de description disponible dans cette table : </w:t>
      </w:r>
      <w:r>
        <w:br/>
        <w:t xml:space="preserve">[ Description :</w:t>
      </w:r>
      <w:r/>
    </w:p>
    <w:p w14:paraId="0A1491D9" w14:textId="77777777">
      <w:pPr>
        <w:pBdr/>
        <w:spacing/>
        <w:ind/>
        <w:rPr/>
      </w:pPr>
      <w:r>
        <w:t xml:space="preserve">Les données AGOL : </w:t>
      </w:r>
      <w:r>
        <w:rPr>
          <w:lang w:val="it-IT"/>
        </w:rPr>
        <w:t xml:space="preserve">indice_atmo_communal_corse</w:t>
      </w:r>
      <w:r>
        <w:t xml:space="preserve"> sont alimentées par la base de données </w:t>
      </w:r>
      <w:r>
        <w:rPr>
          <w:lang w:val="it-IT"/>
        </w:rPr>
        <w:t xml:space="preserve">sortiemodeles_2018 (mais très bientôt la nouvelle base des données de sortie de VACARM : vacarm2024) via un script python.</w:t>
      </w:r>
      <w:r/>
    </w:p>
    <w:p w14:paraId="522BEB14" w14:textId="77777777">
      <w:pPr>
        <w:pStyle w:val="756"/>
        <w:pBdr/>
        <w:spacing/>
        <w:ind/>
        <w:rPr/>
      </w:pPr>
      <w:r>
        <w:t xml:space="preserve">Fréquence</w:t>
      </w:r>
      <w:r/>
    </w:p>
    <w:p w14:paraId="79E62F69" w14:textId="77777777">
      <w:pPr>
        <w:pBdr/>
        <w:spacing/>
        <w:ind/>
        <w:rPr/>
      </w:pPr>
      <w:r>
        <w:t xml:space="preserve">35 10,11,12 * * *</w:t>
      </w:r>
      <w:r>
        <w:t xml:space="preserve">  - c’est à dire 10h 35 11h35 et 12h35 tous les jours</w:t>
      </w:r>
      <w:r/>
    </w:p>
    <w:p w14:paraId="0EB5C47C" w14:textId="77777777">
      <w:pPr>
        <w:pBdr/>
        <w:spacing/>
        <w:ind/>
        <w:rPr/>
      </w:pPr>
      <w:r>
        <w:t xml:space="preserve">Cette fréquence avait été décidée afin de respecter les rythmes d’astreinte. Généralement l’astreinte commence à 10h et termine vers 13h, c’est pour</w:t>
      </w:r>
      <w:r/>
    </w:p>
    <w:p w14:paraId="6E3F8DE7" w14:textId="77777777">
      <w:pPr>
        <w:pStyle w:val="756"/>
        <w:pBdr/>
        <w:spacing/>
        <w:ind/>
        <w:rPr/>
      </w:pPr>
      <w:r>
        <w:t xml:space="preserve">Script réalisant le flux</w:t>
      </w:r>
      <w:r/>
    </w:p>
    <w:p w14:paraId="1733D45A" w14:textId="77777777">
      <w:pPr>
        <w:pBdr/>
        <w:spacing/>
        <w:ind/>
        <w:rPr/>
      </w:pPr>
      <w:r>
        <w:t xml:space="preserve">agol_indice</w:t>
      </w:r>
      <w:r>
        <w:t xml:space="preserve">_</w:t>
      </w:r>
      <w:r>
        <w:t xml:space="preserve">atmo2021.py</w:t>
      </w:r>
      <w:r/>
    </w:p>
    <w:p w14:paraId="3A6636DE" w14:textId="77777777">
      <w:pPr>
        <w:pStyle w:val="756"/>
        <w:pBdr/>
        <w:spacing/>
        <w:ind/>
        <w:rPr/>
      </w:pPr>
      <w:r>
        <w:t xml:space="preserve">Input </w:t>
      </w:r>
      <w:r/>
    </w:p>
    <w:p w14:paraId="7E53C8FF" w14:textId="77777777">
      <w:pPr>
        <w:pBdr/>
        <w:spacing/>
        <w:ind/>
        <w:rPr/>
      </w:pPr>
      <w:r>
        <w:t xml:space="preserve">DIDON</w:t>
      </w:r>
      <w:r/>
    </w:p>
    <w:p w14:paraId="6F52E37B" w14:textId="77777777">
      <w:pPr>
        <w:pStyle w:val="756"/>
        <w:pBdr/>
        <w:spacing/>
        <w:ind/>
        <w:rPr/>
      </w:pPr>
      <w:r>
        <w:t xml:space="preserve">Output/ source de données modifiée</w:t>
      </w:r>
      <w:r/>
    </w:p>
    <w:p w14:paraId="59EDE7D5" w14:textId="77777777">
      <w:pPr>
        <w:pBdr/>
        <w:spacing/>
        <w:ind/>
        <w:rPr>
          <w:lang w:val="en-US"/>
        </w:rPr>
      </w:pPr>
      <w:r>
        <w:rPr>
          <w:lang w:val="en-US"/>
        </w:rPr>
        <w:t xml:space="preserve">WFS indice_atmo_communal_corse</w:t>
      </w:r>
      <w:r>
        <w:rPr>
          <w:lang w:val="en-US"/>
        </w:rPr>
        <w:br/>
        <w:t xml:space="preserve">https://qualitaircorse.maps.arcgis.com/home/item.html?id=86dd750ae1354e46b29f301fc6a99841</w:t>
      </w:r>
      <w:r>
        <w:rPr>
          <w:lang w:val="en-US"/>
        </w:rPr>
        <w:t xml:space="preserve">]</w:t>
      </w:r>
      <w:r>
        <w:rPr>
          <w:lang w:val="en-US"/>
        </w:rPr>
      </w:r>
    </w:p>
    <w:p w14:paraId="156901BA" w14:textId="16E3C3DA">
      <w:pPr>
        <w:pBdr/>
        <w:spacing/>
        <w:ind/>
        <w:rPr>
          <w:lang w:val="en-US"/>
        </w:rPr>
      </w:pPr>
      <w:r>
        <w:rPr>
          <w:lang w:val="en-US"/>
        </w:rPr>
      </w:r>
      <w:r>
        <w:rPr>
          <w:lang w:val="en-US"/>
        </w:rPr>
      </w:r>
    </w:p>
    <w:p w14:paraId="0FF4C8F6" w14:textId="77777777">
      <w:pPr>
        <w:pStyle w:val="754"/>
        <w:pBdr/>
        <w:spacing/>
        <w:ind/>
        <w:rPr/>
      </w:pPr>
      <w:r>
        <w:t xml:space="preserve">Traitements singuliers</w:t>
      </w:r>
      <w:r/>
    </w:p>
    <w:p w14:paraId="3CCE3DF0" w14:textId="77777777">
      <w:pPr>
        <w:pStyle w:val="755"/>
        <w:pBdr/>
        <w:spacing/>
        <w:ind/>
        <w:rPr/>
      </w:pPr>
      <w:r>
        <w:t xml:space="preserve">Ajout/modification de stations et mesures </w:t>
      </w:r>
      <w:r/>
    </w:p>
    <w:p w14:paraId="4F2AFF59" w14:textId="77777777">
      <w:pPr>
        <w:pBdr/>
        <w:spacing/>
        <w:ind/>
        <w:jc w:val="both"/>
        <w:rPr/>
      </w:pPr>
      <w:r>
        <w:t xml:space="preserve">Ponctuellement, il faut ajouter des stations et mesures sur les flux. Pour ce faire, il faut intégrer des données de XR vers DIDON et éventuellement vers les flux AGOL pour ceux qui ne sont pas branchés sur DIDON.</w:t>
      </w:r>
      <w:r/>
    </w:p>
    <w:p w14:paraId="3F92C708" w14:textId="77777777">
      <w:pPr>
        <w:pBdr/>
        <w:spacing/>
        <w:ind/>
        <w:jc w:val="both"/>
        <w:rPr/>
      </w:pPr>
      <w:r>
        <w:t xml:space="preserve">Pour modifier la liste des stations diffusés en Open Data </w:t>
      </w:r>
      <w:r/>
    </w:p>
    <w:p w14:paraId="7CEA659B" w14:textId="77777777">
      <w:pPr>
        <w:pBdr/>
        <w:spacing/>
        <w:ind/>
        <w:jc w:val="both"/>
        <w:rPr/>
      </w:pPr>
      <w:r>
        <mc:AlternateContent>
          <mc:Choice Requires="wpg">
            <w:drawing>
              <wp:inline xmlns:wp="http://schemas.openxmlformats.org/drawingml/2006/wordprocessingDrawing" distT="0" distB="0" distL="0" distR="0">
                <wp:extent cx="5759450" cy="3846195"/>
                <wp:effectExtent l="0" t="0" r="0" b="1905"/>
                <wp:docPr id="4" name="Image 1" descr="Une image contenant texte, capture d’écran,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0190" name="Image 1" descr="Une image contenant texte, capture d’écran, ligne, diagramme&#10;&#10;Description générée automatiquement"/>
                        <pic:cNvPicPr>
                          <a:picLocks noChangeAspect="1"/>
                        </pic:cNvPicPr>
                        <pic:nvPr/>
                      </pic:nvPicPr>
                      <pic:blipFill rotWithShape="1">
                        <a:blip r:embed="rId47"/>
                        <a:stretch/>
                      </pic:blipFill>
                      <pic:spPr bwMode="auto">
                        <a:xfrm>
                          <a:off x="0" y="0"/>
                          <a:ext cx="5759450" cy="38461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50pt;height:302.85pt;mso-wrap-distance-left:0.00pt;mso-wrap-distance-top:0.00pt;mso-wrap-distance-right:0.00pt;mso-wrap-distance-bottom:0.00pt;z-index:1;" stroked="false">
                <v:imagedata r:id="rId47" o:title=""/>
                <o:lock v:ext="edit" rotation="t"/>
              </v:shape>
            </w:pict>
          </mc:Fallback>
        </mc:AlternateContent>
      </w:r>
      <w:r/>
    </w:p>
    <w:p w14:paraId="4748D422" w14:textId="77777777">
      <w:pPr>
        <w:pBdr/>
        <w:spacing/>
        <w:ind/>
        <w:jc w:val="both"/>
        <w:rPr/>
      </w:pPr>
      <w:r>
        <w:t xml:space="preserve"> </w:t>
      </w:r>
      <w:r/>
    </w:p>
    <w:p w14:paraId="4FFEFAB0" w14:textId="77777777">
      <w:pPr>
        <w:pStyle w:val="755"/>
        <w:pBdr/>
        <w:spacing/>
        <w:ind/>
        <w:jc w:val="both"/>
        <w:rPr/>
      </w:pPr>
      <w:r>
        <w:t xml:space="preserve">Flux horaire des mesures réglementaires : donnée volumineuse à purger régulièrement</w:t>
      </w:r>
      <w:r/>
    </w:p>
    <w:p w14:paraId="73AD4E3C" w14:textId="033BD66B">
      <w:pPr>
        <w:pBdr/>
        <w:spacing/>
        <w:ind/>
        <w:jc w:val="both"/>
        <w:rPr/>
      </w:pPr>
      <w:r>
        <w:t xml:space="preserve">Le flux horaire des mesures règlementaires ( nommé </w:t>
      </w:r>
      <w:r>
        <w:rPr>
          <w:b/>
          <w:bCs/>
        </w:rPr>
        <w:t xml:space="preserve">mes_corse_journalier_poll_princ</w:t>
      </w:r>
      <w:r>
        <w:t xml:space="preserve"> et accessible à cette </w:t>
      </w:r>
      <w:hyperlink r:id="rId48" w:tooltip="https://services9.arcgis.com/VQopoXNvUqHYZHjY/arcgis/rest/services/mes_corse_journalier_poll_princ/FeatureServer" w:history="1">
        <w:r>
          <w:rPr>
            <w:rStyle w:val="785"/>
          </w:rPr>
          <w:t xml:space="preserve">adresse</w:t>
        </w:r>
      </w:hyperlink>
      <w:r>
        <w:t xml:space="preserve"> pour l’API et à </w:t>
      </w:r>
      <w:hyperlink r:id="rId49" w:tooltip="https://qualitaircorse.maps.arcgis.com/home/item.html?id=3f96bcbb2dd147618bfdf38478907e6e#overview" w:anchor="overview" w:history="1">
        <w:r>
          <w:rPr>
            <w:rStyle w:val="785"/>
          </w:rPr>
          <w:t xml:space="preserve">celle-ci</w:t>
        </w:r>
      </w:hyperlink>
      <w:r>
        <w:t xml:space="preserve">  pour la description sur AGOL</w:t>
      </w:r>
      <w:r/>
    </w:p>
    <w:p w14:paraId="04B050C2" w14:textId="77777777">
      <w:pPr>
        <w:pBdr/>
        <w:spacing/>
        <w:ind/>
        <w:rPr/>
      </w:pPr>
      <w:r/>
      <w:r/>
    </w:p>
    <w:p w14:paraId="5DAA8BE3" w14:textId="62DD4C04">
      <w:pPr>
        <w:pBdr/>
        <w:spacing/>
        <w:ind/>
        <w:jc w:val="both"/>
        <w:rPr>
          <w:b/>
          <w:bCs/>
        </w:rPr>
      </w:pPr>
      <w:r>
        <w:t xml:space="preserve">Le bug </w:t>
      </w:r>
      <w:r>
        <w:t xml:space="preserve">ESRI </w:t>
      </w:r>
      <w:r>
        <w:rPr>
          <w:b/>
          <w:bCs/>
        </w:rPr>
        <w:t xml:space="preserve">BUG-000135310</w:t>
      </w:r>
      <w:r>
        <w:t xml:space="preserve"> </w:t>
      </w:r>
      <w:r>
        <w:t xml:space="preserve">de</w:t>
      </w:r>
      <w:r>
        <w:t xml:space="preserve"> AGOL </w:t>
      </w:r>
      <w:r>
        <w:t xml:space="preserve">empêchant la mise à jour de sorte à ne stocker qu’un an roulant de données du flux horaire des mesures réglementaires </w:t>
      </w:r>
      <w:r>
        <w:t xml:space="preserve">n</w:t>
      </w:r>
      <w:r>
        <w:t xml:space="preserve">’est pas </w:t>
      </w:r>
      <w:r>
        <w:t xml:space="preserve">corrig</w:t>
      </w:r>
      <w:r>
        <w:t xml:space="preserve">é par ESRI depuis </w:t>
      </w:r>
      <w:r>
        <w:t xml:space="preserve">plus de </w:t>
      </w:r>
      <w:r>
        <w:t xml:space="preserve">trois</w:t>
      </w:r>
      <w:r>
        <w:t xml:space="preserve"> ans.</w:t>
      </w:r>
      <w:r>
        <w:t xml:space="preserve"> Une tâche automatique de réécriture quotidienne de la couche </w:t>
      </w:r>
      <w:r>
        <w:t xml:space="preserve">via l’API d’ESRI </w:t>
      </w:r>
      <w:r>
        <w:t xml:space="preserve">a donc été mis en place avec le script ReplaceFeatureLayer.py</w:t>
      </w:r>
      <w:r>
        <w:t xml:space="preserve">. La donnée a de plus été séparée en deux sources : un .csv contenant 1 an de données et la </w:t>
      </w:r>
      <w:r>
        <w:t xml:space="preserve">feature layer alimentée quotidiennement contenant 3 mois de données. La mise à jour automatique du .csv 1 fois par mois est aussi empêchée par un bug ESRI non corrigé, donc il est nécessaire de réaliser cette opération manuellement.</w:t>
      </w:r>
      <w:r>
        <w:t xml:space="preserve"> </w:t>
      </w:r>
      <w:r>
        <w:t xml:space="preserve">La bonne mise à jour des données</w:t>
      </w:r>
      <w:r>
        <w:t xml:space="preserve">, </w:t>
      </w:r>
      <w:r>
        <w:t xml:space="preserve">taille de la couche</w:t>
      </w:r>
      <w:r>
        <w:t xml:space="preserve"> et services</w:t>
      </w:r>
      <w:r>
        <w:t xml:space="preserve"> nécessite</w:t>
      </w:r>
      <w:r>
        <w:t xml:space="preserve"> pour ces raisons </w:t>
      </w:r>
      <w:r>
        <w:t xml:space="preserve">une surveillance régulière.</w:t>
      </w:r>
      <w:r>
        <w:rPr>
          <w:b/>
          <w:bCs/>
        </w:rPr>
      </w:r>
    </w:p>
    <w:p w14:paraId="026317E4" w14:textId="299D84EC">
      <w:pPr>
        <w:pBdr/>
        <w:spacing/>
        <w:ind/>
        <w:jc w:val="both"/>
        <w:rPr/>
      </w:pPr>
      <w:r>
        <w:t xml:space="preserve">Une alerte </w:t>
      </w:r>
      <w:r>
        <w:t xml:space="preserve">email </w:t>
      </w:r>
      <w:r>
        <w:t xml:space="preserve">automatique en cas de non mise à jour du </w:t>
      </w:r>
      <w:r>
        <w:t xml:space="preserve">flux pendant plus d’une heure</w:t>
      </w:r>
      <w:r>
        <w:t xml:space="preserve"> est envoyée</w:t>
      </w:r>
      <w:r>
        <w:t xml:space="preserve"> via le script alerte_mail_agol.py</w:t>
      </w:r>
      <w:r/>
    </w:p>
    <w:p w14:paraId="20D29766" w14:textId="77777777">
      <w:pPr>
        <w:pBdr/>
        <w:spacing/>
        <w:ind/>
        <w:rPr/>
      </w:pPr>
      <w:r/>
      <w:r/>
    </w:p>
    <w:p w14:paraId="08C2D1D1" w14:textId="43E39463">
      <w:pPr>
        <w:pStyle w:val="753"/>
        <w:pBdr/>
        <w:spacing/>
        <w:ind/>
        <w:rPr/>
      </w:pPr>
      <w:r>
        <w:t xml:space="preserve">Sauvegardes</w:t>
      </w:r>
      <w:r/>
    </w:p>
    <w:p w14:paraId="0A84BD3E" w14:textId="15CE6E72">
      <w:pPr>
        <w:pBdr/>
        <w:spacing/>
        <w:ind/>
        <w:jc w:val="both"/>
        <w:rPr/>
      </w:pPr>
      <w:r>
        <w:t xml:space="preserve">Le serveur QCDC01, qui n’apparaît pas sur le schéma des flux ci-dessus, contient l’espace de travail</w:t>
      </w:r>
      <w:r>
        <w:t xml:space="preserve"> e</w:t>
      </w:r>
      <w:r>
        <w:t xml:space="preserve">t stockage dédié au service étude de Qualitair Corse.</w:t>
      </w:r>
      <w:r/>
    </w:p>
    <w:p w14:paraId="7990E767" w14:textId="44F54674">
      <w:pPr>
        <w:pBdr/>
        <w:spacing/>
        <w:ind/>
        <w:jc w:val="both"/>
        <w:rPr/>
      </w:pPr>
      <w:r>
        <w:t xml:space="preserve">Il s’agit d’une machine de 16 Go de RAM, CPU Intel® Xeon</w:t>
      </w:r>
      <w:r>
        <w:t xml:space="preserve">® Gold 6254 (18 cœurs, 3,10GHz, 36 processeurs) disponible sur l’IP </w:t>
      </w:r>
      <w:r>
        <w:t xml:space="preserve">172.16.51.</w:t>
      </w:r>
      <w:r>
        <w:t xml:space="preserve">150</w:t>
      </w:r>
      <w:r>
        <w:t xml:space="preserve"> du domaine Qualitair Corse.</w:t>
      </w:r>
      <w:r/>
    </w:p>
    <w:p w14:paraId="72B67DEB" w14:textId="580C1912">
      <w:pPr>
        <w:pBdr/>
        <w:spacing/>
        <w:ind/>
        <w:jc w:val="both"/>
        <w:rPr/>
      </w:pPr>
      <w:r>
        <w:t xml:space="preserve">Sur ce</w:t>
      </w:r>
      <w:r>
        <w:t xml:space="preserve"> serveur </w:t>
      </w:r>
      <w:r>
        <w:t xml:space="preserve">Windows </w:t>
      </w:r>
      <w:r>
        <w:t xml:space="preserve">tournent 14 tâches automatiques, dont la sauvegarde des bases de données sous forme de DUMP et des données de prévision brute issues des modèles au format NetCDF.</w:t>
      </w:r>
      <w:r/>
    </w:p>
    <w:p w14:paraId="625A6BDC" w14:textId="3931D6F2">
      <w:pPr>
        <w:pBdr/>
        <w:spacing/>
        <w:ind/>
        <w:jc w:val="both"/>
        <w:rPr/>
      </w:pPr>
      <w:r>
        <w:t xml:space="preserve">Les scripts et données se trouvent dans les répertoires : </w:t>
      </w:r>
      <w:r/>
    </w:p>
    <w:p w14:paraId="2D166CF7" w14:textId="0374D62C">
      <w:pPr>
        <w:pBdr/>
        <w:spacing/>
        <w:ind/>
        <w:jc w:val="both"/>
        <w:rPr/>
      </w:pPr>
      <w:r>
        <w:t xml:space="preserve">\</w:t>
      </w:r>
      <w:r>
        <w:t xml:space="preserve">auto_task</w:t>
      </w:r>
      <w:r/>
    </w:p>
    <w:p w14:paraId="6EB25FEB" w14:textId="7FB60575">
      <w:pPr>
        <w:pBdr/>
        <w:spacing/>
        <w:ind/>
        <w:jc w:val="both"/>
        <w:rPr/>
      </w:pPr>
      <w:r>
        <w:t xml:space="preserve">\PARTAGE_ETUDE\autotask_archives</w:t>
      </w:r>
      <w:r/>
    </w:p>
    <w:p w14:paraId="4856EA1B" w14:textId="77777777">
      <w:pPr>
        <w:pBdr/>
        <w:spacing/>
        <w:ind/>
        <w:jc w:val="both"/>
        <w:rPr/>
      </w:pPr>
      <w:r/>
      <w:r/>
    </w:p>
    <w:p w14:paraId="495FDD9B" w14:textId="77777777">
      <w:pPr>
        <w:pBdr/>
        <w:spacing/>
        <w:ind/>
        <w:jc w:val="both"/>
        <w:rPr/>
      </w:pPr>
      <w:r>
        <w:t xml:space="preserve">Seules les données acquises par les microcapteurs airly ont un doublon sur le même serveur que le dossier original, sur « Docker », répertoire </w:t>
      </w:r>
      <w:r>
        <w:t xml:space="preserve">/media/nas_qc/informatique/_DATA/AN_sensors_data</w:t>
      </w:r>
      <w:r>
        <w:t xml:space="preserve"> (script cpasterAN.py)</w:t>
      </w:r>
      <w:r/>
    </w:p>
    <w:p w14:paraId="784F7664" w14:textId="638D2A8A">
      <w:pPr>
        <w:pBdr/>
        <w:spacing/>
        <w:ind/>
        <w:jc w:val="both"/>
        <w:rPr/>
      </w:pPr>
      <w:r>
        <w:t xml:space="preserve">La crontab de « Docker » est elle aussi sauvegardée dans un répertoire de ce même serveur : </w:t>
      </w:r>
      <w:r>
        <w:t xml:space="preserve">/scripts/crontab/</w:t>
      </w:r>
      <w:r/>
    </w:p>
    <w:p w14:paraId="3097BDBE" w14:textId="77777777">
      <w:pPr>
        <w:pBdr/>
        <w:spacing/>
        <w:ind/>
        <w:rPr/>
      </w:pPr>
      <w:r/>
      <w:r/>
    </w:p>
    <w:p w14:paraId="26B3AFBF" w14:textId="602A8553">
      <w:pPr>
        <w:pBdr/>
        <w:spacing/>
        <w:ind/>
        <w:jc w:val="both"/>
        <w:rPr/>
      </w:pPr>
      <w:r>
        <w:t xml:space="preserve">Un fichier bckp</w:t>
      </w:r>
      <w:r>
        <w:t xml:space="preserve">.</w:t>
      </w:r>
      <w:r>
        <w:t xml:space="preserve">DATE_342_taches_planifiees_service_etudes.xlsx est disponible dans le répertoire </w:t>
      </w:r>
      <w:r>
        <w:t xml:space="preserve">\</w:t>
      </w:r>
      <w:r>
        <w:t xml:space="preserve">auto_task</w:t>
      </w:r>
      <w:r>
        <w:t xml:space="preserve"> de QCDC01.</w:t>
      </w:r>
      <w:r/>
    </w:p>
    <w:p w14:paraId="3C8F2850" w14:textId="77777777">
      <w:pPr>
        <w:pBdr/>
        <w:spacing/>
        <w:ind/>
        <w:jc w:val="both"/>
        <w:rPr/>
      </w:pPr>
      <w:r/>
      <w:r/>
    </w:p>
    <w:p w14:paraId="378B99BB" w14:textId="77777777">
      <w:pPr>
        <w:pBdr/>
        <w:spacing/>
        <w:ind/>
        <w:jc w:val="both"/>
        <w:rPr/>
      </w:pPr>
      <w:r/>
      <w:r/>
    </w:p>
    <w:p w14:paraId="48E31C43" w14:textId="77777777">
      <w:pPr>
        <w:pStyle w:val="753"/>
        <w:pBdr/>
        <w:spacing/>
        <w:ind/>
        <w:rPr/>
      </w:pPr>
      <w:r>
        <w:t xml:space="preserve">Discussion/ Améliorations possibles</w:t>
      </w:r>
      <w:r/>
    </w:p>
    <w:p w14:paraId="4BC00E61" w14:textId="77777777">
      <w:pPr>
        <w:pStyle w:val="780"/>
        <w:numPr>
          <w:ilvl w:val="0"/>
          <w:numId w:val="6"/>
        </w:numPr>
        <w:pBdr/>
        <w:spacing w:line="259" w:lineRule="auto"/>
        <w:ind/>
        <w:jc w:val="both"/>
        <w:rPr/>
      </w:pPr>
      <w:r>
        <w:t xml:space="preserve">Se passer de la base Postgres DIDON qui ne sert que de stockage intermédiaire et diffuser les flux directement depuis les sources </w:t>
      </w:r>
      <w:r/>
    </w:p>
    <w:p w14:paraId="21F4897D" w14:textId="3987C5BE">
      <w:pPr>
        <w:pStyle w:val="780"/>
        <w:numPr>
          <w:ilvl w:val="0"/>
          <w:numId w:val="6"/>
        </w:numPr>
        <w:pBdr/>
        <w:spacing w:line="259" w:lineRule="auto"/>
        <w:ind/>
        <w:jc w:val="both"/>
        <w:rPr/>
      </w:pPr>
      <w:r>
        <w:t xml:space="preserve">Relancer encore ESRI sur le sujet des bugs permanents</w:t>
      </w:r>
      <w:r/>
    </w:p>
    <w:p w14:paraId="5A60879F" w14:textId="77777777">
      <w:pPr>
        <w:pBdr/>
        <w:spacing/>
        <w:ind/>
        <w:rPr/>
      </w:pPr>
      <w:r/>
      <w:r/>
    </w:p>
    <w:p w14:paraId="173930E2" w14:textId="77777777">
      <w:pPr>
        <w:pBdr/>
        <w:spacing/>
        <w:ind/>
        <w:rPr/>
      </w:pPr>
      <w:r/>
      <w:r/>
    </w:p>
    <w:sectPr>
      <w:footnotePr/>
      <w:endnotePr/>
      <w:type w:val="nextPage"/>
      <w:pgSz w:h="16838" w:orient="portrait" w:w="11906"/>
      <w:pgMar w:top="1418" w:right="1418" w:bottom="1418" w:left="1418"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E43D84D" w14:textId="77777777">
      <w:pPr>
        <w:pBdr/>
        <w:spacing w:after="0" w:line="240" w:lineRule="auto"/>
        <w:ind/>
        <w:rPr/>
      </w:pPr>
      <w:r>
        <w:separator/>
      </w:r>
      <w:r/>
    </w:p>
  </w:endnote>
  <w:endnote w:type="continuationSeparator" w:id="0">
    <w:p w14:paraId="7E0FEA70"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Wingdings">
    <w:panose1 w:val="05010000000000000000"/>
  </w:font>
  <w:font w:name="Courier New">
    <w:panose1 w:val="02070309020205020404"/>
  </w:font>
  <w:font w:name="Symbol">
    <w:panose1 w:val="05010000000000000000"/>
  </w:font>
  <w:font w:name="Arial">
    <w:panose1 w:val="020B060402020202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022536646"/>
      <w:docPartObj>
        <w:docPartGallery w:val="Page Numbers (Bottom of Page)"/>
        <w:docPartUnique w:val="true"/>
      </w:docPartObj>
      <w:rPr/>
    </w:sdtPr>
    <w:sdtContent>
      <w:sdt>
        <w:sdtPr>
          <w15:appearance w15:val="boundingBox"/>
          <w:id w:val="-1769616900"/>
          <w:docPartObj>
            <w:docPartGallery w:val="Page Numbers (Top of Page)"/>
            <w:docPartUnique w:val="true"/>
          </w:docPartObj>
          <w:rPr/>
        </w:sdtPr>
        <w:sdtContent>
          <w:p w14:paraId="4CAE37D1" w14:textId="77777777">
            <w:pPr>
              <w:pStyle w:val="790"/>
              <w:pBdr/>
              <w:spacing/>
              <w:ind/>
              <w:jc w:val="right"/>
              <w:rPr/>
            </w:pPr>
            <w:r>
              <w:t xml:space="preserve">Page </w:t>
            </w:r>
            <w:r>
              <w:rPr>
                <w:b/>
                <w:bCs/>
              </w:rPr>
              <w:fldChar w:fldCharType="begin"/>
            </w:r>
            <w:r>
              <w:rPr>
                <w:b/>
                <w:bCs/>
              </w:rPr>
              <w:instrText xml:space="preserve">PAGE</w:instrText>
            </w:r>
            <w:r>
              <w:rPr>
                <w:b/>
                <w:bCs/>
              </w:rPr>
              <w:fldChar w:fldCharType="separate"/>
            </w:r>
            <w:r>
              <w:rPr>
                <w:b/>
                <w:bCs/>
              </w:rPr>
              <w:t xml:space="preserve">1</w:t>
            </w:r>
            <w:r>
              <w:rPr>
                <w:b/>
                <w:bCs/>
              </w:rPr>
              <w:fldChar w:fldCharType="end"/>
            </w:r>
            <w:r>
              <w:t xml:space="preserve"> sur </w:t>
            </w:r>
            <w:r>
              <w:rPr>
                <w:b/>
                <w:bCs/>
              </w:rPr>
              <w:fldChar w:fldCharType="begin"/>
            </w:r>
            <w:r>
              <w:rPr>
                <w:b/>
                <w:bCs/>
              </w:rPr>
              <w:instrText xml:space="preserve">NUMPAGES</w:instrText>
            </w:r>
            <w:r>
              <w:rPr>
                <w:b/>
                <w:bCs/>
              </w:rPr>
              <w:fldChar w:fldCharType="separate"/>
            </w:r>
            <w:r>
              <w:rPr>
                <w:b/>
                <w:bCs/>
              </w:rPr>
              <w:t xml:space="preserve">6</w:t>
            </w:r>
            <w:r>
              <w:rPr>
                <w:b/>
                <w:bCs/>
              </w:rPr>
              <w:fldChar w:fldCharType="end"/>
            </w:r>
            <w:r/>
          </w:p>
        </w:sdtContent>
      </w:sdt>
    </w:sdtContent>
  </w:sdt>
  <w:p w14:paraId="19047CDE" w14:textId="6763B319">
    <w:pPr>
      <w:pStyle w:val="790"/>
      <w:pBdr/>
      <w:spacing/>
      <w:ind/>
      <w:rPr/>
    </w:pPr>
    <w:r/>
    <w:sdt>
      <w:sdtPr>
        <w:alias w:val="N° GSYQA "/>
        <w15:appearance w15:val="hidden"/>
        <w:id w:val="2027902053"/>
        <w:placeholder>
          <w:docPart w:val="3E77943A6E994F08B782C310F8E878E9"/>
        </w:placeholder>
        <w:rPr/>
      </w:sdtPr>
      <w:sdtContent>
        <w:r>
          <w:t xml:space="preserve">281_OPEN DATA (DIDON)</w:t>
        </w:r>
      </w:sdtContent>
    </w:sdt>
    <w:r>
      <w:t xml:space="preserve">_20241211</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79B258A" w14:textId="77777777">
      <w:pPr>
        <w:pBdr/>
        <w:spacing w:after="0" w:line="240" w:lineRule="auto"/>
        <w:ind/>
        <w:rPr/>
      </w:pPr>
      <w:r>
        <w:separator/>
      </w:r>
      <w:r/>
    </w:p>
  </w:footnote>
  <w:footnote w:type="continuationSeparator" w:id="0">
    <w:p w14:paraId="1B6EFDF4"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380F8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39EE23F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39FC30B1"/>
    <w:lvl w:ilvl="0">
      <w:isLgl w:val="false"/>
      <w:lvlJc w:val="left"/>
      <w:lvlText w:val="•"/>
      <w:numFmt w:val="bullet"/>
      <w:pPr>
        <w:pBdr/>
        <w:spacing/>
        <w:ind w:hanging="705" w:left="1065"/>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6716761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73735E88"/>
    <w:lvl w:ilvl="0">
      <w:isLgl w:val="false"/>
      <w:lvlJc w:val="left"/>
      <w:lvlText w:val="•"/>
      <w:numFmt w:val="bullet"/>
      <w:pPr>
        <w:pBdr/>
        <w:spacing/>
        <w:ind w:hanging="705" w:left="1065"/>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7E240B5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3"/>
  </w:num>
  <w:num w:numId="2">
    <w:abstractNumId w:val="5"/>
  </w:num>
  <w:num w:numId="3">
    <w:abstractNumId w:val="4"/>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fr-FR"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6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6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6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6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6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62"/>
    <w:link w:val="753"/>
    <w:uiPriority w:val="9"/>
    <w:pPr>
      <w:pBdr/>
      <w:spacing/>
      <w:ind/>
    </w:pPr>
    <w:rPr>
      <w:rFonts w:ascii="Arial" w:hAnsi="Arial" w:eastAsia="Arial" w:cs="Arial"/>
      <w:color w:val="0f4761" w:themeColor="accent1" w:themeShade="BF"/>
      <w:sz w:val="40"/>
      <w:szCs w:val="40"/>
    </w:rPr>
  </w:style>
  <w:style w:type="character" w:styleId="151">
    <w:name w:val="Heading 2 Char"/>
    <w:basedOn w:val="762"/>
    <w:link w:val="754"/>
    <w:uiPriority w:val="9"/>
    <w:pPr>
      <w:pBdr/>
      <w:spacing/>
      <w:ind/>
    </w:pPr>
    <w:rPr>
      <w:rFonts w:ascii="Arial" w:hAnsi="Arial" w:eastAsia="Arial" w:cs="Arial"/>
      <w:color w:val="0f4761" w:themeColor="accent1" w:themeShade="BF"/>
      <w:sz w:val="32"/>
      <w:szCs w:val="32"/>
    </w:rPr>
  </w:style>
  <w:style w:type="character" w:styleId="152">
    <w:name w:val="Heading 3 Char"/>
    <w:basedOn w:val="762"/>
    <w:link w:val="755"/>
    <w:uiPriority w:val="9"/>
    <w:pPr>
      <w:pBdr/>
      <w:spacing/>
      <w:ind/>
    </w:pPr>
    <w:rPr>
      <w:rFonts w:ascii="Arial" w:hAnsi="Arial" w:eastAsia="Arial" w:cs="Arial"/>
      <w:color w:val="0f4761" w:themeColor="accent1" w:themeShade="BF"/>
      <w:sz w:val="28"/>
      <w:szCs w:val="28"/>
    </w:rPr>
  </w:style>
  <w:style w:type="character" w:styleId="153">
    <w:name w:val="Heading 4 Char"/>
    <w:basedOn w:val="762"/>
    <w:link w:val="756"/>
    <w:uiPriority w:val="9"/>
    <w:pPr>
      <w:pBdr/>
      <w:spacing/>
      <w:ind/>
    </w:pPr>
    <w:rPr>
      <w:rFonts w:ascii="Arial" w:hAnsi="Arial" w:eastAsia="Arial" w:cs="Arial"/>
      <w:i/>
      <w:iCs/>
      <w:color w:val="0f4761" w:themeColor="accent1" w:themeShade="BF"/>
    </w:rPr>
  </w:style>
  <w:style w:type="character" w:styleId="154">
    <w:name w:val="Heading 5 Char"/>
    <w:basedOn w:val="762"/>
    <w:link w:val="757"/>
    <w:uiPriority w:val="9"/>
    <w:pPr>
      <w:pBdr/>
      <w:spacing/>
      <w:ind/>
    </w:pPr>
    <w:rPr>
      <w:rFonts w:ascii="Arial" w:hAnsi="Arial" w:eastAsia="Arial" w:cs="Arial"/>
      <w:color w:val="0f4761" w:themeColor="accent1" w:themeShade="BF"/>
    </w:rPr>
  </w:style>
  <w:style w:type="character" w:styleId="155">
    <w:name w:val="Heading 6 Char"/>
    <w:basedOn w:val="762"/>
    <w:link w:val="758"/>
    <w:uiPriority w:val="9"/>
    <w:pPr>
      <w:pBdr/>
      <w:spacing/>
      <w:ind/>
    </w:pPr>
    <w:rPr>
      <w:rFonts w:ascii="Arial" w:hAnsi="Arial" w:eastAsia="Arial" w:cs="Arial"/>
      <w:i/>
      <w:iCs/>
      <w:color w:val="595959" w:themeColor="text1" w:themeTint="A6"/>
    </w:rPr>
  </w:style>
  <w:style w:type="character" w:styleId="156">
    <w:name w:val="Heading 7 Char"/>
    <w:basedOn w:val="762"/>
    <w:link w:val="759"/>
    <w:uiPriority w:val="9"/>
    <w:pPr>
      <w:pBdr/>
      <w:spacing/>
      <w:ind/>
    </w:pPr>
    <w:rPr>
      <w:rFonts w:ascii="Arial" w:hAnsi="Arial" w:eastAsia="Arial" w:cs="Arial"/>
      <w:color w:val="595959" w:themeColor="text1" w:themeTint="A6"/>
    </w:rPr>
  </w:style>
  <w:style w:type="character" w:styleId="157">
    <w:name w:val="Heading 8 Char"/>
    <w:basedOn w:val="762"/>
    <w:link w:val="760"/>
    <w:uiPriority w:val="9"/>
    <w:pPr>
      <w:pBdr/>
      <w:spacing/>
      <w:ind/>
    </w:pPr>
    <w:rPr>
      <w:rFonts w:ascii="Arial" w:hAnsi="Arial" w:eastAsia="Arial" w:cs="Arial"/>
      <w:i/>
      <w:iCs/>
      <w:color w:val="272727" w:themeColor="text1" w:themeTint="D8"/>
    </w:rPr>
  </w:style>
  <w:style w:type="character" w:styleId="158">
    <w:name w:val="Heading 9 Char"/>
    <w:basedOn w:val="762"/>
    <w:link w:val="761"/>
    <w:uiPriority w:val="9"/>
    <w:pPr>
      <w:pBdr/>
      <w:spacing/>
      <w:ind/>
    </w:pPr>
    <w:rPr>
      <w:rFonts w:ascii="Arial" w:hAnsi="Arial" w:eastAsia="Arial" w:cs="Arial"/>
      <w:i/>
      <w:iCs/>
      <w:color w:val="272727" w:themeColor="text1" w:themeTint="D8"/>
    </w:rPr>
  </w:style>
  <w:style w:type="character" w:styleId="160">
    <w:name w:val="Title Char"/>
    <w:basedOn w:val="762"/>
    <w:link w:val="774"/>
    <w:uiPriority w:val="10"/>
    <w:pPr>
      <w:pBdr/>
      <w:spacing/>
      <w:ind/>
    </w:pPr>
    <w:rPr>
      <w:rFonts w:ascii="Arial" w:hAnsi="Arial" w:eastAsia="Arial" w:cs="Arial"/>
      <w:spacing w:val="-10"/>
      <w:sz w:val="56"/>
      <w:szCs w:val="56"/>
    </w:rPr>
  </w:style>
  <w:style w:type="character" w:styleId="162">
    <w:name w:val="Subtitle Char"/>
    <w:basedOn w:val="762"/>
    <w:link w:val="776"/>
    <w:uiPriority w:val="11"/>
    <w:pPr>
      <w:pBdr/>
      <w:spacing/>
      <w:ind/>
    </w:pPr>
    <w:rPr>
      <w:color w:val="595959" w:themeColor="text1" w:themeTint="A6"/>
      <w:spacing w:val="15"/>
      <w:sz w:val="28"/>
      <w:szCs w:val="28"/>
    </w:rPr>
  </w:style>
  <w:style w:type="character" w:styleId="164">
    <w:name w:val="Quote Char"/>
    <w:basedOn w:val="762"/>
    <w:link w:val="778"/>
    <w:uiPriority w:val="29"/>
    <w:pPr>
      <w:pBdr/>
      <w:spacing/>
      <w:ind/>
    </w:pPr>
    <w:rPr>
      <w:i/>
      <w:iCs/>
      <w:color w:val="404040" w:themeColor="text1" w:themeTint="BF"/>
    </w:rPr>
  </w:style>
  <w:style w:type="character" w:styleId="168">
    <w:name w:val="Intense Quote Char"/>
    <w:basedOn w:val="762"/>
    <w:link w:val="782"/>
    <w:uiPriority w:val="30"/>
    <w:pPr>
      <w:pBdr/>
      <w:spacing/>
      <w:ind/>
    </w:pPr>
    <w:rPr>
      <w:i/>
      <w:iCs/>
      <w:color w:val="0f4761" w:themeColor="accent1" w:themeShade="BF"/>
    </w:rPr>
  </w:style>
  <w:style w:type="character" w:styleId="171">
    <w:name w:val="Subtle Emphasis"/>
    <w:basedOn w:val="762"/>
    <w:uiPriority w:val="19"/>
    <w:qFormat/>
    <w:pPr>
      <w:pBdr/>
      <w:spacing/>
      <w:ind/>
    </w:pPr>
    <w:rPr>
      <w:i/>
      <w:iCs/>
      <w:color w:val="404040" w:themeColor="text1" w:themeTint="BF"/>
    </w:rPr>
  </w:style>
  <w:style w:type="character" w:styleId="172">
    <w:name w:val="Emphasis"/>
    <w:basedOn w:val="762"/>
    <w:uiPriority w:val="20"/>
    <w:qFormat/>
    <w:pPr>
      <w:pBdr/>
      <w:spacing/>
      <w:ind/>
    </w:pPr>
    <w:rPr>
      <w:i/>
      <w:iCs/>
    </w:rPr>
  </w:style>
  <w:style w:type="character" w:styleId="173">
    <w:name w:val="Strong"/>
    <w:basedOn w:val="762"/>
    <w:uiPriority w:val="22"/>
    <w:qFormat/>
    <w:pPr>
      <w:pBdr/>
      <w:spacing/>
      <w:ind/>
    </w:pPr>
    <w:rPr>
      <w:b/>
      <w:bCs/>
    </w:rPr>
  </w:style>
  <w:style w:type="character" w:styleId="174">
    <w:name w:val="Subtle Reference"/>
    <w:basedOn w:val="762"/>
    <w:uiPriority w:val="31"/>
    <w:qFormat/>
    <w:pPr>
      <w:pBdr/>
      <w:spacing/>
      <w:ind/>
    </w:pPr>
    <w:rPr>
      <w:smallCaps/>
      <w:color w:val="5a5a5a" w:themeColor="text1" w:themeTint="A5"/>
    </w:rPr>
  </w:style>
  <w:style w:type="character" w:styleId="175">
    <w:name w:val="Book Title"/>
    <w:basedOn w:val="762"/>
    <w:uiPriority w:val="33"/>
    <w:qFormat/>
    <w:pPr>
      <w:pBdr/>
      <w:spacing/>
      <w:ind/>
    </w:pPr>
    <w:rPr>
      <w:b/>
      <w:bCs/>
      <w:i/>
      <w:iCs/>
      <w:spacing w:val="5"/>
    </w:rPr>
  </w:style>
  <w:style w:type="character" w:styleId="177">
    <w:name w:val="Header Char"/>
    <w:basedOn w:val="762"/>
    <w:link w:val="788"/>
    <w:uiPriority w:val="99"/>
    <w:pPr>
      <w:pBdr/>
      <w:spacing/>
      <w:ind/>
    </w:pPr>
  </w:style>
  <w:style w:type="character" w:styleId="179">
    <w:name w:val="Footer Char"/>
    <w:basedOn w:val="762"/>
    <w:link w:val="790"/>
    <w:uiPriority w:val="99"/>
    <w:pPr>
      <w:pBdr/>
      <w:spacing/>
      <w:ind/>
    </w:pPr>
  </w:style>
  <w:style w:type="paragraph" w:styleId="180">
    <w:name w:val="Caption"/>
    <w:basedOn w:val="752"/>
    <w:next w:val="752"/>
    <w:uiPriority w:val="35"/>
    <w:unhideWhenUsed/>
    <w:qFormat/>
    <w:pPr>
      <w:pBdr/>
      <w:spacing w:after="200" w:line="240" w:lineRule="auto"/>
      <w:ind/>
    </w:pPr>
    <w:rPr>
      <w:i/>
      <w:iCs/>
      <w:color w:val="0e2841" w:themeColor="text2"/>
      <w:sz w:val="18"/>
      <w:szCs w:val="18"/>
    </w:rPr>
  </w:style>
  <w:style w:type="paragraph" w:styleId="181">
    <w:name w:val="footnote text"/>
    <w:basedOn w:val="752"/>
    <w:link w:val="182"/>
    <w:uiPriority w:val="99"/>
    <w:semiHidden/>
    <w:unhideWhenUsed/>
    <w:pPr>
      <w:pBdr/>
      <w:spacing w:after="0" w:line="240" w:lineRule="auto"/>
      <w:ind/>
    </w:pPr>
    <w:rPr>
      <w:sz w:val="20"/>
      <w:szCs w:val="20"/>
    </w:rPr>
  </w:style>
  <w:style w:type="character" w:styleId="182">
    <w:name w:val="Footnote Text Char"/>
    <w:basedOn w:val="762"/>
    <w:link w:val="181"/>
    <w:uiPriority w:val="99"/>
    <w:semiHidden/>
    <w:pPr>
      <w:pBdr/>
      <w:spacing/>
      <w:ind/>
    </w:pPr>
    <w:rPr>
      <w:sz w:val="20"/>
      <w:szCs w:val="20"/>
    </w:rPr>
  </w:style>
  <w:style w:type="character" w:styleId="183">
    <w:name w:val="footnote reference"/>
    <w:basedOn w:val="762"/>
    <w:uiPriority w:val="99"/>
    <w:semiHidden/>
    <w:unhideWhenUsed/>
    <w:pPr>
      <w:pBdr/>
      <w:spacing/>
      <w:ind/>
    </w:pPr>
    <w:rPr>
      <w:vertAlign w:val="superscript"/>
    </w:rPr>
  </w:style>
  <w:style w:type="paragraph" w:styleId="184">
    <w:name w:val="endnote text"/>
    <w:basedOn w:val="752"/>
    <w:link w:val="185"/>
    <w:uiPriority w:val="99"/>
    <w:semiHidden/>
    <w:unhideWhenUsed/>
    <w:pPr>
      <w:pBdr/>
      <w:spacing w:after="0" w:line="240" w:lineRule="auto"/>
      <w:ind/>
    </w:pPr>
    <w:rPr>
      <w:sz w:val="20"/>
      <w:szCs w:val="20"/>
    </w:rPr>
  </w:style>
  <w:style w:type="character" w:styleId="185">
    <w:name w:val="Endnote Text Char"/>
    <w:basedOn w:val="762"/>
    <w:link w:val="184"/>
    <w:uiPriority w:val="99"/>
    <w:semiHidden/>
    <w:pPr>
      <w:pBdr/>
      <w:spacing/>
      <w:ind/>
    </w:pPr>
    <w:rPr>
      <w:sz w:val="20"/>
      <w:szCs w:val="20"/>
    </w:rPr>
  </w:style>
  <w:style w:type="character" w:styleId="186">
    <w:name w:val="endnote reference"/>
    <w:basedOn w:val="762"/>
    <w:uiPriority w:val="99"/>
    <w:semiHidden/>
    <w:unhideWhenUsed/>
    <w:pPr>
      <w:pBdr/>
      <w:spacing/>
      <w:ind/>
    </w:pPr>
    <w:rPr>
      <w:vertAlign w:val="superscript"/>
    </w:rPr>
  </w:style>
  <w:style w:type="character" w:styleId="188">
    <w:name w:val="FollowedHyperlink"/>
    <w:basedOn w:val="762"/>
    <w:uiPriority w:val="99"/>
    <w:semiHidden/>
    <w:unhideWhenUsed/>
    <w:pPr>
      <w:pBdr/>
      <w:spacing/>
      <w:ind/>
    </w:pPr>
    <w:rPr>
      <w:color w:val="954f72" w:themeColor="followedHyperlink"/>
      <w:u w:val="single"/>
    </w:rPr>
  </w:style>
  <w:style w:type="paragraph" w:styleId="189">
    <w:name w:val="toc 1"/>
    <w:basedOn w:val="752"/>
    <w:next w:val="752"/>
    <w:uiPriority w:val="39"/>
    <w:unhideWhenUsed/>
    <w:pPr>
      <w:pBdr/>
      <w:spacing w:after="100"/>
      <w:ind/>
    </w:pPr>
  </w:style>
  <w:style w:type="paragraph" w:styleId="190">
    <w:name w:val="toc 2"/>
    <w:basedOn w:val="752"/>
    <w:next w:val="752"/>
    <w:uiPriority w:val="39"/>
    <w:unhideWhenUsed/>
    <w:pPr>
      <w:pBdr/>
      <w:spacing w:after="100"/>
      <w:ind w:left="220"/>
    </w:pPr>
  </w:style>
  <w:style w:type="paragraph" w:styleId="191">
    <w:name w:val="toc 3"/>
    <w:basedOn w:val="752"/>
    <w:next w:val="752"/>
    <w:uiPriority w:val="39"/>
    <w:unhideWhenUsed/>
    <w:pPr>
      <w:pBdr/>
      <w:spacing w:after="100"/>
      <w:ind w:left="440"/>
    </w:pPr>
  </w:style>
  <w:style w:type="paragraph" w:styleId="192">
    <w:name w:val="toc 4"/>
    <w:basedOn w:val="752"/>
    <w:next w:val="752"/>
    <w:uiPriority w:val="39"/>
    <w:unhideWhenUsed/>
    <w:pPr>
      <w:pBdr/>
      <w:spacing w:after="100"/>
      <w:ind w:left="660"/>
    </w:pPr>
  </w:style>
  <w:style w:type="paragraph" w:styleId="193">
    <w:name w:val="toc 5"/>
    <w:basedOn w:val="752"/>
    <w:next w:val="752"/>
    <w:uiPriority w:val="39"/>
    <w:unhideWhenUsed/>
    <w:pPr>
      <w:pBdr/>
      <w:spacing w:after="100"/>
      <w:ind w:left="880"/>
    </w:pPr>
  </w:style>
  <w:style w:type="paragraph" w:styleId="194">
    <w:name w:val="toc 6"/>
    <w:basedOn w:val="752"/>
    <w:next w:val="752"/>
    <w:uiPriority w:val="39"/>
    <w:unhideWhenUsed/>
    <w:pPr>
      <w:pBdr/>
      <w:spacing w:after="100"/>
      <w:ind w:left="1100"/>
    </w:pPr>
  </w:style>
  <w:style w:type="paragraph" w:styleId="195">
    <w:name w:val="toc 7"/>
    <w:basedOn w:val="752"/>
    <w:next w:val="752"/>
    <w:uiPriority w:val="39"/>
    <w:unhideWhenUsed/>
    <w:pPr>
      <w:pBdr/>
      <w:spacing w:after="100"/>
      <w:ind w:left="1320"/>
    </w:pPr>
  </w:style>
  <w:style w:type="paragraph" w:styleId="196">
    <w:name w:val="toc 8"/>
    <w:basedOn w:val="752"/>
    <w:next w:val="752"/>
    <w:uiPriority w:val="39"/>
    <w:unhideWhenUsed/>
    <w:pPr>
      <w:pBdr/>
      <w:spacing w:after="100"/>
      <w:ind w:left="1540"/>
    </w:pPr>
  </w:style>
  <w:style w:type="paragraph" w:styleId="197">
    <w:name w:val="toc 9"/>
    <w:basedOn w:val="752"/>
    <w:next w:val="752"/>
    <w:uiPriority w:val="39"/>
    <w:unhideWhenUsed/>
    <w:pPr>
      <w:pBdr/>
      <w:spacing w:after="100"/>
      <w:ind w:left="1760"/>
    </w:pPr>
  </w:style>
  <w:style w:type="character" w:styleId="198">
    <w:name w:val="Placeholder Text"/>
    <w:basedOn w:val="76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52"/>
    <w:next w:val="752"/>
    <w:uiPriority w:val="99"/>
    <w:unhideWhenUsed/>
    <w:pPr>
      <w:pBdr/>
      <w:spacing w:after="0" w:afterAutospacing="0"/>
      <w:ind/>
    </w:pPr>
  </w:style>
  <w:style w:type="paragraph" w:styleId="752" w:default="1">
    <w:name w:val="Normal"/>
    <w:qFormat/>
    <w:pPr>
      <w:pBdr/>
      <w:spacing/>
      <w:ind/>
    </w:pPr>
  </w:style>
  <w:style w:type="paragraph" w:styleId="753">
    <w:name w:val="Heading 1"/>
    <w:basedOn w:val="752"/>
    <w:next w:val="752"/>
    <w:link w:val="765"/>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54">
    <w:name w:val="Heading 2"/>
    <w:basedOn w:val="752"/>
    <w:next w:val="752"/>
    <w:link w:val="766"/>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55">
    <w:name w:val="Heading 3"/>
    <w:basedOn w:val="752"/>
    <w:next w:val="752"/>
    <w:link w:val="767"/>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56">
    <w:name w:val="Heading 4"/>
    <w:basedOn w:val="752"/>
    <w:next w:val="752"/>
    <w:link w:val="768"/>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57">
    <w:name w:val="Heading 5"/>
    <w:basedOn w:val="752"/>
    <w:next w:val="752"/>
    <w:link w:val="769"/>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58">
    <w:name w:val="Heading 6"/>
    <w:basedOn w:val="752"/>
    <w:next w:val="752"/>
    <w:link w:val="770"/>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59">
    <w:name w:val="Heading 7"/>
    <w:basedOn w:val="752"/>
    <w:next w:val="752"/>
    <w:link w:val="771"/>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60">
    <w:name w:val="Heading 8"/>
    <w:basedOn w:val="752"/>
    <w:next w:val="752"/>
    <w:link w:val="772"/>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61">
    <w:name w:val="Heading 9"/>
    <w:basedOn w:val="752"/>
    <w:next w:val="752"/>
    <w:link w:val="773"/>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62" w:default="1">
    <w:name w:val="Default Paragraph Font"/>
    <w:uiPriority w:val="1"/>
    <w:semiHidden/>
    <w:unhideWhenUsed/>
    <w:pPr>
      <w:pBdr/>
      <w:spacing/>
      <w:ind/>
    </w:pPr>
  </w:style>
  <w:style w:type="table" w:styleId="76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4" w:default="1">
    <w:name w:val="No List"/>
    <w:uiPriority w:val="99"/>
    <w:semiHidden/>
    <w:unhideWhenUsed/>
    <w:pPr>
      <w:pBdr/>
      <w:spacing/>
      <w:ind/>
    </w:pPr>
  </w:style>
  <w:style w:type="character" w:styleId="765" w:customStyle="1">
    <w:name w:val="Titre 1 Car"/>
    <w:basedOn w:val="762"/>
    <w:link w:val="753"/>
    <w:uiPriority w:val="9"/>
    <w:pPr>
      <w:pBdr/>
      <w:spacing/>
      <w:ind/>
    </w:pPr>
    <w:rPr>
      <w:rFonts w:asciiTheme="majorHAnsi" w:hAnsiTheme="majorHAnsi" w:eastAsiaTheme="majorEastAsia" w:cstheme="majorBidi"/>
      <w:color w:val="0f4761" w:themeColor="accent1" w:themeShade="BF"/>
      <w:sz w:val="40"/>
      <w:szCs w:val="40"/>
    </w:rPr>
  </w:style>
  <w:style w:type="character" w:styleId="766" w:customStyle="1">
    <w:name w:val="Titre 2 Car"/>
    <w:basedOn w:val="762"/>
    <w:link w:val="754"/>
    <w:uiPriority w:val="9"/>
    <w:pPr>
      <w:pBdr/>
      <w:spacing/>
      <w:ind/>
    </w:pPr>
    <w:rPr>
      <w:rFonts w:asciiTheme="majorHAnsi" w:hAnsiTheme="majorHAnsi" w:eastAsiaTheme="majorEastAsia" w:cstheme="majorBidi"/>
      <w:color w:val="0f4761" w:themeColor="accent1" w:themeShade="BF"/>
      <w:sz w:val="32"/>
      <w:szCs w:val="32"/>
    </w:rPr>
  </w:style>
  <w:style w:type="character" w:styleId="767" w:customStyle="1">
    <w:name w:val="Titre 3 Car"/>
    <w:basedOn w:val="762"/>
    <w:link w:val="755"/>
    <w:uiPriority w:val="9"/>
    <w:pPr>
      <w:pBdr/>
      <w:spacing/>
      <w:ind/>
    </w:pPr>
    <w:rPr>
      <w:rFonts w:eastAsiaTheme="majorEastAsia" w:cstheme="majorBidi"/>
      <w:color w:val="0f4761" w:themeColor="accent1" w:themeShade="BF"/>
      <w:sz w:val="28"/>
      <w:szCs w:val="28"/>
    </w:rPr>
  </w:style>
  <w:style w:type="character" w:styleId="768" w:customStyle="1">
    <w:name w:val="Titre 4 Car"/>
    <w:basedOn w:val="762"/>
    <w:link w:val="756"/>
    <w:uiPriority w:val="9"/>
    <w:pPr>
      <w:pBdr/>
      <w:spacing/>
      <w:ind/>
    </w:pPr>
    <w:rPr>
      <w:rFonts w:eastAsiaTheme="majorEastAsia" w:cstheme="majorBidi"/>
      <w:i/>
      <w:iCs/>
      <w:color w:val="0f4761" w:themeColor="accent1" w:themeShade="BF"/>
    </w:rPr>
  </w:style>
  <w:style w:type="character" w:styleId="769" w:customStyle="1">
    <w:name w:val="Titre 5 Car"/>
    <w:basedOn w:val="762"/>
    <w:link w:val="757"/>
    <w:uiPriority w:val="9"/>
    <w:semiHidden/>
    <w:pPr>
      <w:pBdr/>
      <w:spacing/>
      <w:ind/>
    </w:pPr>
    <w:rPr>
      <w:rFonts w:eastAsiaTheme="majorEastAsia" w:cstheme="majorBidi"/>
      <w:color w:val="0f4761" w:themeColor="accent1" w:themeShade="BF"/>
    </w:rPr>
  </w:style>
  <w:style w:type="character" w:styleId="770" w:customStyle="1">
    <w:name w:val="Titre 6 Car"/>
    <w:basedOn w:val="762"/>
    <w:link w:val="758"/>
    <w:uiPriority w:val="9"/>
    <w:semiHidden/>
    <w:pPr>
      <w:pBdr/>
      <w:spacing/>
      <w:ind/>
    </w:pPr>
    <w:rPr>
      <w:rFonts w:eastAsiaTheme="majorEastAsia" w:cstheme="majorBidi"/>
      <w:i/>
      <w:iCs/>
      <w:color w:val="595959" w:themeColor="text1" w:themeTint="A6"/>
    </w:rPr>
  </w:style>
  <w:style w:type="character" w:styleId="771" w:customStyle="1">
    <w:name w:val="Titre 7 Car"/>
    <w:basedOn w:val="762"/>
    <w:link w:val="759"/>
    <w:uiPriority w:val="9"/>
    <w:semiHidden/>
    <w:pPr>
      <w:pBdr/>
      <w:spacing/>
      <w:ind/>
    </w:pPr>
    <w:rPr>
      <w:rFonts w:eastAsiaTheme="majorEastAsia" w:cstheme="majorBidi"/>
      <w:color w:val="595959" w:themeColor="text1" w:themeTint="A6"/>
    </w:rPr>
  </w:style>
  <w:style w:type="character" w:styleId="772" w:customStyle="1">
    <w:name w:val="Titre 8 Car"/>
    <w:basedOn w:val="762"/>
    <w:link w:val="760"/>
    <w:uiPriority w:val="9"/>
    <w:semiHidden/>
    <w:pPr>
      <w:pBdr/>
      <w:spacing/>
      <w:ind/>
    </w:pPr>
    <w:rPr>
      <w:rFonts w:eastAsiaTheme="majorEastAsia" w:cstheme="majorBidi"/>
      <w:i/>
      <w:iCs/>
      <w:color w:val="272727" w:themeColor="text1" w:themeTint="D8"/>
    </w:rPr>
  </w:style>
  <w:style w:type="character" w:styleId="773" w:customStyle="1">
    <w:name w:val="Titre 9 Car"/>
    <w:basedOn w:val="762"/>
    <w:link w:val="761"/>
    <w:uiPriority w:val="9"/>
    <w:semiHidden/>
    <w:pPr>
      <w:pBdr/>
      <w:spacing/>
      <w:ind/>
    </w:pPr>
    <w:rPr>
      <w:rFonts w:eastAsiaTheme="majorEastAsia" w:cstheme="majorBidi"/>
      <w:color w:val="272727" w:themeColor="text1" w:themeTint="D8"/>
    </w:rPr>
  </w:style>
  <w:style w:type="paragraph" w:styleId="774">
    <w:name w:val="Title"/>
    <w:basedOn w:val="752"/>
    <w:next w:val="752"/>
    <w:link w:val="775"/>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75" w:customStyle="1">
    <w:name w:val="Titre Car"/>
    <w:basedOn w:val="762"/>
    <w:link w:val="774"/>
    <w:uiPriority w:val="10"/>
    <w:pPr>
      <w:pBdr/>
      <w:spacing/>
      <w:ind/>
    </w:pPr>
    <w:rPr>
      <w:rFonts w:asciiTheme="majorHAnsi" w:hAnsiTheme="majorHAnsi" w:eastAsiaTheme="majorEastAsia" w:cstheme="majorBidi"/>
      <w:spacing w:val="-10"/>
      <w:sz w:val="56"/>
      <w:szCs w:val="56"/>
    </w:rPr>
  </w:style>
  <w:style w:type="paragraph" w:styleId="776">
    <w:name w:val="Subtitle"/>
    <w:basedOn w:val="752"/>
    <w:next w:val="752"/>
    <w:link w:val="777"/>
    <w:uiPriority w:val="11"/>
    <w:qFormat/>
    <w:pPr>
      <w:numPr>
        <w:ilvl w:val="1"/>
      </w:numPr>
      <w:pBdr/>
      <w:spacing/>
      <w:ind/>
    </w:pPr>
    <w:rPr>
      <w:rFonts w:eastAsiaTheme="majorEastAsia" w:cstheme="majorBidi"/>
      <w:color w:val="595959" w:themeColor="text1" w:themeTint="A6"/>
      <w:spacing w:val="15"/>
      <w:sz w:val="28"/>
      <w:szCs w:val="28"/>
    </w:rPr>
  </w:style>
  <w:style w:type="character" w:styleId="777" w:customStyle="1">
    <w:name w:val="Sous-titre Car"/>
    <w:basedOn w:val="762"/>
    <w:link w:val="776"/>
    <w:uiPriority w:val="11"/>
    <w:pPr>
      <w:pBdr/>
      <w:spacing/>
      <w:ind/>
    </w:pPr>
    <w:rPr>
      <w:rFonts w:eastAsiaTheme="majorEastAsia" w:cstheme="majorBidi"/>
      <w:color w:val="595959" w:themeColor="text1" w:themeTint="A6"/>
      <w:spacing w:val="15"/>
      <w:sz w:val="28"/>
      <w:szCs w:val="28"/>
    </w:rPr>
  </w:style>
  <w:style w:type="paragraph" w:styleId="778">
    <w:name w:val="Quote"/>
    <w:basedOn w:val="752"/>
    <w:next w:val="752"/>
    <w:link w:val="779"/>
    <w:uiPriority w:val="29"/>
    <w:qFormat/>
    <w:pPr>
      <w:pBdr/>
      <w:spacing w:before="160"/>
      <w:ind/>
      <w:jc w:val="center"/>
    </w:pPr>
    <w:rPr>
      <w:i/>
      <w:iCs/>
      <w:color w:val="404040" w:themeColor="text1" w:themeTint="BF"/>
    </w:rPr>
  </w:style>
  <w:style w:type="character" w:styleId="779" w:customStyle="1">
    <w:name w:val="Citation Car"/>
    <w:basedOn w:val="762"/>
    <w:link w:val="778"/>
    <w:uiPriority w:val="29"/>
    <w:pPr>
      <w:pBdr/>
      <w:spacing/>
      <w:ind/>
    </w:pPr>
    <w:rPr>
      <w:i/>
      <w:iCs/>
      <w:color w:val="404040" w:themeColor="text1" w:themeTint="BF"/>
    </w:rPr>
  </w:style>
  <w:style w:type="paragraph" w:styleId="780">
    <w:name w:val="List Paragraph"/>
    <w:basedOn w:val="752"/>
    <w:uiPriority w:val="34"/>
    <w:qFormat/>
    <w:pPr>
      <w:pBdr/>
      <w:spacing/>
      <w:ind w:left="720"/>
      <w:contextualSpacing w:val="true"/>
    </w:pPr>
  </w:style>
  <w:style w:type="character" w:styleId="781">
    <w:name w:val="Intense Emphasis"/>
    <w:basedOn w:val="762"/>
    <w:uiPriority w:val="21"/>
    <w:qFormat/>
    <w:pPr>
      <w:pBdr/>
      <w:spacing/>
      <w:ind/>
    </w:pPr>
    <w:rPr>
      <w:i/>
      <w:iCs/>
      <w:color w:val="0f4761" w:themeColor="accent1" w:themeShade="BF"/>
    </w:rPr>
  </w:style>
  <w:style w:type="paragraph" w:styleId="782">
    <w:name w:val="Intense Quote"/>
    <w:basedOn w:val="752"/>
    <w:next w:val="752"/>
    <w:link w:val="78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83" w:customStyle="1">
    <w:name w:val="Citation intense Car"/>
    <w:basedOn w:val="762"/>
    <w:link w:val="782"/>
    <w:uiPriority w:val="30"/>
    <w:pPr>
      <w:pBdr/>
      <w:spacing/>
      <w:ind/>
    </w:pPr>
    <w:rPr>
      <w:i/>
      <w:iCs/>
      <w:color w:val="0f4761" w:themeColor="accent1" w:themeShade="BF"/>
    </w:rPr>
  </w:style>
  <w:style w:type="character" w:styleId="784">
    <w:name w:val="Intense Reference"/>
    <w:basedOn w:val="762"/>
    <w:uiPriority w:val="32"/>
    <w:qFormat/>
    <w:pPr>
      <w:pBdr/>
      <w:spacing/>
      <w:ind/>
    </w:pPr>
    <w:rPr>
      <w:b/>
      <w:bCs/>
      <w:smallCaps/>
      <w:color w:val="0f4761" w:themeColor="accent1" w:themeShade="BF"/>
      <w:spacing w:val="5"/>
    </w:rPr>
  </w:style>
  <w:style w:type="character" w:styleId="785">
    <w:name w:val="Hyperlink"/>
    <w:basedOn w:val="762"/>
    <w:uiPriority w:val="99"/>
    <w:unhideWhenUsed/>
    <w:pPr>
      <w:pBdr/>
      <w:spacing/>
      <w:ind/>
    </w:pPr>
    <w:rPr>
      <w:color w:val="467886" w:themeColor="hyperlink"/>
      <w:u w:val="single"/>
    </w:rPr>
  </w:style>
  <w:style w:type="character" w:styleId="786">
    <w:name w:val="Unresolved Mention"/>
    <w:basedOn w:val="762"/>
    <w:uiPriority w:val="99"/>
    <w:semiHidden/>
    <w:unhideWhenUsed/>
    <w:pPr>
      <w:pBdr/>
      <w:spacing/>
      <w:ind/>
    </w:pPr>
    <w:rPr>
      <w:color w:val="605e5c"/>
      <w:shd w:val="clear" w:color="auto" w:fill="e1dfdd"/>
    </w:rPr>
  </w:style>
  <w:style w:type="table" w:styleId="787">
    <w:name w:val="Table Grid"/>
    <w:basedOn w:val="76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88">
    <w:name w:val="Header"/>
    <w:basedOn w:val="752"/>
    <w:link w:val="789"/>
    <w:uiPriority w:val="99"/>
    <w:unhideWhenUsed/>
    <w:pPr>
      <w:pBdr/>
      <w:tabs>
        <w:tab w:val="center" w:leader="none" w:pos="4536"/>
        <w:tab w:val="right" w:leader="none" w:pos="9072"/>
      </w:tabs>
      <w:spacing w:after="0" w:line="240" w:lineRule="auto"/>
      <w:ind/>
    </w:pPr>
  </w:style>
  <w:style w:type="character" w:styleId="789" w:customStyle="1">
    <w:name w:val="En-tête Car"/>
    <w:basedOn w:val="762"/>
    <w:link w:val="788"/>
    <w:uiPriority w:val="99"/>
    <w:pPr>
      <w:pBdr/>
      <w:spacing/>
      <w:ind/>
    </w:pPr>
  </w:style>
  <w:style w:type="paragraph" w:styleId="790">
    <w:name w:val="Footer"/>
    <w:basedOn w:val="752"/>
    <w:link w:val="791"/>
    <w:uiPriority w:val="99"/>
    <w:unhideWhenUsed/>
    <w:pPr>
      <w:pBdr/>
      <w:tabs>
        <w:tab w:val="center" w:leader="none" w:pos="4536"/>
        <w:tab w:val="right" w:leader="none" w:pos="9072"/>
      </w:tabs>
      <w:spacing w:after="0" w:line="240" w:lineRule="auto"/>
      <w:ind/>
    </w:pPr>
  </w:style>
  <w:style w:type="character" w:styleId="791" w:customStyle="1">
    <w:name w:val="Pied de page Car"/>
    <w:basedOn w:val="762"/>
    <w:link w:val="790"/>
    <w:uiPriority w:val="99"/>
    <w:pPr>
      <w:pBdr/>
      <w:spacing/>
      <w:ind/>
    </w:pPr>
  </w:style>
  <w:style w:type="character" w:styleId="792" w:customStyle="1">
    <w:name w:val="Style2"/>
    <w:basedOn w:val="762"/>
    <w:uiPriority w:val="1"/>
    <w:qFormat/>
    <w:pPr>
      <w:pBdr/>
      <w:spacing/>
      <w:ind/>
    </w:pPr>
    <w:rPr>
      <w:rFonts w:ascii="Arial" w:hAnsi="Arial"/>
      <w:b/>
      <w:sz w:val="28"/>
    </w:rPr>
  </w:style>
  <w:style w:type="character" w:styleId="793" w:customStyle="1">
    <w:name w:val="Style10"/>
    <w:basedOn w:val="762"/>
    <w:uiPriority w:val="1"/>
    <w:qFormat/>
    <w:pPr>
      <w:pBdr/>
      <w:spacing/>
      <w:ind/>
    </w:pPr>
    <w:rPr>
      <w:rFonts w:ascii="Arial" w:hAnsi="Arial"/>
      <w:b/>
      <w:sz w:val="28"/>
    </w:rPr>
  </w:style>
  <w:style w:type="character" w:styleId="794" w:customStyle="1">
    <w:name w:val="Style12"/>
    <w:basedOn w:val="762"/>
    <w:uiPriority w:val="1"/>
    <w:qFormat/>
    <w:pPr>
      <w:pBdr/>
      <w:spacing/>
      <w:ind/>
    </w:pPr>
    <w:rPr>
      <w:rFonts w:ascii="Arial" w:hAnsi="Arial"/>
      <w:sz w:val="20"/>
    </w:rPr>
  </w:style>
  <w:style w:type="paragraph" w:styleId="795">
    <w:name w:val="annotation text"/>
    <w:basedOn w:val="752"/>
    <w:link w:val="796"/>
    <w:uiPriority w:val="99"/>
    <w:unhideWhenUsed/>
    <w:pPr>
      <w:pBdr/>
      <w:spacing w:line="240" w:lineRule="auto"/>
      <w:ind/>
    </w:pPr>
    <w:rPr>
      <w:sz w:val="20"/>
      <w:szCs w:val="20"/>
    </w:rPr>
  </w:style>
  <w:style w:type="character" w:styleId="796" w:customStyle="1">
    <w:name w:val="Commentaire Car"/>
    <w:basedOn w:val="762"/>
    <w:link w:val="795"/>
    <w:uiPriority w:val="99"/>
    <w:pPr>
      <w:pBdr/>
      <w:spacing/>
      <w:ind/>
    </w:pPr>
    <w:rPr>
      <w:sz w:val="20"/>
      <w:szCs w:val="20"/>
    </w:rPr>
  </w:style>
  <w:style w:type="character" w:styleId="797" w:customStyle="1">
    <w:name w:val="Style14"/>
    <w:basedOn w:val="762"/>
    <w:uiPriority w:val="1"/>
    <w:qFormat/>
    <w:pPr>
      <w:pBdr/>
      <w:spacing/>
      <w:ind/>
    </w:pPr>
    <w:rPr>
      <w:rFonts w:ascii="Arial" w:hAnsi="Arial"/>
      <w:sz w:val="20"/>
    </w:rPr>
  </w:style>
  <w:style w:type="paragraph" w:styleId="798">
    <w:name w:val="No Spacing"/>
    <w:uiPriority w:val="1"/>
    <w:qFormat/>
    <w:pPr>
      <w:pBdr/>
      <w:spacing w:after="0" w:line="240" w:lineRule="auto"/>
      <w:ind/>
    </w:pPr>
  </w:style>
  <w:style w:type="character" w:styleId="799" w:customStyle="1">
    <w:name w:val="Style8"/>
    <w:basedOn w:val="762"/>
    <w:uiPriority w:val="1"/>
    <w:qFormat/>
    <w:pPr>
      <w:pBdr/>
      <w:spacing/>
      <w:ind/>
    </w:pPr>
    <w:rPr>
      <w:rFonts w:ascii="Arial" w:hAnsi="Arial"/>
      <w:sz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jpg"/><Relationship Id="rId13" Type="http://schemas.openxmlformats.org/officeDocument/2006/relationships/hyperlink" Target="https://qualitair.corsica" TargetMode="External"/><Relationship Id="rId14" Type="http://schemas.openxmlformats.org/officeDocument/2006/relationships/hyperlink" Target="https://data-qualitaircorse.opendata.arcgis.com" TargetMode="External"/><Relationship Id="rId15" Type="http://schemas.openxmlformats.org/officeDocument/2006/relationships/image" Target="media/image2.png"/><Relationship Id="rId16" Type="http://schemas.openxmlformats.org/officeDocument/2006/relationships/hyperlink" Target="https://qualitair.corsica/rapports-detudes/" TargetMode="External"/><Relationship Id="rId17" Type="http://schemas.openxmlformats.org/officeDocument/2006/relationships/hyperlink" Target="https://qualitair.corsica/rapports-dactivites/" TargetMode="External"/><Relationship Id="rId18" Type="http://schemas.openxmlformats.org/officeDocument/2006/relationships/hyperlink" Target="https://qualitair.corsica/historique-des-mesures/" TargetMode="External"/><Relationship Id="rId19" Type="http://schemas.openxmlformats.org/officeDocument/2006/relationships/hyperlink" Target="https://qualitair.corsica/tests/raster/acc%C3%A8s%20par%20station%20et%20polluant/Mesure%20du%20benzo(a)pyr%C3%A8ne.pdf" TargetMode="External"/><Relationship Id="rId20" Type="http://schemas.openxmlformats.org/officeDocument/2006/relationships/hyperlink" Target="https://qualitair.corsica/tests/raster/acc%C3%A8s%20par%20station%20et%20polluant/Mesure%20des%20m%C3%A9taux%20lourds.pdf" TargetMode="External"/><Relationship Id="rId21" Type="http://schemas.openxmlformats.org/officeDocument/2006/relationships/hyperlink" Target="https://qualitair.corsica/tests/raster/acc%C3%A8s%20par%20station%20et%20polluant/Mesure%20du%20benz%C3%A8ne.pdf" TargetMode="External"/><Relationship Id="rId22" Type="http://schemas.openxmlformats.org/officeDocument/2006/relationships/hyperlink" Target="https://qualitair.corsica/historique-des-mesures/" TargetMode="External"/><Relationship Id="rId23" Type="http://schemas.openxmlformats.org/officeDocument/2006/relationships/hyperlink" Target="https://qualitair.corsica/historique-des-mesures/" TargetMode="External"/><Relationship Id="rId24" Type="http://schemas.openxmlformats.org/officeDocument/2006/relationships/hyperlink" Target="https://dservices9.arcgis.com/VQopoXNvUqHYZHjY/arcgis/services/mes_corse_horaire_poll_princ/WFSServer?service=wfs&amp;request=getcapabilities" TargetMode="External"/><Relationship Id="rId25" Type="http://schemas.openxmlformats.org/officeDocument/2006/relationships/hyperlink" Target="https://data-qualitaircorse.opendata.arcgis.com/datasets/8b1ac1253712470b93f9621228544d77_0/explore?location=42.310640%2C9.115043%2C9.77" TargetMode="External"/><Relationship Id="rId26" Type="http://schemas.openxmlformats.org/officeDocument/2006/relationships/hyperlink" Target="https://dservices9.arcgis.com/VQopoXNvUqHYZHjY/arcgis/services/mes_corse_journalier_poll_princ/WFSServer?service=wfs&amp;request=getcapabilities" TargetMode="External"/><Relationship Id="rId27" Type="http://schemas.openxmlformats.org/officeDocument/2006/relationships/hyperlink" Target="https://data-qualitaircorse.opendata.arcgis.com/datasets/3f96bcbb2dd147618bfdf38478907e6e_0/explore?location=42.173845%2C9.057654%2C8.75" TargetMode="External"/><Relationship Id="rId28" Type="http://schemas.openxmlformats.org/officeDocument/2006/relationships/hyperlink" Target="https://dservices9.arcgis.com/VQopoXNvUqHYZHjY/arcgis/services/mes_corse_mensuel_poll_princ/WFSServer?service=wfs&amp;request=getcapabilities" TargetMode="External"/><Relationship Id="rId29" Type="http://schemas.openxmlformats.org/officeDocument/2006/relationships/hyperlink" Target="https://data-qualitaircorse.opendata.arcgis.com/datasets/36defc8f45e349a893b51ee81779dbf9_0/explore?location=42.179507%2C9.066966%2C8.76" TargetMode="External"/><Relationship Id="rId30" Type="http://schemas.openxmlformats.org/officeDocument/2006/relationships/hyperlink" Target="https://dservices9.arcgis.com/VQopoXNvUqHYZHjY/arcgis/services/mes_corse_annuel_poll_princ/WFSServer?service=wfs&amp;request=getcapabilities" TargetMode="External"/><Relationship Id="rId31" Type="http://schemas.openxmlformats.org/officeDocument/2006/relationships/hyperlink" Target="https://data-qualitaircorse.opendata.arcgis.com/datasets/d6330b11338b4facaf62a2f6b029fa86_0/explore?location=42.188051%2C9.037001%2C8.75" TargetMode="External"/><Relationship Id="rId32" Type="http://schemas.openxmlformats.org/officeDocument/2006/relationships/hyperlink" Target="https://dservices9.arcgis.com/VQopoXNvUqHYZHjY/arcgis/services/mes_corse_horaire_poll_second/WFSServer?service=wfs&amp;request=getcapabilities" TargetMode="External"/><Relationship Id="rId33" Type="http://schemas.openxmlformats.org/officeDocument/2006/relationships/hyperlink" Target="https://data-qualitaircorse.opendata.arcgis.com/datasets/845816ed3e014904ae342be8f3b74ce8_0/about" TargetMode="External"/><Relationship Id="rId34" Type="http://schemas.openxmlformats.org/officeDocument/2006/relationships/hyperlink" Target="https://dservices9.arcgis.com/VQopoXNvUqHYZHjY/arcgis/services/mes_corse_journalier_poll_second/WFSServer?service=wfs&amp;request=getcapabilities" TargetMode="External"/><Relationship Id="rId35" Type="http://schemas.openxmlformats.org/officeDocument/2006/relationships/hyperlink" Target="https://data-qualitaircorse.opendata.arcgis.com/datasets/fef4c387a43548ec97ac54c6d9151725_0/about" TargetMode="External"/><Relationship Id="rId36" Type="http://schemas.openxmlformats.org/officeDocument/2006/relationships/hyperlink" Target="https://dservices9.arcgis.com/VQopoXNvUqHYZHjY/arcgis/services/mes_corse_mensuel_poll_second/WFSServer?service=wfs&amp;request=getcapabilities" TargetMode="External"/><Relationship Id="rId37" Type="http://schemas.openxmlformats.org/officeDocument/2006/relationships/hyperlink" Target="https://data-qualitaircorse.opendata.arcgis.com/datasets/86c717507be74e19bf6fbefd8ce84e77_0/about" TargetMode="External"/><Relationship Id="rId38" Type="http://schemas.openxmlformats.org/officeDocument/2006/relationships/hyperlink" Target="https://dservices9.arcgis.com/VQopoXNvUqHYZHjY/arcgis/services/mes_corse_annuel_poll_second/WFSServer?service=wfs&amp;request=getcapabilities" TargetMode="External"/><Relationship Id="rId39" Type="http://schemas.openxmlformats.org/officeDocument/2006/relationships/hyperlink" Target="https://data-qualitaircorse.opendata.arcgis.com/datasets/6504076a6b45492aa1e040f546ee1323_0/about" TargetMode="External"/><Relationship Id="rId40" Type="http://schemas.openxmlformats.org/officeDocument/2006/relationships/hyperlink" Target="https://data-qualitaircorse.opendata.arcgis.com/search?q=population%20NO2&amp;tags=no2%2Cmodelisation%2Cexposition%2Cexposition%2520des%2520populations&amp;type=Feature%2520Service" TargetMode="External"/><Relationship Id="rId41" Type="http://schemas.openxmlformats.org/officeDocument/2006/relationships/hyperlink" Target="https://experience.arcgis.com/experience/1befa523de504c139f590d8960bcedd8/" TargetMode="External"/><Relationship Id="rId42" Type="http://schemas.openxmlformats.org/officeDocument/2006/relationships/hyperlink" Target="https://data-qualitaircorse.opendata.arcgis.com/search?q=O3%20mod%C3%A9lisation" TargetMode="External"/><Relationship Id="rId43" Type="http://schemas.openxmlformats.org/officeDocument/2006/relationships/hyperlink" Target="https://data-qualitaircorse.opendata.arcgis.com/search?collection=Dataset&amp;q=PM10&amp;tags=pm10%2Cexposition%2Cexposition%2520des%2520populations" TargetMode="External"/><Relationship Id="rId44" Type="http://schemas.openxmlformats.org/officeDocument/2006/relationships/hyperlink" Target="https://data-qualitaircorse.opendata.arcgis.com/pages/flux-ogc" TargetMode="External"/><Relationship Id="rId45" Type="http://schemas.openxmlformats.org/officeDocument/2006/relationships/image" Target="media/image3.jpg"/><Relationship Id="rId46" Type="http://schemas.openxmlformats.org/officeDocument/2006/relationships/hyperlink" Target="https://docs.google.com/spreadsheets/d/1-DO84Fe6vAzRAIa839dcmw36wb9yXeevb-1Ij_lcGxk/edit?gid=0" TargetMode="External"/><Relationship Id="rId47" Type="http://schemas.openxmlformats.org/officeDocument/2006/relationships/image" Target="media/image4.png"/><Relationship Id="rId48" Type="http://schemas.openxmlformats.org/officeDocument/2006/relationships/hyperlink" Target="https://services9.arcgis.com/VQopoXNvUqHYZHjY/arcgis/rest/services/mes_corse_journalier_poll_princ/FeatureServer" TargetMode="External"/><Relationship Id="rId49" Type="http://schemas.openxmlformats.org/officeDocument/2006/relationships/hyperlink" Target="https://qualitaircorse.maps.arcgis.com/home/item.html?id=3f96bcbb2dd147618bfdf38478907e6e"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2624089E84C14CA19DF6EC575949F5FF"/>
        <w:category>
          <w:name w:val="Général"/>
          <w:gallery w:val="placeholder"/>
        </w:category>
        <w:types>
          <w:type w:val="bbPlcHdr"/>
        </w:types>
        <w:behaviors>
          <w:behavior w:val="content"/>
        </w:behaviors>
        <w:guid w:val="{E9E7C493-B1B3-4455-A522-4974AAF41208}"/>
      </w:docPartPr>
      <w:docPartBody>
        <w:p>
          <w:pPr>
            <w:pStyle w:val="1270"/>
            <w:pBdr/>
            <w:spacing/>
            <w:ind/>
            <w:rPr/>
          </w:pPr>
          <w:r>
            <w:rPr>
              <w:rFonts w:ascii="Arial" w:hAnsi="Arial" w:cs="Arial"/>
              <w:b/>
              <w:bCs/>
              <w:sz w:val="28"/>
              <w:szCs w:val="28"/>
            </w:rPr>
            <w:t xml:space="preserve">Modélisation ADMS-URBAN et PYMODURB</w:t>
          </w:r>
          <w:r/>
        </w:p>
      </w:docPartBody>
    </w:docPart>
    <w:docPart>
      <w:docPartPr>
        <w:name w:val="12931476994F41BA8593CA8ED054FCC9"/>
        <w:category>
          <w:name w:val="Général"/>
          <w:gallery w:val="placeholder"/>
        </w:category>
        <w:types>
          <w:type w:val="bbPlcHdr"/>
        </w:types>
        <w:behaviors>
          <w:behavior w:val="content"/>
        </w:behaviors>
        <w:guid w:val="{5D22CA41-84C0-4B2C-94BA-A73FCF673CED}"/>
      </w:docPartPr>
      <w:docPartBody>
        <w:p>
          <w:pPr>
            <w:pStyle w:val="1272"/>
            <w:pBdr/>
            <w:spacing/>
            <w:ind/>
            <w:rPr/>
          </w:pPr>
          <w:r>
            <w:rPr>
              <w:rStyle w:val="1271"/>
            </w:rPr>
            <w:t xml:space="preserve">Cette procédure décrit la méthode de réalisation de cartographie en utilisant la modélisation la qualité de l’air à l’échelle de l’agglomération. Cette modélisation gaussienne suppose que la distribution des émissions du Traffic est uniforme</w:t>
          </w:r>
          <w:r/>
        </w:p>
      </w:docPartBody>
    </w:docPart>
    <w:docPart>
      <w:docPartPr>
        <w:name w:val="2681E2D18F6243E1BC0EDC6FC1C04AD4"/>
        <w:category>
          <w:name w:val="Général"/>
          <w:gallery w:val="placeholder"/>
        </w:category>
        <w:types>
          <w:type w:val="bbPlcHdr"/>
        </w:types>
        <w:behaviors>
          <w:behavior w:val="content"/>
        </w:behaviors>
        <w:guid w:val="{A15EDDB8-3DD4-4013-96FA-FD3AA421FF54}"/>
      </w:docPartPr>
      <w:docPartBody>
        <w:p>
          <w:pPr>
            <w:pStyle w:val="1274"/>
            <w:pBdr/>
            <w:spacing/>
            <w:ind/>
            <w:rPr/>
          </w:pPr>
          <w:r>
            <w:rPr>
              <w:rStyle w:val="1271"/>
            </w:rPr>
            <w:t xml:space="preserve">Cette procédure décrit la méthode de réalisation de cartographie en utilisant la modélisation la qualité de l’air à l’échelle de l’agglomération. Cette modélisation gaussienne suppose que la distribution des émissions du Traffic est uniforme</w:t>
          </w:r>
          <w:r/>
        </w:p>
      </w:docPartBody>
    </w:docPart>
    <w:docPart>
      <w:docPartPr>
        <w:name w:val="6D02D17EDE6D4031B114B3BE12874E53"/>
        <w:category>
          <w:name w:val="Général"/>
          <w:gallery w:val="placeholder"/>
        </w:category>
        <w:types>
          <w:type w:val="bbPlcHdr"/>
        </w:types>
        <w:behaviors>
          <w:behavior w:val="content"/>
        </w:behaviors>
        <w:guid w:val="{841E72CB-B1C9-4A97-83EF-E010E83553E1}"/>
      </w:docPartPr>
      <w:docPartBody>
        <w:p>
          <w:pPr>
            <w:pStyle w:val="1275"/>
            <w:pBdr/>
            <w:spacing/>
            <w:ind/>
            <w:rPr/>
          </w:pPr>
          <w:r>
            <w:rPr>
              <w:rFonts w:ascii="Arial" w:hAnsi="Arial" w:eastAsia="Arial" w:cs="Arial"/>
              <w:b/>
              <w:color w:val="000000"/>
              <w:spacing w:val="-1"/>
              <w:sz w:val="28"/>
              <w:szCs w:val="28"/>
            </w:rPr>
            <w:t xml:space="preserve">Document de référence</w:t>
          </w:r>
          <w:r/>
        </w:p>
      </w:docPartBody>
    </w:docPart>
    <w:docPart>
      <w:docPartPr>
        <w:name w:val="3B4E4949DA354C909663BE26F774D148"/>
        <w:category>
          <w:name w:val="Général"/>
          <w:gallery w:val="placeholder"/>
        </w:category>
        <w:types>
          <w:type w:val="bbPlcHdr"/>
        </w:types>
        <w:behaviors>
          <w:behavior w:val="content"/>
        </w:behaviors>
        <w:guid w:val="{4EB81B08-0633-403C-A194-A60601A0D528}"/>
      </w:docPartPr>
      <w:docPartBody>
        <w:p>
          <w:pPr>
            <w:pStyle w:val="1276"/>
            <w:pBdr/>
            <w:spacing/>
            <w:ind/>
            <w:rPr/>
          </w:pPr>
          <w:r>
            <w:rPr>
              <w:rStyle w:val="1271"/>
            </w:rPr>
            <w:t xml:space="preserve">Cette procédure décrit la méthode de réalisation de cartographie en utilisant la modélisation la qualité de l’air à l’échelle de l’agglomération. Cette modélisation gaussienne suppose que la distribution des émissions du Traffic est uniforme</w:t>
          </w:r>
          <w:r/>
        </w:p>
      </w:docPartBody>
    </w:docPart>
    <w:docPart>
      <w:docPartPr>
        <w:name w:val="3E77943A6E994F08B782C310F8E878E9"/>
        <w:category>
          <w:name w:val="Général"/>
          <w:gallery w:val="placeholder"/>
        </w:category>
        <w:types>
          <w:type w:val="bbPlcHdr"/>
        </w:types>
        <w:behaviors>
          <w:behavior w:val="content"/>
        </w:behaviors>
        <w:guid w:val="{E3931028-FD9A-4B56-99FC-746CA2FDB9EE}"/>
      </w:docPartPr>
      <w:docPartBody>
        <w:p>
          <w:pPr>
            <w:pStyle w:val="1273"/>
            <w:pBdr/>
            <w:spacing/>
            <w:ind/>
            <w:rPr/>
          </w:pPr>
          <w:r>
            <w:rPr>
              <w:rFonts w:ascii="Arial" w:hAnsi="Arial" w:eastAsia="Arial" w:cs="Arial"/>
              <w:b/>
              <w:color w:val="000000"/>
              <w:spacing w:val="-1"/>
              <w:sz w:val="28"/>
              <w:szCs w:val="28"/>
            </w:rPr>
            <w:t xml:space="preserve">a.</w:t>
          </w:r>
          <w:r>
            <w:rPr>
              <w:rFonts w:ascii="Arial" w:hAnsi="Arial" w:eastAsia="Arial" w:cs="Arial"/>
              <w:b/>
              <w:color w:val="000000"/>
              <w:sz w:val="28"/>
              <w:szCs w:val="28"/>
            </w:rPr>
            <w:t xml:space="preserve"> </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8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fr-FR" w:eastAsia="fr-FR"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70">
    <w:name w:val="Table Grid"/>
    <w:basedOn w:val="126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12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12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12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12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12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12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12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12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12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12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12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12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12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12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12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12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12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12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12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12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12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12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12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12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12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12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12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12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12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12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12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12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12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12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12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12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12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12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12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12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12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12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12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12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12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12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12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12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12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12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12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12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12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12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12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12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12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12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12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12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12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12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12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12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12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12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12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12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12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12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12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12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12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12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12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12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12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12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12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12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12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12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12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12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12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12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12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12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12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12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12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12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12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12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12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12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12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12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12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370">
    <w:name w:val="List Table 7 Colorful - Accent 2"/>
    <w:basedOn w:val="12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371">
    <w:name w:val="List Table 7 Colorful - Accent 3"/>
    <w:basedOn w:val="12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372">
    <w:name w:val="List Table 7 Colorful - Accent 4"/>
    <w:basedOn w:val="12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373">
    <w:name w:val="List Table 7 Colorful - Accent 5"/>
    <w:basedOn w:val="12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374">
    <w:name w:val="List Table 7 Colorful - Accent 6"/>
    <w:basedOn w:val="12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375">
    <w:name w:val="Lined - Accent"/>
    <w:basedOn w:val="12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12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12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12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12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12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12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12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12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12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12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12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12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12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12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12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12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12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12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12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12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7">
    <w:name w:val="Heading 1"/>
    <w:basedOn w:val="1266"/>
    <w:next w:val="126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1266"/>
    <w:next w:val="126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1266"/>
    <w:next w:val="126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1266"/>
    <w:next w:val="126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1266"/>
    <w:next w:val="126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1266"/>
    <w:next w:val="126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1266"/>
    <w:next w:val="126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1266"/>
    <w:next w:val="126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1266"/>
    <w:next w:val="126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8">
    <w:name w:val="Heading 1 Char"/>
    <w:basedOn w:val="1267"/>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1267"/>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1267"/>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1267"/>
    <w:link w:val="400"/>
    <w:uiPriority w:val="9"/>
    <w:pPr>
      <w:pBdr/>
      <w:spacing/>
      <w:ind/>
    </w:pPr>
    <w:rPr>
      <w:rFonts w:ascii="Arial" w:hAnsi="Arial" w:eastAsia="Arial" w:cs="Arial"/>
      <w:i/>
      <w:iCs/>
      <w:color w:val="0f4761" w:themeColor="accent1" w:themeShade="BF"/>
    </w:rPr>
  </w:style>
  <w:style w:type="character" w:styleId="412">
    <w:name w:val="Heading 5 Char"/>
    <w:basedOn w:val="1267"/>
    <w:link w:val="401"/>
    <w:uiPriority w:val="9"/>
    <w:pPr>
      <w:pBdr/>
      <w:spacing/>
      <w:ind/>
    </w:pPr>
    <w:rPr>
      <w:rFonts w:ascii="Arial" w:hAnsi="Arial" w:eastAsia="Arial" w:cs="Arial"/>
      <w:color w:val="0f4761" w:themeColor="accent1" w:themeShade="BF"/>
    </w:rPr>
  </w:style>
  <w:style w:type="character" w:styleId="413">
    <w:name w:val="Heading 6 Char"/>
    <w:basedOn w:val="1267"/>
    <w:link w:val="402"/>
    <w:uiPriority w:val="9"/>
    <w:pPr>
      <w:pBdr/>
      <w:spacing/>
      <w:ind/>
    </w:pPr>
    <w:rPr>
      <w:rFonts w:ascii="Arial" w:hAnsi="Arial" w:eastAsia="Arial" w:cs="Arial"/>
      <w:i/>
      <w:iCs/>
      <w:color w:val="595959" w:themeColor="text1" w:themeTint="A6"/>
    </w:rPr>
  </w:style>
  <w:style w:type="character" w:styleId="414">
    <w:name w:val="Heading 7 Char"/>
    <w:basedOn w:val="1267"/>
    <w:link w:val="403"/>
    <w:uiPriority w:val="9"/>
    <w:pPr>
      <w:pBdr/>
      <w:spacing/>
      <w:ind/>
    </w:pPr>
    <w:rPr>
      <w:rFonts w:ascii="Arial" w:hAnsi="Arial" w:eastAsia="Arial" w:cs="Arial"/>
      <w:color w:val="595959" w:themeColor="text1" w:themeTint="A6"/>
    </w:rPr>
  </w:style>
  <w:style w:type="character" w:styleId="415">
    <w:name w:val="Heading 8 Char"/>
    <w:basedOn w:val="1267"/>
    <w:link w:val="404"/>
    <w:uiPriority w:val="9"/>
    <w:pPr>
      <w:pBdr/>
      <w:spacing/>
      <w:ind/>
    </w:pPr>
    <w:rPr>
      <w:rFonts w:ascii="Arial" w:hAnsi="Arial" w:eastAsia="Arial" w:cs="Arial"/>
      <w:i/>
      <w:iCs/>
      <w:color w:val="272727" w:themeColor="text1" w:themeTint="D8"/>
    </w:rPr>
  </w:style>
  <w:style w:type="character" w:styleId="416">
    <w:name w:val="Heading 9 Char"/>
    <w:basedOn w:val="1267"/>
    <w:link w:val="405"/>
    <w:uiPriority w:val="9"/>
    <w:pPr>
      <w:pBdr/>
      <w:spacing/>
      <w:ind/>
    </w:pPr>
    <w:rPr>
      <w:rFonts w:ascii="Arial" w:hAnsi="Arial" w:eastAsia="Arial" w:cs="Arial"/>
      <w:i/>
      <w:iCs/>
      <w:color w:val="272727" w:themeColor="text1" w:themeTint="D8"/>
    </w:rPr>
  </w:style>
  <w:style w:type="paragraph" w:styleId="417">
    <w:name w:val="Title"/>
    <w:basedOn w:val="1266"/>
    <w:next w:val="126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1267"/>
    <w:link w:val="417"/>
    <w:uiPriority w:val="10"/>
    <w:pPr>
      <w:pBdr/>
      <w:spacing/>
      <w:ind/>
    </w:pPr>
    <w:rPr>
      <w:rFonts w:ascii="Arial" w:hAnsi="Arial" w:eastAsia="Arial" w:cs="Arial"/>
      <w:spacing w:val="-10"/>
      <w:sz w:val="56"/>
      <w:szCs w:val="56"/>
    </w:rPr>
  </w:style>
  <w:style w:type="paragraph" w:styleId="419">
    <w:name w:val="Subtitle"/>
    <w:basedOn w:val="1266"/>
    <w:next w:val="1266"/>
    <w:link w:val="420"/>
    <w:uiPriority w:val="11"/>
    <w:qFormat/>
    <w:pPr>
      <w:numPr>
        <w:ilvl w:val="1"/>
      </w:numPr>
      <w:pBdr/>
      <w:spacing/>
      <w:ind/>
    </w:pPr>
    <w:rPr>
      <w:color w:val="595959" w:themeColor="text1" w:themeTint="A6"/>
      <w:spacing w:val="15"/>
      <w:sz w:val="28"/>
      <w:szCs w:val="28"/>
    </w:rPr>
  </w:style>
  <w:style w:type="character" w:styleId="420">
    <w:name w:val="Subtitle Char"/>
    <w:basedOn w:val="1267"/>
    <w:link w:val="419"/>
    <w:uiPriority w:val="11"/>
    <w:pPr>
      <w:pBdr/>
      <w:spacing/>
      <w:ind/>
    </w:pPr>
    <w:rPr>
      <w:color w:val="595959" w:themeColor="text1" w:themeTint="A6"/>
      <w:spacing w:val="15"/>
      <w:sz w:val="28"/>
      <w:szCs w:val="28"/>
    </w:rPr>
  </w:style>
  <w:style w:type="paragraph" w:styleId="421">
    <w:name w:val="Quote"/>
    <w:basedOn w:val="1266"/>
    <w:next w:val="1266"/>
    <w:link w:val="422"/>
    <w:uiPriority w:val="29"/>
    <w:qFormat/>
    <w:pPr>
      <w:pBdr/>
      <w:spacing w:before="160"/>
      <w:ind/>
      <w:jc w:val="center"/>
    </w:pPr>
    <w:rPr>
      <w:i/>
      <w:iCs/>
      <w:color w:val="404040" w:themeColor="text1" w:themeTint="BF"/>
    </w:rPr>
  </w:style>
  <w:style w:type="character" w:styleId="422">
    <w:name w:val="Quote Char"/>
    <w:basedOn w:val="1267"/>
    <w:link w:val="421"/>
    <w:uiPriority w:val="29"/>
    <w:pPr>
      <w:pBdr/>
      <w:spacing/>
      <w:ind/>
    </w:pPr>
    <w:rPr>
      <w:i/>
      <w:iCs/>
      <w:color w:val="404040" w:themeColor="text1" w:themeTint="BF"/>
    </w:rPr>
  </w:style>
  <w:style w:type="paragraph" w:styleId="423">
    <w:name w:val="List Paragraph"/>
    <w:basedOn w:val="1266"/>
    <w:uiPriority w:val="34"/>
    <w:qFormat/>
    <w:pPr>
      <w:pBdr/>
      <w:spacing/>
      <w:ind w:left="720"/>
      <w:contextualSpacing w:val="true"/>
    </w:pPr>
  </w:style>
  <w:style w:type="character" w:styleId="424">
    <w:name w:val="Intense Emphasis"/>
    <w:basedOn w:val="1267"/>
    <w:uiPriority w:val="21"/>
    <w:qFormat/>
    <w:pPr>
      <w:pBdr/>
      <w:spacing/>
      <w:ind/>
    </w:pPr>
    <w:rPr>
      <w:i/>
      <w:iCs/>
      <w:color w:val="0f4761" w:themeColor="accent1" w:themeShade="BF"/>
    </w:rPr>
  </w:style>
  <w:style w:type="paragraph" w:styleId="425">
    <w:name w:val="Intense Quote"/>
    <w:basedOn w:val="1266"/>
    <w:next w:val="126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1267"/>
    <w:link w:val="425"/>
    <w:uiPriority w:val="30"/>
    <w:pPr>
      <w:pBdr/>
      <w:spacing/>
      <w:ind/>
    </w:pPr>
    <w:rPr>
      <w:i/>
      <w:iCs/>
      <w:color w:val="0f4761" w:themeColor="accent1" w:themeShade="BF"/>
    </w:rPr>
  </w:style>
  <w:style w:type="character" w:styleId="427">
    <w:name w:val="Intense Reference"/>
    <w:basedOn w:val="1267"/>
    <w:uiPriority w:val="32"/>
    <w:qFormat/>
    <w:pPr>
      <w:pBdr/>
      <w:spacing/>
      <w:ind/>
    </w:pPr>
    <w:rPr>
      <w:b/>
      <w:bCs/>
      <w:smallCaps/>
      <w:color w:val="0f4761" w:themeColor="accent1" w:themeShade="BF"/>
      <w:spacing w:val="5"/>
    </w:rPr>
  </w:style>
  <w:style w:type="paragraph" w:styleId="428">
    <w:name w:val="No Spacing"/>
    <w:basedOn w:val="1266"/>
    <w:uiPriority w:val="1"/>
    <w:qFormat/>
    <w:pPr>
      <w:pBdr/>
      <w:spacing w:after="0" w:line="240" w:lineRule="auto"/>
      <w:ind/>
    </w:pPr>
  </w:style>
  <w:style w:type="character" w:styleId="429">
    <w:name w:val="Subtle Emphasis"/>
    <w:basedOn w:val="1267"/>
    <w:uiPriority w:val="19"/>
    <w:qFormat/>
    <w:pPr>
      <w:pBdr/>
      <w:spacing/>
      <w:ind/>
    </w:pPr>
    <w:rPr>
      <w:i/>
      <w:iCs/>
      <w:color w:val="404040" w:themeColor="text1" w:themeTint="BF"/>
    </w:rPr>
  </w:style>
  <w:style w:type="character" w:styleId="430">
    <w:name w:val="Emphasis"/>
    <w:basedOn w:val="1267"/>
    <w:uiPriority w:val="20"/>
    <w:qFormat/>
    <w:pPr>
      <w:pBdr/>
      <w:spacing/>
      <w:ind/>
    </w:pPr>
    <w:rPr>
      <w:i/>
      <w:iCs/>
    </w:rPr>
  </w:style>
  <w:style w:type="character" w:styleId="431">
    <w:name w:val="Strong"/>
    <w:basedOn w:val="1267"/>
    <w:uiPriority w:val="22"/>
    <w:qFormat/>
    <w:pPr>
      <w:pBdr/>
      <w:spacing/>
      <w:ind/>
    </w:pPr>
    <w:rPr>
      <w:b/>
      <w:bCs/>
    </w:rPr>
  </w:style>
  <w:style w:type="character" w:styleId="432">
    <w:name w:val="Subtle Reference"/>
    <w:basedOn w:val="1267"/>
    <w:uiPriority w:val="31"/>
    <w:qFormat/>
    <w:pPr>
      <w:pBdr/>
      <w:spacing/>
      <w:ind/>
    </w:pPr>
    <w:rPr>
      <w:smallCaps/>
      <w:color w:val="5a5a5a" w:themeColor="text1" w:themeTint="A5"/>
    </w:rPr>
  </w:style>
  <w:style w:type="character" w:styleId="433">
    <w:name w:val="Book Title"/>
    <w:basedOn w:val="1267"/>
    <w:uiPriority w:val="33"/>
    <w:qFormat/>
    <w:pPr>
      <w:pBdr/>
      <w:spacing/>
      <w:ind/>
    </w:pPr>
    <w:rPr>
      <w:b/>
      <w:bCs/>
      <w:i/>
      <w:iCs/>
      <w:spacing w:val="5"/>
    </w:rPr>
  </w:style>
  <w:style w:type="paragraph" w:styleId="434">
    <w:name w:val="Header"/>
    <w:basedOn w:val="1266"/>
    <w:link w:val="435"/>
    <w:uiPriority w:val="99"/>
    <w:unhideWhenUsed/>
    <w:pPr>
      <w:pBdr/>
      <w:tabs>
        <w:tab w:val="center" w:leader="none" w:pos="4844"/>
        <w:tab w:val="right" w:leader="none" w:pos="9689"/>
      </w:tabs>
      <w:spacing w:after="0" w:line="240" w:lineRule="auto"/>
      <w:ind/>
    </w:pPr>
  </w:style>
  <w:style w:type="character" w:styleId="435">
    <w:name w:val="Header Char"/>
    <w:basedOn w:val="1267"/>
    <w:link w:val="434"/>
    <w:uiPriority w:val="99"/>
    <w:pPr>
      <w:pBdr/>
      <w:spacing/>
      <w:ind/>
    </w:pPr>
  </w:style>
  <w:style w:type="paragraph" w:styleId="436">
    <w:name w:val="Footer"/>
    <w:basedOn w:val="1266"/>
    <w:link w:val="437"/>
    <w:uiPriority w:val="99"/>
    <w:unhideWhenUsed/>
    <w:pPr>
      <w:pBdr/>
      <w:tabs>
        <w:tab w:val="center" w:leader="none" w:pos="4844"/>
        <w:tab w:val="right" w:leader="none" w:pos="9689"/>
      </w:tabs>
      <w:spacing w:after="0" w:line="240" w:lineRule="auto"/>
      <w:ind/>
    </w:pPr>
  </w:style>
  <w:style w:type="character" w:styleId="437">
    <w:name w:val="Footer Char"/>
    <w:basedOn w:val="1267"/>
    <w:link w:val="436"/>
    <w:uiPriority w:val="99"/>
    <w:pPr>
      <w:pBdr/>
      <w:spacing/>
      <w:ind/>
    </w:pPr>
  </w:style>
  <w:style w:type="paragraph" w:styleId="438">
    <w:name w:val="Caption"/>
    <w:basedOn w:val="1266"/>
    <w:next w:val="1266"/>
    <w:uiPriority w:val="35"/>
    <w:unhideWhenUsed/>
    <w:qFormat/>
    <w:pPr>
      <w:pBdr/>
      <w:spacing w:after="200" w:line="240" w:lineRule="auto"/>
      <w:ind/>
    </w:pPr>
    <w:rPr>
      <w:i/>
      <w:iCs/>
      <w:color w:val="0e2841" w:themeColor="text2"/>
      <w:sz w:val="18"/>
      <w:szCs w:val="18"/>
    </w:rPr>
  </w:style>
  <w:style w:type="paragraph" w:styleId="439">
    <w:name w:val="footnote text"/>
    <w:basedOn w:val="1266"/>
    <w:link w:val="440"/>
    <w:uiPriority w:val="99"/>
    <w:semiHidden/>
    <w:unhideWhenUsed/>
    <w:pPr>
      <w:pBdr/>
      <w:spacing w:after="0" w:line="240" w:lineRule="auto"/>
      <w:ind/>
    </w:pPr>
    <w:rPr>
      <w:sz w:val="20"/>
      <w:szCs w:val="20"/>
    </w:rPr>
  </w:style>
  <w:style w:type="character" w:styleId="440">
    <w:name w:val="Footnote Text Char"/>
    <w:basedOn w:val="1267"/>
    <w:link w:val="439"/>
    <w:uiPriority w:val="99"/>
    <w:semiHidden/>
    <w:pPr>
      <w:pBdr/>
      <w:spacing/>
      <w:ind/>
    </w:pPr>
    <w:rPr>
      <w:sz w:val="20"/>
      <w:szCs w:val="20"/>
    </w:rPr>
  </w:style>
  <w:style w:type="character" w:styleId="441">
    <w:name w:val="footnote reference"/>
    <w:basedOn w:val="1267"/>
    <w:uiPriority w:val="99"/>
    <w:semiHidden/>
    <w:unhideWhenUsed/>
    <w:pPr>
      <w:pBdr/>
      <w:spacing/>
      <w:ind/>
    </w:pPr>
    <w:rPr>
      <w:vertAlign w:val="superscript"/>
    </w:rPr>
  </w:style>
  <w:style w:type="paragraph" w:styleId="442">
    <w:name w:val="endnote text"/>
    <w:basedOn w:val="1266"/>
    <w:link w:val="443"/>
    <w:uiPriority w:val="99"/>
    <w:semiHidden/>
    <w:unhideWhenUsed/>
    <w:pPr>
      <w:pBdr/>
      <w:spacing w:after="0" w:line="240" w:lineRule="auto"/>
      <w:ind/>
    </w:pPr>
    <w:rPr>
      <w:sz w:val="20"/>
      <w:szCs w:val="20"/>
    </w:rPr>
  </w:style>
  <w:style w:type="character" w:styleId="443">
    <w:name w:val="Endnote Text Char"/>
    <w:basedOn w:val="1267"/>
    <w:link w:val="442"/>
    <w:uiPriority w:val="99"/>
    <w:semiHidden/>
    <w:pPr>
      <w:pBdr/>
      <w:spacing/>
      <w:ind/>
    </w:pPr>
    <w:rPr>
      <w:sz w:val="20"/>
      <w:szCs w:val="20"/>
    </w:rPr>
  </w:style>
  <w:style w:type="character" w:styleId="444">
    <w:name w:val="endnote reference"/>
    <w:basedOn w:val="1267"/>
    <w:uiPriority w:val="99"/>
    <w:semiHidden/>
    <w:unhideWhenUsed/>
    <w:pPr>
      <w:pBdr/>
      <w:spacing/>
      <w:ind/>
    </w:pPr>
    <w:rPr>
      <w:vertAlign w:val="superscript"/>
    </w:rPr>
  </w:style>
  <w:style w:type="character" w:styleId="445">
    <w:name w:val="Hyperlink"/>
    <w:basedOn w:val="1267"/>
    <w:uiPriority w:val="99"/>
    <w:unhideWhenUsed/>
    <w:pPr>
      <w:pBdr/>
      <w:spacing/>
      <w:ind/>
    </w:pPr>
    <w:rPr>
      <w:color w:val="0563c1" w:themeColor="hyperlink"/>
      <w:u w:val="single"/>
    </w:rPr>
  </w:style>
  <w:style w:type="character" w:styleId="446">
    <w:name w:val="FollowedHyperlink"/>
    <w:basedOn w:val="1267"/>
    <w:uiPriority w:val="99"/>
    <w:semiHidden/>
    <w:unhideWhenUsed/>
    <w:pPr>
      <w:pBdr/>
      <w:spacing/>
      <w:ind/>
    </w:pPr>
    <w:rPr>
      <w:color w:val="954f72" w:themeColor="followedHyperlink"/>
      <w:u w:val="single"/>
    </w:rPr>
  </w:style>
  <w:style w:type="paragraph" w:styleId="447">
    <w:name w:val="toc 1"/>
    <w:basedOn w:val="1266"/>
    <w:next w:val="1266"/>
    <w:uiPriority w:val="39"/>
    <w:unhideWhenUsed/>
    <w:pPr>
      <w:pBdr/>
      <w:spacing w:after="100"/>
      <w:ind/>
    </w:pPr>
  </w:style>
  <w:style w:type="paragraph" w:styleId="448">
    <w:name w:val="toc 2"/>
    <w:basedOn w:val="1266"/>
    <w:next w:val="1266"/>
    <w:uiPriority w:val="39"/>
    <w:unhideWhenUsed/>
    <w:pPr>
      <w:pBdr/>
      <w:spacing w:after="100"/>
      <w:ind w:left="220"/>
    </w:pPr>
  </w:style>
  <w:style w:type="paragraph" w:styleId="449">
    <w:name w:val="toc 3"/>
    <w:basedOn w:val="1266"/>
    <w:next w:val="1266"/>
    <w:uiPriority w:val="39"/>
    <w:unhideWhenUsed/>
    <w:pPr>
      <w:pBdr/>
      <w:spacing w:after="100"/>
      <w:ind w:left="440"/>
    </w:pPr>
  </w:style>
  <w:style w:type="paragraph" w:styleId="450">
    <w:name w:val="toc 4"/>
    <w:basedOn w:val="1266"/>
    <w:next w:val="1266"/>
    <w:uiPriority w:val="39"/>
    <w:unhideWhenUsed/>
    <w:pPr>
      <w:pBdr/>
      <w:spacing w:after="100"/>
      <w:ind w:left="660"/>
    </w:pPr>
  </w:style>
  <w:style w:type="paragraph" w:styleId="451">
    <w:name w:val="toc 5"/>
    <w:basedOn w:val="1266"/>
    <w:next w:val="1266"/>
    <w:uiPriority w:val="39"/>
    <w:unhideWhenUsed/>
    <w:pPr>
      <w:pBdr/>
      <w:spacing w:after="100"/>
      <w:ind w:left="880"/>
    </w:pPr>
  </w:style>
  <w:style w:type="paragraph" w:styleId="452">
    <w:name w:val="toc 6"/>
    <w:basedOn w:val="1266"/>
    <w:next w:val="1266"/>
    <w:uiPriority w:val="39"/>
    <w:unhideWhenUsed/>
    <w:pPr>
      <w:pBdr/>
      <w:spacing w:after="100"/>
      <w:ind w:left="1100"/>
    </w:pPr>
  </w:style>
  <w:style w:type="paragraph" w:styleId="453">
    <w:name w:val="toc 7"/>
    <w:basedOn w:val="1266"/>
    <w:next w:val="1266"/>
    <w:uiPriority w:val="39"/>
    <w:unhideWhenUsed/>
    <w:pPr>
      <w:pBdr/>
      <w:spacing w:after="100"/>
      <w:ind w:left="1320"/>
    </w:pPr>
  </w:style>
  <w:style w:type="paragraph" w:styleId="454">
    <w:name w:val="toc 8"/>
    <w:basedOn w:val="1266"/>
    <w:next w:val="1266"/>
    <w:uiPriority w:val="39"/>
    <w:unhideWhenUsed/>
    <w:pPr>
      <w:pBdr/>
      <w:spacing w:after="100"/>
      <w:ind w:left="1540"/>
    </w:pPr>
  </w:style>
  <w:style w:type="paragraph" w:styleId="455">
    <w:name w:val="toc 9"/>
    <w:basedOn w:val="1266"/>
    <w:next w:val="1266"/>
    <w:uiPriority w:val="39"/>
    <w:unhideWhenUsed/>
    <w:pPr>
      <w:pBdr/>
      <w:spacing w:after="100"/>
      <w:ind w:left="1760"/>
    </w:pPr>
  </w:style>
  <w:style w:type="character" w:styleId="456">
    <w:name w:val="Placeholder Text"/>
    <w:basedOn w:val="1267"/>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1266"/>
    <w:next w:val="1266"/>
    <w:uiPriority w:val="99"/>
    <w:unhideWhenUsed/>
    <w:pPr>
      <w:pBdr/>
      <w:spacing w:after="0" w:afterAutospacing="0"/>
      <w:ind/>
    </w:pPr>
  </w:style>
  <w:style w:type="paragraph" w:styleId="1266" w:default="1">
    <w:name w:val="Normal"/>
    <w:qFormat/>
    <w:pPr>
      <w:pBdr/>
      <w:spacing/>
      <w:ind/>
    </w:pPr>
  </w:style>
  <w:style w:type="character" w:styleId="1267" w:default="1">
    <w:name w:val="Default Paragraph Font"/>
    <w:uiPriority w:val="1"/>
    <w:semiHidden/>
    <w:unhideWhenUsed/>
    <w:pPr>
      <w:pBdr/>
      <w:spacing/>
      <w:ind/>
    </w:pPr>
  </w:style>
  <w:style w:type="table" w:styleId="12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69" w:default="1">
    <w:name w:val="No List"/>
    <w:uiPriority w:val="99"/>
    <w:semiHidden/>
    <w:unhideWhenUsed/>
    <w:pPr>
      <w:pBdr/>
      <w:spacing/>
      <w:ind/>
    </w:pPr>
  </w:style>
  <w:style w:type="paragraph" w:styleId="1270" w:customStyle="1">
    <w:name w:val="2624089E84C14CA19DF6EC575949F5FF"/>
    <w:pPr>
      <w:pBdr/>
      <w:spacing/>
      <w:ind/>
    </w:pPr>
  </w:style>
  <w:style w:type="character" w:styleId="1271" w:customStyle="1">
    <w:name w:val="Style3"/>
    <w:basedOn w:val="1267"/>
    <w:uiPriority w:val="1"/>
    <w:pPr>
      <w:pBdr/>
      <w:spacing/>
      <w:ind/>
    </w:pPr>
    <w:rPr>
      <w:rFonts w:ascii="Arial" w:hAnsi="Arial"/>
      <w:sz w:val="20"/>
    </w:rPr>
  </w:style>
  <w:style w:type="paragraph" w:styleId="1272" w:customStyle="1">
    <w:name w:val="12931476994F41BA8593CA8ED054FCC9"/>
    <w:pPr>
      <w:pBdr/>
      <w:spacing/>
      <w:ind/>
    </w:pPr>
  </w:style>
  <w:style w:type="paragraph" w:styleId="1273" w:customStyle="1">
    <w:name w:val="3E77943A6E994F08B782C310F8E878E9"/>
    <w:pPr>
      <w:pBdr/>
      <w:spacing/>
      <w:ind/>
    </w:pPr>
  </w:style>
  <w:style w:type="paragraph" w:styleId="1274" w:customStyle="1">
    <w:name w:val="2681E2D18F6243E1BC0EDC6FC1C04AD4"/>
    <w:pPr>
      <w:pBdr/>
      <w:spacing/>
      <w:ind/>
    </w:pPr>
  </w:style>
  <w:style w:type="paragraph" w:styleId="1275" w:customStyle="1">
    <w:name w:val="6D02D17EDE6D4031B114B3BE12874E53"/>
    <w:pPr>
      <w:pBdr/>
      <w:spacing/>
      <w:ind/>
    </w:pPr>
  </w:style>
  <w:style w:type="paragraph" w:styleId="1276" w:customStyle="1">
    <w:name w:val="3B4E4949DA354C909663BE26F774D148"/>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D7CEB-52B7-40FE-8E5A-A035E8F52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planade</dc:creator>
  <cp:keywords/>
  <dc:description/>
  <cp:lastModifiedBy>Ahmed Dahdouh</cp:lastModifiedBy>
  <cp:revision>7</cp:revision>
  <dcterms:created xsi:type="dcterms:W3CDTF">2024-12-11T15:30:00Z</dcterms:created>
  <dcterms:modified xsi:type="dcterms:W3CDTF">2026-03-25T08:58:35Z</dcterms:modified>
</cp:coreProperties>
</file>