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Policy effect on vaccination</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9.214***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9.379***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9.262***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9.456***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9.370***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7.760***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-24.866***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(5.773)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2.535***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0.573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(1.431)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-65.625***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(14.140)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-136.018**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-142.134**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-129.346**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(45.799)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68.615***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60.364***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(17.042)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79.939**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(26.341)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13.210***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(2.463)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14.540***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(4.099)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10.224*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(4.979)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-10.716***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(1.792)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-0.553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(6.457)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-10.909*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(4.658)</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-36.735***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(8.375)</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78.953*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(33.312)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-5.466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(36.207)</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-0.497*</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(0.218)</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-0.149*</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4802</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0.719</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body48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(1). In this equation, the dependent variable is the vaccination rate, while the independent variable of interest is the 2018 HBV Policy Dummy (referred to as Policy Dummy in the table). The policy is the CDC's changed recommendation of the first-dose HBV vaccination to neonates within 24 hours of birth on January 12, 2018. The policy dummy takes a binary value one, if the year is after 2017 and zero otherwise. The racial and ethnic variables indicate the percentages of the population belonging to specific racial or ethnic groups in a county.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2024-08-01T00:41:51Z</dcterms:modified>
  <cp:category/>
</cp:coreProperties>
</file>