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Policy impacts on neonatal mortality through boosting first-dose HBV vaccination</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3.177*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6.970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(3.664)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-3.288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(14.659)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-7.429*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(3.090)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-14.506**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(4.792)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2.186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(1.135)</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-0.925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(0.498)</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-1.763</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(1.785)</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-0.387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-0.560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(1.796)</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-8.016</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(7.699)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-7.296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(8.542)</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-0.055</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(0.042)</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0.035</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(0.040)</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4802</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0.622</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body52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(3). In this equation, the dependent variable is the neonatal mortality rate, while the independent variable of interest is the interaction term between a county as a low vaccination area (referred to as Vaccination Dummy) in the table and the 2018 HBV policy dummy (referred to as Policy Dummy in the table).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 </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2024-08-01T00:41:57Z</dcterms:modified>
  <cp:category/>
</cp:coreProperties>
</file>