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Policy impacts on neonatal mortality through boosting first-dose HBV vaccination</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HBV Vaccination Rate*Policy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6.731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(3.612)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1.110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(14.081)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-8.957**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(2.999)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-13.423**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(4.817)</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2.254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(1.133)</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-0.810</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(0.487)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-1.810</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(1.702)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(1.173)</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-0.534</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(1.684)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-12.028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(7.793)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-10.516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(8.520)</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-0.047</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(0.042)</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0.020</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(0.036)</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5408</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0.614</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body52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The table presents the Ordinary Least Squares (OLS) results from equation (3). In this equation, the dependent variable is the neonatal mortality rate, while the independent variable of interest is the interaction term between a county as a low vaccination area (referred to as Vaccination Dummy) in the table and the 2018 HBV policy dummy (referred to as Policy Dummy in the table). The low vaccination area dummy takes value one if a county has a pre-policy vaccination rate below the 25th percentile. The policy is the CDC’s changed recommendation of the first-dose HBV vaccination to neonates within 24 hours of birth on January 12, 2018. The policy dummy takes a binary value one, if the year is after 2017 and zero otherwise. The racial and ethnic variables indicate the percentages of the population belonging to specific racial or ethnic groups in a county.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 p &lt; 0.05, ** p &lt; 0.01, *** p &lt; 0.001 </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2024-08-01T00:41:16Z</dcterms:modified>
  <cp:category/>
</cp:coreProperties>
</file>