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Falsification test for neonatal mortality using hypothetical policy imposed in year 2014</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2014 Hypothetical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(0.875)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4.868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(4.613)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7.026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(25.940)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-9.638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(5.619)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(7.735)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(0.934)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3.279*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(1.405)</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-1.219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1.838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(3.148)</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(3.126)</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-14.431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(15.333)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-8.163</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(11.751)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-0.277</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0.085</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3035</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0.640</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body48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This table conducts a falsification/sensitivity test to examine the effect of a hypothetical policy imposed in 2014, rather than 2018 (the true policy), on the county-level neonatal mortality rate, where we expect an insignificant effect, rather than a significant result. We estimated Eq (1), where the dependent variable is the neonatal mortality rate, while the independent variable of interest is the 2014 hypothetical HBV policy dummy (referred to as the 2014 Hypothetical Policy Dummy in the table). It takes a binary value of one if the year is after 2013 and zero otherwise. The results show that the hypothetical HBV policy in 2014 had no effect on the mortality rate. This means our results in Table 5 are most likely due to the true HBV policy in 2018 and not other unobserved policies or factors.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2024-08-01T00:41:26Z</dcterms:modified>
  <cp:category/>
</cp:coreProperties>
</file>