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Fonts w:ascii="Arial" w:hAnsi="Arial" w:cs="Arial" w:eastAsia="Arial"/>
          <w:b/>
          <w:sz w:val="40"/>
          <w:rtl/>
        </w:rPr>
        <w:t>سجل اعتماد الإجراء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18"/>
          <w:rtl/>
        </w:rPr>
        <w:t>مصدر تقييم منضبط - الإصدار 1.0</w:t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sz w:val="32"/>
          <w:rtl/>
        </w:rPr>
        <w:t>السجل المعتمد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اعتمد مدير العمليات الإجراء المعدل.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يتضمن قيد الاعتماد صفة المعتمد وتوقيعه الإلكتروني.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لا تسجل هذه الوثيقة سبب الاعتماد.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b w:val="0"/>
        <w:sz w:val="16"/>
        <w:rtl/>
      </w:rPr>
      <w:t>ar-process-c.docx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