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aps w:val="false"/>
          <w:color w:val="1B3A6B"/>
          <w:sz w:val="56"/>
          <w:szCs w:val="56"/>
        </w:rPr>
        <w:t xml:space="preserve">SERVIXO</w:t>
      </w:r>
    </w:p>
    <w:p>
      <w:pPr>
        <w:pBdr>
          <w:bottom w:val="single" w:color="0EA5E9" w:sz="6" w:space="4"/>
        </w:pBdr>
        <w:spacing w:after="80" w:before="0"/>
      </w:pPr>
      <w:r>
        <w:rPr>
          <w:rFonts w:ascii="Arial" w:cs="Arial" w:eastAsia="Arial" w:hAnsi="Arial"/>
          <w:color w:val="0EA5E9"/>
          <w:sz w:val="28"/>
          <w:szCs w:val="28"/>
        </w:rPr>
        <w:t xml:space="preserve">Home Services Platform</w:t>
      </w:r>
    </w:p>
    <w:p>
      <w:pPr>
        <w:spacing w:after="80" w:before="160"/>
      </w:pPr>
      <w:r>
        <w:t xml:space="preserve"/>
      </w:r>
    </w:p>
    <w:p>
      <w:pPr>
        <w:spacing w:after="320" w:before="0"/>
      </w:pPr>
      <w:r>
        <w:rPr>
          <w:rFonts w:ascii="Arial" w:cs="Arial" w:eastAsia="Arial" w:hAnsi="Arial"/>
          <w:b/>
          <w:bCs/>
          <w:color w:val="334155"/>
          <w:sz w:val="24"/>
          <w:szCs w:val="24"/>
        </w:rPr>
        <w:t xml:space="preserve">Chapter 2 — Literature Review: Comparative Analysis of Existing Home Services Platforms</w:t>
      </w:r>
    </w:p>
    <w:p>
      <w:pPr>
        <w:pStyle w:val="Heading1"/>
        <w:pBdr>
          <w:bottom w:val="single" w:color="1B3A6B" w:sz="4" w:space="6"/>
        </w:pBdr>
        <w:spacing w:after="160" w:before="400"/>
      </w:pPr>
      <w:r>
        <w:rPr>
          <w:rFonts w:ascii="Arial" w:cs="Arial" w:eastAsia="Arial" w:hAnsi="Arial"/>
          <w:b/>
          <w:bCs/>
          <w:color w:val="1B3A6B"/>
          <w:sz w:val="32"/>
          <w:szCs w:val="32"/>
        </w:rPr>
        <w:t xml:space="preserve">1. Introduction</w:t>
      </w:r>
    </w:p>
    <w:p>
      <w:pPr>
        <w:spacing w:after="120" w:before="80" w:line="320"/>
        <w:jc w:val="both"/>
      </w:pPr>
      <w:r>
        <w:rPr>
          <w:rFonts w:ascii="Arial" w:cs="Arial" w:eastAsia="Arial" w:hAnsi="Arial"/>
          <w:color w:val="1E293B"/>
          <w:sz w:val="22"/>
          <w:szCs w:val="22"/>
        </w:rPr>
        <w:t xml:space="preserve">The proliferation of digital platform economies over the past decade has fundamentally transformed the manner in which households procure professional home services. The convergence of mobile computing, location-based services, and digital payment infrastructure has catalysed the emergence of on-demand service marketplaces that mediate between end-consumers and skilled tradespeople. This literature review critically examines three prominent platforms operating within the home-services domain — TaskRabbit, Urban Company (formerly UrbanClap), and Mrsool (adapted in the context of on-demand services in the MENA region, with reference to the Uber for Services model) — to establish the theoretical and empirical context within which the Servixo platform has been conceived and developed.</w:t>
      </w:r>
    </w:p>
    <w:p>
      <w:pPr>
        <w:spacing w:after="60" w:before="60"/>
      </w:pPr>
      <w:r>
        <w:t xml:space="preserve"/>
      </w:r>
    </w:p>
    <w:p>
      <w:pPr>
        <w:spacing w:after="120" w:before="80" w:line="320"/>
        <w:jc w:val="both"/>
      </w:pPr>
      <w:r>
        <w:rPr>
          <w:rFonts w:ascii="Arial" w:cs="Arial" w:eastAsia="Arial" w:hAnsi="Arial"/>
          <w:color w:val="1E293B"/>
          <w:sz w:val="22"/>
          <w:szCs w:val="22"/>
        </w:rPr>
        <w:t xml:space="preserve">The review is structured as follows: each platform is analysed across four dimensions — (i) features and functional offerings, (ii) key strengths, (iii) identified weaknesses, and (iv) how Servixo addresses or improves upon those shortcomings. The review concludes with a consolidated comparative table and a delineation of the market gaps that Servixo is uniquely positioned to address.</w:t>
      </w:r>
    </w:p>
    <w:p>
      <w:pPr>
        <w:spacing w:after="40" w:before="80"/>
      </w:pPr>
      <w:r>
        <w:t xml:space="preserve"/>
      </w:r>
    </w:p>
    <w:p>
      <w:pPr>
        <w:pStyle w:val="Heading1"/>
        <w:pBdr>
          <w:bottom w:val="single" w:color="1B3A6B" w:sz="4" w:space="6"/>
        </w:pBdr>
        <w:spacing w:after="160" w:before="400"/>
      </w:pPr>
      <w:r>
        <w:rPr>
          <w:rFonts w:ascii="Arial" w:cs="Arial" w:eastAsia="Arial" w:hAnsi="Arial"/>
          <w:b/>
          <w:bCs/>
          <w:color w:val="1B3A6B"/>
          <w:sz w:val="32"/>
          <w:szCs w:val="32"/>
        </w:rPr>
        <w:t xml:space="preserve">2. Theoretical Framework: The Gig Economy and Service Platforms</w:t>
      </w:r>
    </w:p>
    <w:p>
      <w:pPr>
        <w:spacing w:after="120" w:before="80" w:line="320"/>
        <w:jc w:val="both"/>
      </w:pPr>
      <w:r>
        <w:rPr>
          <w:rFonts w:ascii="Arial" w:cs="Arial" w:eastAsia="Arial" w:hAnsi="Arial"/>
          <w:color w:val="1E293B"/>
          <w:sz w:val="22"/>
          <w:szCs w:val="22"/>
        </w:rPr>
        <w:t xml:space="preserve">Home service platforms operate within the broader context of the gig economy, characterised by short-term, task-based labour arrangements mediated by digital technologies (Friedman, 2014). Scholars including Kenney and Zysman (2016) have described such platforms as 'orchestrators' that appropriate value from the matching of supply and demand without directly employing workers. This model generates significant efficiencies in service discovery and fulfilment whilst simultaneously raising concerns around worker welfare, quality assurance, and consumer trust.</w:t>
      </w:r>
    </w:p>
    <w:p>
      <w:pPr>
        <w:spacing w:after="40" w:before="60"/>
      </w:pPr>
      <w:r>
        <w:t xml:space="preserve"/>
      </w:r>
    </w:p>
    <w:p>
      <w:pPr>
        <w:spacing w:after="120" w:before="80" w:line="320"/>
        <w:jc w:val="both"/>
      </w:pPr>
      <w:r>
        <w:rPr>
          <w:rFonts w:ascii="Arial" w:cs="Arial" w:eastAsia="Arial" w:hAnsi="Arial"/>
          <w:color w:val="1E293B"/>
          <w:sz w:val="22"/>
          <w:szCs w:val="22"/>
        </w:rPr>
        <w:t xml:space="preserve">From the demand side, customers increasingly expect real-time responsiveness, transparent pricing, and accountability mechanisms that mirror the experience of e-commerce (Zervas, Proserpio, &amp; Byers, 2017). From the supply side, skilled tradespeople require platforms that provide reliable demand flows, fair compensation structures, and tools that valorise their expertise. Servixo's design philosophy is explicitly informed by this dual imperative — to build a platform that is simultaneously consumer-centric and technician-empowering.</w:t>
      </w:r>
    </w:p>
    <w:p>
      <w:pPr>
        <w:spacing w:after="40" w:before="80"/>
      </w:pPr>
      <w:r>
        <w:t xml:space="preserve"/>
      </w:r>
    </w:p>
    <w:p>
      <w:pPr>
        <w:pStyle w:val="Heading1"/>
        <w:pBdr>
          <w:bottom w:val="single" w:color="1B3A6B" w:sz="4" w:space="6"/>
        </w:pBdr>
        <w:spacing w:after="160" w:before="400"/>
      </w:pPr>
      <w:r>
        <w:rPr>
          <w:rFonts w:ascii="Arial" w:cs="Arial" w:eastAsia="Arial" w:hAnsi="Arial"/>
          <w:b/>
          <w:bCs/>
          <w:color w:val="1B3A6B"/>
          <w:sz w:val="32"/>
          <w:szCs w:val="32"/>
        </w:rPr>
        <w:t xml:space="preserve">3. Analysis of Existing Home Services Platforms</w:t>
      </w:r>
    </w:p>
    <w:p>
      <w:pPr>
        <w:pStyle w:val="Heading2"/>
        <w:spacing w:after="120" w:before="320"/>
      </w:pPr>
      <w:r>
        <w:rPr>
          <w:rFonts w:ascii="Arial" w:cs="Arial" w:eastAsia="Arial" w:hAnsi="Arial"/>
          <w:b/>
          <w:bCs/>
          <w:color w:val="3B5998"/>
          <w:sz w:val="26"/>
          <w:szCs w:val="26"/>
        </w:rPr>
        <w:t xml:space="preserve">3.1  TaskRabbit</w:t>
      </w:r>
    </w:p>
    <w:p>
      <w:pPr>
        <w:spacing w:after="120" w:before="80" w:line="320"/>
        <w:jc w:val="both"/>
      </w:pPr>
      <w:r>
        <w:rPr>
          <w:rFonts w:ascii="Arial" w:cs="Arial" w:eastAsia="Arial" w:hAnsi="Arial"/>
          <w:color w:val="1E293B"/>
          <w:sz w:val="22"/>
          <w:szCs w:val="22"/>
        </w:rPr>
        <w:t xml:space="preserve">Founded in 2008 and headquartered in San Francisco, California, TaskRabbit is one of the earliest and most recognisable on-demand labour marketplaces. Acquired by IKEA in 2017, the platform operates primarily in the United States, Canada, the United Kingdom, and selected European markets.</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3.1.1  Features and Functional Offerings</w:t>
      </w:r>
    </w:p>
    <w:p>
      <w:pPr>
        <w:pStyle w:val="ListParagraph"/>
        <w:numPr>
          <w:ilvl w:val="0"/>
          <w:numId w:val="2"/>
        </w:numPr>
        <w:spacing w:after="60" w:before="40" w:line="300"/>
      </w:pPr>
      <w:r>
        <w:rPr>
          <w:rFonts w:ascii="Arial" w:cs="Arial" w:eastAsia="Arial" w:hAnsi="Arial"/>
          <w:color w:val="1E293B"/>
          <w:sz w:val="22"/>
          <w:szCs w:val="22"/>
        </w:rPr>
        <w:t xml:space="preserve">Broad marketplace model covering over 30 task categories including handyman services, furniture assembly, moving assistance, cleaning, and minor home repairs.</w:t>
      </w:r>
    </w:p>
    <w:p>
      <w:pPr>
        <w:pStyle w:val="ListParagraph"/>
        <w:numPr>
          <w:ilvl w:val="0"/>
          <w:numId w:val="2"/>
        </w:numPr>
        <w:spacing w:after="60" w:before="40" w:line="300"/>
      </w:pPr>
      <w:r>
        <w:rPr>
          <w:rFonts w:ascii="Arial" w:cs="Arial" w:eastAsia="Arial" w:hAnsi="Arial"/>
          <w:color w:val="1E293B"/>
          <w:sz w:val="22"/>
          <w:szCs w:val="22"/>
        </w:rPr>
        <w:t xml:space="preserve">Customers post a task description and browse available 'Taskers', reviewing their hourly rates, experience levels, reviews, and response times.</w:t>
      </w:r>
    </w:p>
    <w:p>
      <w:pPr>
        <w:pStyle w:val="ListParagraph"/>
        <w:numPr>
          <w:ilvl w:val="0"/>
          <w:numId w:val="2"/>
        </w:numPr>
        <w:spacing w:after="60" w:before="40" w:line="300"/>
      </w:pPr>
      <w:r>
        <w:rPr>
          <w:rFonts w:ascii="Arial" w:cs="Arial" w:eastAsia="Arial" w:hAnsi="Arial"/>
          <w:color w:val="1E293B"/>
          <w:sz w:val="22"/>
          <w:szCs w:val="22"/>
        </w:rPr>
        <w:t xml:space="preserve">Identity verification and background checks are mandatory for all service providers prior to activation on the platform.</w:t>
      </w:r>
    </w:p>
    <w:p>
      <w:pPr>
        <w:pStyle w:val="ListParagraph"/>
        <w:numPr>
          <w:ilvl w:val="0"/>
          <w:numId w:val="2"/>
        </w:numPr>
        <w:spacing w:after="60" w:before="40" w:line="300"/>
      </w:pPr>
      <w:r>
        <w:rPr>
          <w:rFonts w:ascii="Arial" w:cs="Arial" w:eastAsia="Arial" w:hAnsi="Arial"/>
          <w:color w:val="1E293B"/>
          <w:sz w:val="22"/>
          <w:szCs w:val="22"/>
        </w:rPr>
        <w:t xml:space="preserve">The platform supports in-app messaging between customers and Taskers, facilitating coordination and negotiation.</w:t>
      </w:r>
    </w:p>
    <w:p>
      <w:pPr>
        <w:pStyle w:val="ListParagraph"/>
        <w:numPr>
          <w:ilvl w:val="0"/>
          <w:numId w:val="2"/>
        </w:numPr>
        <w:spacing w:after="60" w:before="40" w:line="300"/>
      </w:pPr>
      <w:r>
        <w:rPr>
          <w:rFonts w:ascii="Arial" w:cs="Arial" w:eastAsia="Arial" w:hAnsi="Arial"/>
          <w:color w:val="1E293B"/>
          <w:sz w:val="22"/>
          <w:szCs w:val="22"/>
        </w:rPr>
        <w:t xml:space="preserve">Payment is processed digitally through the platform upon task completion, with TaskRabbit retaining a service commission.</w:t>
      </w:r>
    </w:p>
    <w:p>
      <w:pPr>
        <w:pStyle w:val="ListParagraph"/>
        <w:numPr>
          <w:ilvl w:val="0"/>
          <w:numId w:val="2"/>
        </w:numPr>
        <w:spacing w:after="60" w:before="40" w:line="300"/>
      </w:pPr>
      <w:r>
        <w:rPr>
          <w:rFonts w:ascii="Arial" w:cs="Arial" w:eastAsia="Arial" w:hAnsi="Arial"/>
          <w:color w:val="1E293B"/>
          <w:sz w:val="22"/>
          <w:szCs w:val="22"/>
        </w:rPr>
        <w:t xml:space="preserve">A dedicated IKEA assembly service integration allows for same-day or next-day furniture assembly bookings.</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3.1.2  Strengths</w:t>
      </w:r>
    </w:p>
    <w:p>
      <w:pPr>
        <w:pStyle w:val="ListParagraph"/>
        <w:numPr>
          <w:ilvl w:val="0"/>
          <w:numId w:val="2"/>
        </w:numPr>
        <w:spacing w:after="60" w:before="40" w:line="300"/>
      </w:pPr>
      <w:r>
        <w:rPr>
          <w:rFonts w:ascii="Arial" w:cs="Arial" w:eastAsia="Arial" w:hAnsi="Arial"/>
          <w:color w:val="1E293B"/>
          <w:sz w:val="22"/>
          <w:szCs w:val="22"/>
        </w:rPr>
        <w:t xml:space="preserve">Established brand recognition and significant market penetration in North American and European markets.</w:t>
      </w:r>
    </w:p>
    <w:p>
      <w:pPr>
        <w:pStyle w:val="ListParagraph"/>
        <w:numPr>
          <w:ilvl w:val="0"/>
          <w:numId w:val="2"/>
        </w:numPr>
        <w:spacing w:after="60" w:before="40" w:line="300"/>
      </w:pPr>
      <w:r>
        <w:rPr>
          <w:rFonts w:ascii="Arial" w:cs="Arial" w:eastAsia="Arial" w:hAnsi="Arial"/>
          <w:color w:val="1E293B"/>
          <w:sz w:val="22"/>
          <w:szCs w:val="22"/>
        </w:rPr>
        <w:t xml:space="preserve">Flexible pricing model empowers Taskers to set competitive rates, fostering a dynamic supply side.</w:t>
      </w:r>
    </w:p>
    <w:p>
      <w:pPr>
        <w:pStyle w:val="ListParagraph"/>
        <w:numPr>
          <w:ilvl w:val="0"/>
          <w:numId w:val="2"/>
        </w:numPr>
        <w:spacing w:after="60" w:before="40" w:line="300"/>
      </w:pPr>
      <w:r>
        <w:rPr>
          <w:rFonts w:ascii="Arial" w:cs="Arial" w:eastAsia="Arial" w:hAnsi="Arial"/>
          <w:color w:val="1E293B"/>
          <w:sz w:val="22"/>
          <w:szCs w:val="22"/>
        </w:rPr>
        <w:t xml:space="preserve">Wide variety of task categories provides a one-stop-shop for general household needs.</w:t>
      </w:r>
    </w:p>
    <w:p>
      <w:pPr>
        <w:pStyle w:val="ListParagraph"/>
        <w:numPr>
          <w:ilvl w:val="0"/>
          <w:numId w:val="2"/>
        </w:numPr>
        <w:spacing w:after="60" w:before="40" w:line="300"/>
      </w:pPr>
      <w:r>
        <w:rPr>
          <w:rFonts w:ascii="Arial" w:cs="Arial" w:eastAsia="Arial" w:hAnsi="Arial"/>
          <w:color w:val="1E293B"/>
          <w:sz w:val="22"/>
          <w:szCs w:val="22"/>
        </w:rPr>
        <w:t xml:space="preserve">The IKEA partnership generates organic demand and enhances platform credibility.</w:t>
      </w:r>
    </w:p>
    <w:p>
      <w:pPr>
        <w:pStyle w:val="ListParagraph"/>
        <w:numPr>
          <w:ilvl w:val="0"/>
          <w:numId w:val="2"/>
        </w:numPr>
        <w:spacing w:after="60" w:before="40" w:line="300"/>
      </w:pPr>
      <w:r>
        <w:rPr>
          <w:rFonts w:ascii="Arial" w:cs="Arial" w:eastAsia="Arial" w:hAnsi="Arial"/>
          <w:color w:val="1E293B"/>
          <w:sz w:val="22"/>
          <w:szCs w:val="22"/>
        </w:rPr>
        <w:t xml:space="preserve">Transparent review and rating systems provide a degree of social accountability.</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3.1.3  Weaknesses</w:t>
      </w:r>
    </w:p>
    <w:p>
      <w:pPr>
        <w:spacing w:after="120" w:before="80" w:line="320"/>
        <w:jc w:val="both"/>
      </w:pPr>
      <w:r>
        <w:rPr>
          <w:rFonts w:ascii="Arial" w:cs="Arial" w:eastAsia="Arial" w:hAnsi="Arial"/>
          <w:color w:val="1E293B"/>
          <w:sz w:val="22"/>
          <w:szCs w:val="22"/>
        </w:rPr>
        <w:t xml:space="preserve">Despite its market leadership, TaskRabbit exhibits several structural limitations that constrain the quality and reliability of skilled trade services:</w:t>
      </w:r>
    </w:p>
    <w:p>
      <w:pPr>
        <w:pStyle w:val="ListParagraph"/>
        <w:numPr>
          <w:ilvl w:val="0"/>
          <w:numId w:val="2"/>
        </w:numPr>
        <w:spacing w:after="60" w:before="40" w:line="300"/>
      </w:pPr>
      <w:r>
        <w:rPr>
          <w:rFonts w:ascii="Arial" w:cs="Arial" w:eastAsia="Arial" w:hAnsi="Arial"/>
          <w:color w:val="1E293B"/>
          <w:sz w:val="22"/>
          <w:szCs w:val="22"/>
        </w:rPr>
        <w:t xml:space="preserve">Absence of real-time GPS tracking during service delivery introduces ambiguity around technician arrival and status.</w:t>
      </w:r>
    </w:p>
    <w:p>
      <w:pPr>
        <w:pStyle w:val="ListParagraph"/>
        <w:numPr>
          <w:ilvl w:val="0"/>
          <w:numId w:val="2"/>
        </w:numPr>
        <w:spacing w:after="60" w:before="40" w:line="300"/>
      </w:pPr>
      <w:r>
        <w:rPr>
          <w:rFonts w:ascii="Arial" w:cs="Arial" w:eastAsia="Arial" w:hAnsi="Arial"/>
          <w:color w:val="1E293B"/>
          <w:sz w:val="22"/>
          <w:szCs w:val="22"/>
        </w:rPr>
        <w:t xml:space="preserve">The hourly pricing model creates budgetary uncertainty for consumers, particularly for complex jobs with indeterminate duration.</w:t>
      </w:r>
    </w:p>
    <w:p>
      <w:pPr>
        <w:pStyle w:val="ListParagraph"/>
        <w:numPr>
          <w:ilvl w:val="0"/>
          <w:numId w:val="2"/>
        </w:numPr>
        <w:spacing w:after="60" w:before="40" w:line="300"/>
      </w:pPr>
      <w:r>
        <w:rPr>
          <w:rFonts w:ascii="Arial" w:cs="Arial" w:eastAsia="Arial" w:hAnsi="Arial"/>
          <w:color w:val="1E293B"/>
          <w:sz w:val="22"/>
          <w:szCs w:val="22"/>
        </w:rPr>
        <w:t xml:space="preserve">The platform does not specialise in licensed skilled trades (plumbing, electrical, carpentry), resulting in inadequate vetting of technical competencies beyond basic background checks.</w:t>
      </w:r>
    </w:p>
    <w:p>
      <w:pPr>
        <w:pStyle w:val="ListParagraph"/>
        <w:numPr>
          <w:ilvl w:val="0"/>
          <w:numId w:val="2"/>
        </w:numPr>
        <w:spacing w:after="60" w:before="40" w:line="300"/>
      </w:pPr>
      <w:r>
        <w:rPr>
          <w:rFonts w:ascii="Arial" w:cs="Arial" w:eastAsia="Arial" w:hAnsi="Arial"/>
          <w:color w:val="1E293B"/>
          <w:sz w:val="22"/>
          <w:szCs w:val="22"/>
        </w:rPr>
        <w:t xml:space="preserve">There is no post-service warranty or structured follow-up mechanism, leaving consumers with limited recourse for substandard work.</w:t>
      </w:r>
    </w:p>
    <w:p>
      <w:pPr>
        <w:pStyle w:val="ListParagraph"/>
        <w:numPr>
          <w:ilvl w:val="0"/>
          <w:numId w:val="2"/>
        </w:numPr>
        <w:spacing w:after="60" w:before="40" w:line="300"/>
      </w:pPr>
      <w:r>
        <w:rPr>
          <w:rFonts w:ascii="Arial" w:cs="Arial" w:eastAsia="Arial" w:hAnsi="Arial"/>
          <w:color w:val="1E293B"/>
          <w:sz w:val="22"/>
          <w:szCs w:val="22"/>
        </w:rPr>
        <w:t xml:space="preserve">The platform lacks an emergency or urgent-request booking feature, confining its utility to pre-scheduled, non-urgent tasks.</w:t>
      </w:r>
    </w:p>
    <w:p>
      <w:pPr>
        <w:pStyle w:val="ListParagraph"/>
        <w:numPr>
          <w:ilvl w:val="0"/>
          <w:numId w:val="2"/>
        </w:numPr>
        <w:spacing w:after="60" w:before="40" w:line="300"/>
      </w:pPr>
      <w:r>
        <w:rPr>
          <w:rFonts w:ascii="Arial" w:cs="Arial" w:eastAsia="Arial" w:hAnsi="Arial"/>
          <w:color w:val="1E293B"/>
          <w:sz w:val="22"/>
          <w:szCs w:val="22"/>
        </w:rPr>
        <w:t xml:space="preserve">Geographic coverage is limited to established Western markets, with no meaningful presence in the MENA region.</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3.1.4  Implications for Servixo's Design</w:t>
      </w:r>
    </w:p>
    <w:p>
      <w:pPr>
        <w:spacing w:after="120" w:before="80" w:line="320"/>
        <w:jc w:val="both"/>
      </w:pPr>
      <w:r>
        <w:rPr>
          <w:rFonts w:ascii="Arial" w:cs="Arial" w:eastAsia="Arial" w:hAnsi="Arial"/>
          <w:color w:val="1E293B"/>
          <w:sz w:val="22"/>
          <w:szCs w:val="22"/>
        </w:rPr>
        <w:t xml:space="preserve">Servixo addresses TaskRabbit's pricing ambiguity through a fixed-quote pre-booking model, wherein customers receive a transparent cost estimate before confirming a booking. The absence of trade-specific vetting on TaskRabbit is countered by Servixo's certification badge system, which validates plumbing, electrical, and carpentry competencies through documented credentials and portfolio reviews. Furthermore, Servixo incorporates real-time GPS tracking and a post-service warranty window to resolve the accountability gaps identified above.</w:t>
      </w:r>
    </w:p>
    <w:p>
      <w:pPr>
        <w:spacing w:after="40" w:before="100"/>
      </w:pPr>
      <w:r>
        <w:t xml:space="preserve"/>
      </w:r>
    </w:p>
    <w:p>
      <w:pPr>
        <w:pStyle w:val="Heading2"/>
        <w:spacing w:after="120" w:before="320"/>
      </w:pPr>
      <w:r>
        <w:rPr>
          <w:rFonts w:ascii="Arial" w:cs="Arial" w:eastAsia="Arial" w:hAnsi="Arial"/>
          <w:b/>
          <w:bCs/>
          <w:color w:val="3B5998"/>
          <w:sz w:val="26"/>
          <w:szCs w:val="26"/>
        </w:rPr>
        <w:t xml:space="preserve">3.2  Urban Company (formerly UrbanClap)</w:t>
      </w:r>
    </w:p>
    <w:p>
      <w:pPr>
        <w:spacing w:after="120" w:before="80" w:line="320"/>
        <w:jc w:val="both"/>
      </w:pPr>
      <w:r>
        <w:rPr>
          <w:rFonts w:ascii="Arial" w:cs="Arial" w:eastAsia="Arial" w:hAnsi="Arial"/>
          <w:color w:val="1E293B"/>
          <w:sz w:val="22"/>
          <w:szCs w:val="22"/>
        </w:rPr>
        <w:t xml:space="preserve">Founded in 2014 and rebranded as Urban Company in 2020, this Indian-origin platform has emerged as one of the most ambitious and comprehensive home services marketplaces globally. Headquartered in Gurugram, India, the platform operates across India, the UAE, Saudi Arabia, Singapore, and Australia, with a reported network of over 40,000 service professionals.</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3.2.1  Features and Functional Offerings</w:t>
      </w:r>
    </w:p>
    <w:p>
      <w:pPr>
        <w:pStyle w:val="ListParagraph"/>
        <w:numPr>
          <w:ilvl w:val="0"/>
          <w:numId w:val="2"/>
        </w:numPr>
        <w:spacing w:after="60" w:before="40" w:line="300"/>
      </w:pPr>
      <w:r>
        <w:rPr>
          <w:rFonts w:ascii="Arial" w:cs="Arial" w:eastAsia="Arial" w:hAnsi="Arial"/>
          <w:color w:val="1E293B"/>
          <w:sz w:val="22"/>
          <w:szCs w:val="22"/>
        </w:rPr>
        <w:t xml:space="preserve">Offers an exceptionally diverse service portfolio spanning over 50 categories, encompassing home repairs, beauty and wellness, appliance repair, cleaning, painting, and pest control.</w:t>
      </w:r>
    </w:p>
    <w:p>
      <w:pPr>
        <w:pStyle w:val="ListParagraph"/>
        <w:numPr>
          <w:ilvl w:val="0"/>
          <w:numId w:val="2"/>
        </w:numPr>
        <w:spacing w:after="60" w:before="40" w:line="300"/>
      </w:pPr>
      <w:r>
        <w:rPr>
          <w:rFonts w:ascii="Arial" w:cs="Arial" w:eastAsia="Arial" w:hAnsi="Arial"/>
          <w:color w:val="1E293B"/>
          <w:sz w:val="22"/>
          <w:szCs w:val="22"/>
        </w:rPr>
        <w:t xml:space="preserve">Implements a fixed-pricing model for most service categories, providing consumers with upfront cost certainty.</w:t>
      </w:r>
    </w:p>
    <w:p>
      <w:pPr>
        <w:pStyle w:val="ListParagraph"/>
        <w:numPr>
          <w:ilvl w:val="0"/>
          <w:numId w:val="2"/>
        </w:numPr>
        <w:spacing w:after="60" w:before="40" w:line="300"/>
      </w:pPr>
      <w:r>
        <w:rPr>
          <w:rFonts w:ascii="Arial" w:cs="Arial" w:eastAsia="Arial" w:hAnsi="Arial"/>
          <w:color w:val="1E293B"/>
          <w:sz w:val="22"/>
          <w:szCs w:val="22"/>
        </w:rPr>
        <w:t xml:space="preserve">Service professionals undergo a structured onboarding process that includes skill assessments, training workshops, and standardised kit provisioning.</w:t>
      </w:r>
    </w:p>
    <w:p>
      <w:pPr>
        <w:pStyle w:val="ListParagraph"/>
        <w:numPr>
          <w:ilvl w:val="0"/>
          <w:numId w:val="2"/>
        </w:numPr>
        <w:spacing w:after="60" w:before="40" w:line="300"/>
      </w:pPr>
      <w:r>
        <w:rPr>
          <w:rFonts w:ascii="Arial" w:cs="Arial" w:eastAsia="Arial" w:hAnsi="Arial"/>
          <w:color w:val="1E293B"/>
          <w:sz w:val="22"/>
          <w:szCs w:val="22"/>
        </w:rPr>
        <w:t xml:space="preserve">In-app real-time tracking is available for select services, allowing customers to monitor technician location and estimated time of arrival.</w:t>
      </w:r>
    </w:p>
    <w:p>
      <w:pPr>
        <w:pStyle w:val="ListParagraph"/>
        <w:numPr>
          <w:ilvl w:val="0"/>
          <w:numId w:val="2"/>
        </w:numPr>
        <w:spacing w:after="60" w:before="40" w:line="300"/>
      </w:pPr>
      <w:r>
        <w:rPr>
          <w:rFonts w:ascii="Arial" w:cs="Arial" w:eastAsia="Arial" w:hAnsi="Arial"/>
          <w:color w:val="1E293B"/>
          <w:sz w:val="22"/>
          <w:szCs w:val="22"/>
        </w:rPr>
        <w:t xml:space="preserve">The platform incorporates a customer satisfaction guarantee, with re-service or partial refunds offered in cases of dissatisfaction.</w:t>
      </w:r>
    </w:p>
    <w:p>
      <w:pPr>
        <w:pStyle w:val="ListParagraph"/>
        <w:numPr>
          <w:ilvl w:val="0"/>
          <w:numId w:val="2"/>
        </w:numPr>
        <w:spacing w:after="60" w:before="40" w:line="300"/>
      </w:pPr>
      <w:r>
        <w:rPr>
          <w:rFonts w:ascii="Arial" w:cs="Arial" w:eastAsia="Arial" w:hAnsi="Arial"/>
          <w:color w:val="1E293B"/>
          <w:sz w:val="22"/>
          <w:szCs w:val="22"/>
        </w:rPr>
        <w:t xml:space="preserve">A proprietary 'UC Pro' kit standardises the tools and materials used by service professionals, elevating service quality consistency.</w:t>
      </w:r>
    </w:p>
    <w:p>
      <w:pPr>
        <w:pStyle w:val="ListParagraph"/>
        <w:numPr>
          <w:ilvl w:val="0"/>
          <w:numId w:val="2"/>
        </w:numPr>
        <w:spacing w:after="60" w:before="40" w:line="300"/>
      </w:pPr>
      <w:r>
        <w:rPr>
          <w:rFonts w:ascii="Arial" w:cs="Arial" w:eastAsia="Arial" w:hAnsi="Arial"/>
          <w:color w:val="1E293B"/>
          <w:sz w:val="22"/>
          <w:szCs w:val="22"/>
        </w:rPr>
        <w:t xml:space="preserve">The platform's Super App model supports cross-category service bundling, enabling customers to book multiple services in a single session.</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3.2.2  Strengths</w:t>
      </w:r>
    </w:p>
    <w:p>
      <w:pPr>
        <w:pStyle w:val="ListParagraph"/>
        <w:numPr>
          <w:ilvl w:val="0"/>
          <w:numId w:val="2"/>
        </w:numPr>
        <w:spacing w:after="60" w:before="40" w:line="300"/>
      </w:pPr>
      <w:r>
        <w:rPr>
          <w:rFonts w:ascii="Arial" w:cs="Arial" w:eastAsia="Arial" w:hAnsi="Arial"/>
          <w:color w:val="1E293B"/>
          <w:sz w:val="22"/>
          <w:szCs w:val="22"/>
        </w:rPr>
        <w:t xml:space="preserve">The fixed-price model is a significant trust-building mechanism that reduces price-related anxieties among consumers.</w:t>
      </w:r>
    </w:p>
    <w:p>
      <w:pPr>
        <w:pStyle w:val="ListParagraph"/>
        <w:numPr>
          <w:ilvl w:val="0"/>
          <w:numId w:val="2"/>
        </w:numPr>
        <w:spacing w:after="60" w:before="40" w:line="300"/>
      </w:pPr>
      <w:r>
        <w:rPr>
          <w:rFonts w:ascii="Arial" w:cs="Arial" w:eastAsia="Arial" w:hAnsi="Arial"/>
          <w:color w:val="1E293B"/>
          <w:sz w:val="22"/>
          <w:szCs w:val="22"/>
        </w:rPr>
        <w:t xml:space="preserve">Structured professional training and standardised kit provisioning raise the service quality floor across the network.</w:t>
      </w:r>
    </w:p>
    <w:p>
      <w:pPr>
        <w:pStyle w:val="ListParagraph"/>
        <w:numPr>
          <w:ilvl w:val="0"/>
          <w:numId w:val="2"/>
        </w:numPr>
        <w:spacing w:after="60" w:before="40" w:line="300"/>
      </w:pPr>
      <w:r>
        <w:rPr>
          <w:rFonts w:ascii="Arial" w:cs="Arial" w:eastAsia="Arial" w:hAnsi="Arial"/>
          <w:color w:val="1E293B"/>
          <w:sz w:val="22"/>
          <w:szCs w:val="22"/>
        </w:rPr>
        <w:t xml:space="preserve">Multi-country operations and regional market understanding, including in MENA markets such as the UAE and Saudi Arabia, provide strong operational precedent.</w:t>
      </w:r>
    </w:p>
    <w:p>
      <w:pPr>
        <w:pStyle w:val="ListParagraph"/>
        <w:numPr>
          <w:ilvl w:val="0"/>
          <w:numId w:val="2"/>
        </w:numPr>
        <w:spacing w:after="60" w:before="40" w:line="300"/>
      </w:pPr>
      <w:r>
        <w:rPr>
          <w:rFonts w:ascii="Arial" w:cs="Arial" w:eastAsia="Arial" w:hAnsi="Arial"/>
          <w:color w:val="1E293B"/>
          <w:sz w:val="22"/>
          <w:szCs w:val="22"/>
        </w:rPr>
        <w:t xml:space="preserve">The breadth of service categories maximises platform stickiness and cross-sell opportunities.</w:t>
      </w:r>
    </w:p>
    <w:p>
      <w:pPr>
        <w:pStyle w:val="ListParagraph"/>
        <w:numPr>
          <w:ilvl w:val="0"/>
          <w:numId w:val="2"/>
        </w:numPr>
        <w:spacing w:after="60" w:before="40" w:line="300"/>
      </w:pPr>
      <w:r>
        <w:rPr>
          <w:rFonts w:ascii="Arial" w:cs="Arial" w:eastAsia="Arial" w:hAnsi="Arial"/>
          <w:color w:val="1E293B"/>
          <w:sz w:val="22"/>
          <w:szCs w:val="22"/>
        </w:rPr>
        <w:t xml:space="preserve">Robust customer satisfaction guarantee differentiates the platform from purely transactional competitors.</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3.2.3  Weaknesses</w:t>
      </w:r>
    </w:p>
    <w:p>
      <w:pPr>
        <w:pStyle w:val="ListParagraph"/>
        <w:numPr>
          <w:ilvl w:val="0"/>
          <w:numId w:val="2"/>
        </w:numPr>
        <w:spacing w:after="60" w:before="40" w:line="300"/>
      </w:pPr>
      <w:r>
        <w:rPr>
          <w:rFonts w:ascii="Arial" w:cs="Arial" w:eastAsia="Arial" w:hAnsi="Arial"/>
          <w:color w:val="1E293B"/>
          <w:sz w:val="22"/>
          <w:szCs w:val="22"/>
        </w:rPr>
        <w:t xml:space="preserve">Despite serving MENA markets, the platform retains an Indian-centric UX and operational model that does not fully accommodate regional cultural, linguistic, or regulatory nuances.</w:t>
      </w:r>
    </w:p>
    <w:p>
      <w:pPr>
        <w:pStyle w:val="ListParagraph"/>
        <w:numPr>
          <w:ilvl w:val="0"/>
          <w:numId w:val="2"/>
        </w:numPr>
        <w:spacing w:after="60" w:before="40" w:line="300"/>
      </w:pPr>
      <w:r>
        <w:rPr>
          <w:rFonts w:ascii="Arial" w:cs="Arial" w:eastAsia="Arial" w:hAnsi="Arial"/>
          <w:color w:val="1E293B"/>
          <w:sz w:val="22"/>
          <w:szCs w:val="22"/>
        </w:rPr>
        <w:t xml:space="preserve">The platform's geographic expansion has outpaced its quality control capabilities, resulting in inconsistent service experiences across markets.</w:t>
      </w:r>
    </w:p>
    <w:p>
      <w:pPr>
        <w:pStyle w:val="ListParagraph"/>
        <w:numPr>
          <w:ilvl w:val="0"/>
          <w:numId w:val="2"/>
        </w:numPr>
        <w:spacing w:after="60" w:before="40" w:line="300"/>
      </w:pPr>
      <w:r>
        <w:rPr>
          <w:rFonts w:ascii="Arial" w:cs="Arial" w:eastAsia="Arial" w:hAnsi="Arial"/>
          <w:color w:val="1E293B"/>
          <w:sz w:val="22"/>
          <w:szCs w:val="22"/>
        </w:rPr>
        <w:t xml:space="preserve">Real-time tracking is inconsistently available, and the feature has not been universally deployed across all service categories or markets.</w:t>
      </w:r>
    </w:p>
    <w:p>
      <w:pPr>
        <w:pStyle w:val="ListParagraph"/>
        <w:numPr>
          <w:ilvl w:val="0"/>
          <w:numId w:val="2"/>
        </w:numPr>
        <w:spacing w:after="60" w:before="40" w:line="300"/>
      </w:pPr>
      <w:r>
        <w:rPr>
          <w:rFonts w:ascii="Arial" w:cs="Arial" w:eastAsia="Arial" w:hAnsi="Arial"/>
          <w:color w:val="1E293B"/>
          <w:sz w:val="22"/>
          <w:szCs w:val="22"/>
        </w:rPr>
        <w:t xml:space="preserve">The absence of emergency or same-day booking with guaranteed rapid response limits utility in urgent-need scenarios.</w:t>
      </w:r>
    </w:p>
    <w:p>
      <w:pPr>
        <w:pStyle w:val="ListParagraph"/>
        <w:numPr>
          <w:ilvl w:val="0"/>
          <w:numId w:val="2"/>
        </w:numPr>
        <w:spacing w:after="60" w:before="40" w:line="300"/>
      </w:pPr>
      <w:r>
        <w:rPr>
          <w:rFonts w:ascii="Arial" w:cs="Arial" w:eastAsia="Arial" w:hAnsi="Arial"/>
          <w:color w:val="1E293B"/>
          <w:sz w:val="22"/>
          <w:szCs w:val="22"/>
        </w:rPr>
        <w:t xml:space="preserve">Technician specialisation in licensed skilled trades is not distinguished from general handyman work, creating potential mismatches between task requirements and technician qualifications.</w:t>
      </w:r>
    </w:p>
    <w:p>
      <w:pPr>
        <w:pStyle w:val="ListParagraph"/>
        <w:numPr>
          <w:ilvl w:val="0"/>
          <w:numId w:val="2"/>
        </w:numPr>
        <w:spacing w:after="60" w:before="40" w:line="300"/>
      </w:pPr>
      <w:r>
        <w:rPr>
          <w:rFonts w:ascii="Arial" w:cs="Arial" w:eastAsia="Arial" w:hAnsi="Arial"/>
          <w:color w:val="1E293B"/>
          <w:sz w:val="22"/>
          <w:szCs w:val="22"/>
        </w:rPr>
        <w:t xml:space="preserve">The platform's commission structure and training mandates have generated friction with service providers in certain markets, affecting supply-side retention.</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3.2.4  Implications for Servixo's Design</w:t>
      </w:r>
    </w:p>
    <w:p>
      <w:pPr>
        <w:spacing w:after="120" w:before="80" w:line="320"/>
        <w:jc w:val="both"/>
      </w:pPr>
      <w:r>
        <w:rPr>
          <w:rFonts w:ascii="Arial" w:cs="Arial" w:eastAsia="Arial" w:hAnsi="Arial"/>
          <w:color w:val="1E293B"/>
          <w:sz w:val="22"/>
          <w:szCs w:val="22"/>
        </w:rPr>
        <w:t xml:space="preserve">Urban Company's fixed-pricing model validates Servixo's own pre-booking quote approach and demonstrates consumer appetite for price certainty. However, Servixo diverges significantly in its focus on skilled trade specialisation — treating plumbing, electrical, and carpentry as distinct professional domains with independent certification pathways, rather than conflating them with general household tasks. Servixo also incorporates a MENA-native design ethos, with Arabic language support, regional payment methods, and pricing calibrated to local market conditions — features absent from Urban Company's regional deployments. The integration of emergency dispatch and technician portfolio features further differentiates Servixo's value proposition.</w:t>
      </w:r>
    </w:p>
    <w:p>
      <w:pPr>
        <w:spacing w:after="40" w:before="100"/>
      </w:pPr>
      <w:r>
        <w:t xml:space="preserve"/>
      </w:r>
    </w:p>
    <w:p>
      <w:pPr>
        <w:pStyle w:val="Heading2"/>
        <w:spacing w:after="120" w:before="320"/>
      </w:pPr>
      <w:r>
        <w:rPr>
          <w:rFonts w:ascii="Arial" w:cs="Arial" w:eastAsia="Arial" w:hAnsi="Arial"/>
          <w:b/>
          <w:bCs/>
          <w:color w:val="3B5998"/>
          <w:sz w:val="26"/>
          <w:szCs w:val="26"/>
        </w:rPr>
        <w:t xml:space="preserve">3.3  Mrsool and the Uber-for-Services Model</w:t>
      </w:r>
    </w:p>
    <w:p>
      <w:pPr>
        <w:spacing w:after="120" w:before="80" w:line="320"/>
        <w:jc w:val="both"/>
      </w:pPr>
      <w:r>
        <w:rPr>
          <w:rFonts w:ascii="Arial" w:cs="Arial" w:eastAsia="Arial" w:hAnsi="Arial"/>
          <w:color w:val="1E293B"/>
          <w:sz w:val="22"/>
          <w:szCs w:val="22"/>
        </w:rPr>
        <w:t xml:space="preserve">Mrsool, founded in Saudi Arabia in 2015, represents the regional adaptation of the on-demand delivery and errand model. While primarily a delivery platform, Mrsool's task-based service offerings and its penetration of the Saudi and broader MENA markets render it a relevant comparative case. Its operational model shares structural parallels with Uber's service marketplace concept — applying the principles of geo-matching, real-time tracking, and dynamic pricing to the fulfilment of various consumer tasks.</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3.3.1  Features and Functional Offerings</w:t>
      </w:r>
    </w:p>
    <w:p>
      <w:pPr>
        <w:pStyle w:val="ListParagraph"/>
        <w:numPr>
          <w:ilvl w:val="0"/>
          <w:numId w:val="2"/>
        </w:numPr>
        <w:spacing w:after="60" w:before="40" w:line="300"/>
      </w:pPr>
      <w:r>
        <w:rPr>
          <w:rFonts w:ascii="Arial" w:cs="Arial" w:eastAsia="Arial" w:hAnsi="Arial"/>
          <w:color w:val="1E293B"/>
          <w:sz w:val="22"/>
          <w:szCs w:val="22"/>
        </w:rPr>
        <w:t xml:space="preserve">Real-time GPS tracking is a core feature of the platform, inherited from its delivery-centric origins, providing accurate technician/courier location data to consumers.</w:t>
      </w:r>
    </w:p>
    <w:p>
      <w:pPr>
        <w:pStyle w:val="ListParagraph"/>
        <w:numPr>
          <w:ilvl w:val="0"/>
          <w:numId w:val="2"/>
        </w:numPr>
        <w:spacing w:after="60" w:before="40" w:line="300"/>
      </w:pPr>
      <w:r>
        <w:rPr>
          <w:rFonts w:ascii="Arial" w:cs="Arial" w:eastAsia="Arial" w:hAnsi="Arial"/>
          <w:color w:val="1E293B"/>
          <w:sz w:val="22"/>
          <w:szCs w:val="22"/>
        </w:rPr>
        <w:t xml:space="preserve">Task assignment is geo-proximity based, ensuring that the nearest available service provider is matched to a customer request.</w:t>
      </w:r>
    </w:p>
    <w:p>
      <w:pPr>
        <w:pStyle w:val="ListParagraph"/>
        <w:numPr>
          <w:ilvl w:val="0"/>
          <w:numId w:val="2"/>
        </w:numPr>
        <w:spacing w:after="60" w:before="40" w:line="300"/>
      </w:pPr>
      <w:r>
        <w:rPr>
          <w:rFonts w:ascii="Arial" w:cs="Arial" w:eastAsia="Arial" w:hAnsi="Arial"/>
          <w:color w:val="1E293B"/>
          <w:sz w:val="22"/>
          <w:szCs w:val="22"/>
        </w:rPr>
        <w:t xml:space="preserve">The platform supports in-app communication between consumers and providers.</w:t>
      </w:r>
    </w:p>
    <w:p>
      <w:pPr>
        <w:pStyle w:val="ListParagraph"/>
        <w:numPr>
          <w:ilvl w:val="0"/>
          <w:numId w:val="2"/>
        </w:numPr>
        <w:spacing w:after="60" w:before="40" w:line="300"/>
      </w:pPr>
      <w:r>
        <w:rPr>
          <w:rFonts w:ascii="Arial" w:cs="Arial" w:eastAsia="Arial" w:hAnsi="Arial"/>
          <w:color w:val="1E293B"/>
          <w:sz w:val="22"/>
          <w:szCs w:val="22"/>
        </w:rPr>
        <w:t xml:space="preserve">A rating and review system provides a rudimentary quality signalling mechanism.</w:t>
      </w:r>
    </w:p>
    <w:p>
      <w:pPr>
        <w:pStyle w:val="ListParagraph"/>
        <w:numPr>
          <w:ilvl w:val="0"/>
          <w:numId w:val="2"/>
        </w:numPr>
        <w:spacing w:after="60" w:before="40" w:line="300"/>
      </w:pPr>
      <w:r>
        <w:rPr>
          <w:rFonts w:ascii="Arial" w:cs="Arial" w:eastAsia="Arial" w:hAnsi="Arial"/>
          <w:color w:val="1E293B"/>
          <w:sz w:val="22"/>
          <w:szCs w:val="22"/>
        </w:rPr>
        <w:t xml:space="preserve">Payment is integrated within the app, supporting both digital transactions and, in some configurations, cash-on-delivery.</w:t>
      </w:r>
    </w:p>
    <w:p>
      <w:pPr>
        <w:pStyle w:val="ListParagraph"/>
        <w:numPr>
          <w:ilvl w:val="0"/>
          <w:numId w:val="2"/>
        </w:numPr>
        <w:spacing w:after="60" w:before="40" w:line="300"/>
      </w:pPr>
      <w:r>
        <w:rPr>
          <w:rFonts w:ascii="Arial" w:cs="Arial" w:eastAsia="Arial" w:hAnsi="Arial"/>
          <w:color w:val="1E293B"/>
          <w:sz w:val="22"/>
          <w:szCs w:val="22"/>
        </w:rPr>
        <w:t xml:space="preserve">The Uber-for-Services conceptual model upon which similar platforms are built allows for rapid onboarding of providers and near-instant service discovery.</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3.3.2  Strengths</w:t>
      </w:r>
    </w:p>
    <w:p>
      <w:pPr>
        <w:pStyle w:val="ListParagraph"/>
        <w:numPr>
          <w:ilvl w:val="0"/>
          <w:numId w:val="2"/>
        </w:numPr>
        <w:spacing w:after="60" w:before="40" w:line="300"/>
      </w:pPr>
      <w:r>
        <w:rPr>
          <w:rFonts w:ascii="Arial" w:cs="Arial" w:eastAsia="Arial" w:hAnsi="Arial"/>
          <w:color w:val="1E293B"/>
          <w:sz w:val="22"/>
          <w:szCs w:val="22"/>
        </w:rPr>
        <w:t xml:space="preserve">Deep penetration in the Saudi Arabian market and strong brand recognition among MENA consumers provides significant geographic relevance.</w:t>
      </w:r>
    </w:p>
    <w:p>
      <w:pPr>
        <w:pStyle w:val="ListParagraph"/>
        <w:numPr>
          <w:ilvl w:val="0"/>
          <w:numId w:val="2"/>
        </w:numPr>
        <w:spacing w:after="60" w:before="40" w:line="300"/>
      </w:pPr>
      <w:r>
        <w:rPr>
          <w:rFonts w:ascii="Arial" w:cs="Arial" w:eastAsia="Arial" w:hAnsi="Arial"/>
          <w:color w:val="1E293B"/>
          <w:sz w:val="22"/>
          <w:szCs w:val="22"/>
        </w:rPr>
        <w:t xml:space="preserve">Real-time tracking and geo-matching architecture offers a superior operational transparency model compared to scheduling-only platforms.</w:t>
      </w:r>
    </w:p>
    <w:p>
      <w:pPr>
        <w:pStyle w:val="ListParagraph"/>
        <w:numPr>
          <w:ilvl w:val="0"/>
          <w:numId w:val="2"/>
        </w:numPr>
        <w:spacing w:after="60" w:before="40" w:line="300"/>
      </w:pPr>
      <w:r>
        <w:rPr>
          <w:rFonts w:ascii="Arial" w:cs="Arial" w:eastAsia="Arial" w:hAnsi="Arial"/>
          <w:color w:val="1E293B"/>
          <w:sz w:val="22"/>
          <w:szCs w:val="22"/>
        </w:rPr>
        <w:t xml:space="preserve">Cultural familiarity and linguistic compatibility with the Arabic-speaking user base constitutes a competitive advantage over Western platforms.</w:t>
      </w:r>
    </w:p>
    <w:p>
      <w:pPr>
        <w:pStyle w:val="ListParagraph"/>
        <w:numPr>
          <w:ilvl w:val="0"/>
          <w:numId w:val="2"/>
        </w:numPr>
        <w:spacing w:after="60" w:before="40" w:line="300"/>
      </w:pPr>
      <w:r>
        <w:rPr>
          <w:rFonts w:ascii="Arial" w:cs="Arial" w:eastAsia="Arial" w:hAnsi="Arial"/>
          <w:color w:val="1E293B"/>
          <w:sz w:val="22"/>
          <w:szCs w:val="22"/>
        </w:rPr>
        <w:t xml:space="preserve">The cash payment option serves unbanked and under-banked consumer segments prevalent in the MENA region.</w:t>
      </w:r>
    </w:p>
    <w:p>
      <w:pPr>
        <w:pStyle w:val="ListParagraph"/>
        <w:numPr>
          <w:ilvl w:val="0"/>
          <w:numId w:val="2"/>
        </w:numPr>
        <w:spacing w:after="60" w:before="40" w:line="300"/>
      </w:pPr>
      <w:r>
        <w:rPr>
          <w:rFonts w:ascii="Arial" w:cs="Arial" w:eastAsia="Arial" w:hAnsi="Arial"/>
          <w:color w:val="1E293B"/>
          <w:sz w:val="22"/>
          <w:szCs w:val="22"/>
        </w:rPr>
        <w:t xml:space="preserve">Low friction onboarding for service providers enables rapid supply-side scaling.</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3.3.3  Weaknesses</w:t>
      </w:r>
    </w:p>
    <w:p>
      <w:pPr>
        <w:pStyle w:val="ListParagraph"/>
        <w:numPr>
          <w:ilvl w:val="0"/>
          <w:numId w:val="2"/>
        </w:numPr>
        <w:spacing w:after="60" w:before="40" w:line="300"/>
      </w:pPr>
      <w:r>
        <w:rPr>
          <w:rFonts w:ascii="Arial" w:cs="Arial" w:eastAsia="Arial" w:hAnsi="Arial"/>
          <w:color w:val="1E293B"/>
          <w:sz w:val="22"/>
          <w:szCs w:val="22"/>
        </w:rPr>
        <w:t xml:space="preserve">The platform is fundamentally a delivery and errand service; its adaptation to skilled trade services is superficial and lacks the professional infrastructure required for plumbing, electrical, or carpentry work.</w:t>
      </w:r>
    </w:p>
    <w:p>
      <w:pPr>
        <w:pStyle w:val="ListParagraph"/>
        <w:numPr>
          <w:ilvl w:val="0"/>
          <w:numId w:val="2"/>
        </w:numPr>
        <w:spacing w:after="60" w:before="40" w:line="300"/>
      </w:pPr>
      <w:r>
        <w:rPr>
          <w:rFonts w:ascii="Arial" w:cs="Arial" w:eastAsia="Arial" w:hAnsi="Arial"/>
          <w:color w:val="1E293B"/>
          <w:sz w:val="22"/>
          <w:szCs w:val="22"/>
        </w:rPr>
        <w:t xml:space="preserve">There is no structured vetting, skill verification, or certification validation for service providers undertaking technical tasks.</w:t>
      </w:r>
    </w:p>
    <w:p>
      <w:pPr>
        <w:pStyle w:val="ListParagraph"/>
        <w:numPr>
          <w:ilvl w:val="0"/>
          <w:numId w:val="2"/>
        </w:numPr>
        <w:spacing w:after="60" w:before="40" w:line="300"/>
      </w:pPr>
      <w:r>
        <w:rPr>
          <w:rFonts w:ascii="Arial" w:cs="Arial" w:eastAsia="Arial" w:hAnsi="Arial"/>
          <w:color w:val="1E293B"/>
          <w:sz w:val="22"/>
          <w:szCs w:val="22"/>
        </w:rPr>
        <w:t xml:space="preserve">Dynamic and surge pricing, while efficient in delivery contexts, generates significant consumer distrust when applied to home repair services where cost predictability is paramount.</w:t>
      </w:r>
    </w:p>
    <w:p>
      <w:pPr>
        <w:pStyle w:val="ListParagraph"/>
        <w:numPr>
          <w:ilvl w:val="0"/>
          <w:numId w:val="2"/>
        </w:numPr>
        <w:spacing w:after="60" w:before="40" w:line="300"/>
      </w:pPr>
      <w:r>
        <w:rPr>
          <w:rFonts w:ascii="Arial" w:cs="Arial" w:eastAsia="Arial" w:hAnsi="Arial"/>
          <w:color w:val="1E293B"/>
          <w:sz w:val="22"/>
          <w:szCs w:val="22"/>
        </w:rPr>
        <w:t xml:space="preserve">The absence of post-service guarantees, warranty mechanisms, or structured dispute resolution frameworks is a critical gap for skilled trade services.</w:t>
      </w:r>
    </w:p>
    <w:p>
      <w:pPr>
        <w:pStyle w:val="ListParagraph"/>
        <w:numPr>
          <w:ilvl w:val="0"/>
          <w:numId w:val="2"/>
        </w:numPr>
        <w:spacing w:after="60" w:before="40" w:line="300"/>
      </w:pPr>
      <w:r>
        <w:rPr>
          <w:rFonts w:ascii="Arial" w:cs="Arial" w:eastAsia="Arial" w:hAnsi="Arial"/>
          <w:color w:val="1E293B"/>
          <w:sz w:val="22"/>
          <w:szCs w:val="22"/>
        </w:rPr>
        <w:t xml:space="preserve">Service category depth in home repairs is limited; the platform's competitive advantage lies in logistics rather than craftsmanship.</w:t>
      </w:r>
    </w:p>
    <w:p>
      <w:pPr>
        <w:pStyle w:val="ListParagraph"/>
        <w:numPr>
          <w:ilvl w:val="0"/>
          <w:numId w:val="2"/>
        </w:numPr>
        <w:spacing w:after="60" w:before="40" w:line="300"/>
      </w:pPr>
      <w:r>
        <w:rPr>
          <w:rFonts w:ascii="Arial" w:cs="Arial" w:eastAsia="Arial" w:hAnsi="Arial"/>
          <w:color w:val="1E293B"/>
          <w:sz w:val="22"/>
          <w:szCs w:val="22"/>
        </w:rPr>
        <w:t xml:space="preserve">Technician portfolio visibility is minimal, denying consumers the ability to evaluate a provider's specific trade experience.</w:t>
      </w:r>
    </w:p>
    <w:p>
      <w:pPr>
        <w:spacing w:after="20" w:before="60"/>
      </w:pPr>
      <w:r>
        <w:t xml:space="preserve"/>
      </w:r>
    </w:p>
    <w:p>
      <w:pPr>
        <w:pStyle w:val="Heading3"/>
        <w:spacing w:after="80" w:before="240"/>
      </w:pPr>
      <w:r>
        <w:rPr>
          <w:rFonts w:ascii="Arial" w:cs="Arial" w:eastAsia="Arial" w:hAnsi="Arial"/>
          <w:b/>
          <w:bCs/>
          <w:color w:val="334155"/>
          <w:sz w:val="24"/>
          <w:szCs w:val="24"/>
        </w:rPr>
        <w:t xml:space="preserve">3.3.4  Implications for Servixo's Design</w:t>
      </w:r>
    </w:p>
    <w:p>
      <w:pPr>
        <w:spacing w:after="120" w:before="80" w:line="320"/>
        <w:jc w:val="both"/>
      </w:pPr>
      <w:r>
        <w:rPr>
          <w:rFonts w:ascii="Arial" w:cs="Arial" w:eastAsia="Arial" w:hAnsi="Arial"/>
          <w:color w:val="1E293B"/>
          <w:sz w:val="22"/>
          <w:szCs w:val="22"/>
        </w:rPr>
        <w:t xml:space="preserve">Servixo inherits and extends the geo-matching and real-time tracking strengths of the Mrsool/Uber-for-Services model while fundamentally reconceptualising the quality assurance framework. By building a MENA-native platform from the ground up, Servixo incorporates the cultural and linguistic appropriateness that Mrsool already possesses, whilst adding the certified professional ecosystem, fixed transparent pricing, and post-service accountability mechanisms that delivery-oriented platforms categorically lack. The offline payment option is also retained within Servixo's payment architecture to ensure inclusivity across demographic segments.</w:t>
      </w:r>
    </w:p>
    <w:p>
      <w:pPr>
        <w:spacing w:after="40" w:before="120"/>
      </w:pPr>
      <w:r>
        <w:t xml:space="preserve"/>
      </w:r>
    </w:p>
    <w:p>
      <w:pPr>
        <w:pStyle w:val="Heading1"/>
        <w:pBdr>
          <w:bottom w:val="single" w:color="1B3A6B" w:sz="4" w:space="6"/>
        </w:pBdr>
        <w:spacing w:after="160" w:before="400"/>
      </w:pPr>
      <w:r>
        <w:rPr>
          <w:rFonts w:ascii="Arial" w:cs="Arial" w:eastAsia="Arial" w:hAnsi="Arial"/>
          <w:b/>
          <w:bCs/>
          <w:color w:val="1B3A6B"/>
          <w:sz w:val="32"/>
          <w:szCs w:val="32"/>
        </w:rPr>
        <w:t xml:space="preserve">4. Comparative Summary Table</w:t>
      </w:r>
    </w:p>
    <w:p>
      <w:pPr>
        <w:spacing w:after="120" w:before="80" w:line="320"/>
        <w:jc w:val="both"/>
      </w:pPr>
      <w:r>
        <w:rPr>
          <w:rFonts w:ascii="Arial" w:cs="Arial" w:eastAsia="Arial" w:hAnsi="Arial"/>
          <w:color w:val="1E293B"/>
          <w:sz w:val="22"/>
          <w:szCs w:val="22"/>
        </w:rPr>
        <w:t xml:space="preserve">Table 1 below presents a consolidated comparison of the four platforms across ten evaluative criteria. Servixo's differentiated positioning is highlighted across each dimension.</w:t>
      </w:r>
    </w:p>
    <w:p>
      <w:pPr>
        <w:spacing w:after="60" w:before="80"/>
      </w:pPr>
      <w:r>
        <w:t xml:space="preserve"/>
      </w:r>
    </w:p>
    <w:p>
      <w:pPr>
        <w:spacing w:after="80" w:before="0"/>
      </w:pPr>
      <w:r>
        <w:rPr>
          <w:rFonts w:ascii="Arial" w:cs="Arial" w:eastAsia="Arial" w:hAnsi="Arial"/>
          <w:b/>
          <w:bCs/>
          <w:i/>
          <w:iCs/>
          <w:color w:val="64748B"/>
          <w:sz w:val="20"/>
          <w:szCs w:val="20"/>
        </w:rPr>
        <w:t xml:space="preserve">Table 1: Comparative Analysis of Home Services Platforms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1840"/>
        <w:gridCol w:w="184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8"/>
                <w:szCs w:val="18"/>
              </w:rPr>
              <w:t xml:space="preserve">Criterion</w:t>
            </w:r>
          </w:p>
        </w:tc>
        <w:tc>
          <w:tcPr>
            <w:tcW w:type="dxa" w:w="184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TaskRabbit</w:t>
            </w:r>
          </w:p>
        </w:tc>
        <w:tc>
          <w:tcPr>
            <w:tcW w:type="dxa" w:w="184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Urban Company</w:t>
            </w:r>
          </w:p>
        </w:tc>
        <w:tc>
          <w:tcPr>
            <w:tcW w:type="dxa" w:w="184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Mrsool/Uber</w:t>
            </w:r>
          </w:p>
        </w:tc>
        <w:tc>
          <w:tcPr>
            <w:tcW w:type="dxa" w:w="1840"/>
            <w:tcBorders>
              <w:top w:val="single" w:color="CBD5E1" w:sz="1"/>
              <w:left w:val="single" w:color="CBD5E1" w:sz="1"/>
              <w:bottom w:val="single" w:color="CBD5E1" w:sz="1"/>
              <w:right w:val="single" w:color="CBD5E1" w:sz="1"/>
            </w:tcBorders>
            <w:shd w:fill="0EA5E9"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Servixo</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Service Categories</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General handyman, cleaning, moving</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50+ categories (beauty, home, wellness)</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Delivery-first; limited services</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Plumbing, electrical, carpentry (deep specialization)</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Technician Vetting</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Background checks only</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Multi-stage skill tests + background</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Basic onboarding</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Certifications, skill badges, portfolio verification</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Real-Time Tracking</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No</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Yes (limited)</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Yes (GPS delivery model)</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Full GPS live tracking + ETA</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Transparent Pricing</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Hourly (variable)</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Fixed pricing</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Surge pricing</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Fixed quotes pre-booking; no surprises</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In-App Communication</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Basic messaging</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In-app chat</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In-app chat</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Chat + voice + photo sharing</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Service Warranties</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No</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Happiness guarantee</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No</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Post-service warranty + follow-up</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Emergency Booking</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No</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No (scheduled only)</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Partial</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24/7 emergency dispatch</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Regional Focus</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US/Canada/UK</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India, MENA, global expansion</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MENA / Saudi Arabia</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MENA-first, globally scalable</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Offline Payments</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No</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Partial (India)</w:t>
            </w:r>
          </w:p>
        </w:tc>
        <w:tc>
          <w:tcPr>
            <w:tcW w:type="dxa" w:w="18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34155"/>
                <w:sz w:val="17"/>
                <w:szCs w:val="17"/>
              </w:rPr>
              <w:t xml:space="preserve">No</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Yes (cash + digital hybrid)</w:t>
            </w:r>
          </w:p>
        </w:tc>
      </w:tr>
      <w:t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AI Matching</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Algorithmic</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Algorithmic</w:t>
            </w:r>
          </w:p>
        </w:tc>
        <w:tc>
          <w:tcPr>
            <w:tcW w:type="dxa" w:w="184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334155"/>
                <w:sz w:val="17"/>
                <w:szCs w:val="17"/>
              </w:rPr>
              <w:t xml:space="preserve">Basic geo-matching</w:t>
            </w:r>
          </w:p>
        </w:tc>
        <w:tc>
          <w:tcPr>
            <w:tcW w:type="dxa" w:w="1840"/>
            <w:tcBorders>
              <w:top w:val="single" w:color="CBD5E1" w:sz="1"/>
              <w:left w:val="single" w:color="CBD5E1" w:sz="1"/>
              <w:bottom w:val="single" w:color="CBD5E1" w:sz="1"/>
              <w:right w:val="single" w:color="CBD5E1" w:sz="1"/>
            </w:tcBorders>
            <w:shd w:fill="EFF6FF" w:val="clear"/>
            <w:tcMar>
              <w:top w:type="dxa" w:w="80"/>
              <w:left w:type="dxa" w:w="100"/>
              <w:bottom w:type="dxa" w:w="80"/>
              <w:right w:type="dxa" w:w="100"/>
            </w:tcMar>
          </w:tcPr>
          <w:p>
            <w:r>
              <w:rPr>
                <w:rFonts w:ascii="Arial" w:cs="Arial" w:eastAsia="Arial" w:hAnsi="Arial"/>
                <w:b/>
                <w:bCs/>
                <w:color w:val="1D4ED8"/>
                <w:sz w:val="17"/>
                <w:szCs w:val="17"/>
              </w:rPr>
              <w:t xml:space="preserve">AI-powered skill-to-task matching</w:t>
            </w:r>
          </w:p>
        </w:tc>
      </w:tr>
    </w:tbl>
    <w:p>
      <w:pPr>
        <w:spacing w:after="60" w:before="60"/>
      </w:pPr>
      <w:r>
        <w:t xml:space="preserve"/>
      </w:r>
    </w:p>
    <w:p>
      <w:pPr>
        <w:spacing w:after="120" w:before="0"/>
      </w:pPr>
      <w:r>
        <w:rPr>
          <w:rFonts w:ascii="Arial" w:cs="Arial" w:eastAsia="Arial" w:hAnsi="Arial"/>
          <w:i/>
          <w:iCs/>
          <w:color w:val="94A3B8"/>
          <w:sz w:val="18"/>
          <w:szCs w:val="18"/>
        </w:rPr>
        <w:t xml:space="preserve">Source: Compiled by authors based on platform documentation and literature review.</w:t>
      </w:r>
    </w:p>
    <w:p>
      <w:pPr>
        <w:spacing w:after="40" w:before="100"/>
      </w:pPr>
      <w:r>
        <w:t xml:space="preserve"/>
      </w:r>
    </w:p>
    <w:p>
      <w:pPr>
        <w:pStyle w:val="Heading1"/>
        <w:pBdr>
          <w:bottom w:val="single" w:color="1B3A6B" w:sz="4" w:space="6"/>
        </w:pBdr>
        <w:spacing w:after="160" w:before="400"/>
      </w:pPr>
      <w:r>
        <w:rPr>
          <w:rFonts w:ascii="Arial" w:cs="Arial" w:eastAsia="Arial" w:hAnsi="Arial"/>
          <w:b/>
          <w:bCs/>
          <w:color w:val="1B3A6B"/>
          <w:sz w:val="32"/>
          <w:szCs w:val="32"/>
        </w:rPr>
        <w:t xml:space="preserve">5. Market Gaps Addressed by Servixo</w:t>
      </w:r>
    </w:p>
    <w:p>
      <w:pPr>
        <w:spacing w:after="120" w:before="80" w:line="320"/>
        <w:jc w:val="both"/>
      </w:pPr>
      <w:r>
        <w:rPr>
          <w:rFonts w:ascii="Arial" w:cs="Arial" w:eastAsia="Arial" w:hAnsi="Arial"/>
          <w:color w:val="1E293B"/>
          <w:sz w:val="22"/>
          <w:szCs w:val="22"/>
        </w:rPr>
        <w:t xml:space="preserve">The comparative analysis presented in the preceding sections reveals a constellation of persistent gaps in the existing home services platform landscape. These gaps collectively represent both the rationale for Servixo's development and the strategic opportunities that the platform is designed to capture. Six principal market gaps are identified and elaborated below.</w:t>
      </w:r>
    </w:p>
    <w:p>
      <w:pPr>
        <w:spacing w:after="20" w:before="60"/>
      </w:pPr>
      <w:r>
        <w:t xml:space="preserve"/>
      </w:r>
    </w:p>
    <w:p>
      <w:pPr>
        <w:pStyle w:val="Heading2"/>
        <w:spacing w:after="120" w:before="320"/>
      </w:pPr>
      <w:r>
        <w:rPr>
          <w:rFonts w:ascii="Arial" w:cs="Arial" w:eastAsia="Arial" w:hAnsi="Arial"/>
          <w:b/>
          <w:bCs/>
          <w:color w:val="3B5998"/>
          <w:sz w:val="26"/>
          <w:szCs w:val="26"/>
        </w:rPr>
        <w:t xml:space="preserve">5.1  Absence of Skilled Trade Specialisation</w:t>
      </w:r>
    </w:p>
    <w:p>
      <w:pPr>
        <w:spacing w:after="120" w:before="80" w:line="320"/>
        <w:jc w:val="both"/>
      </w:pPr>
      <w:r>
        <w:rPr>
          <w:rFonts w:ascii="Arial" w:cs="Arial" w:eastAsia="Arial" w:hAnsi="Arial"/>
          <w:color w:val="1E293B"/>
          <w:sz w:val="22"/>
          <w:szCs w:val="22"/>
        </w:rPr>
        <w:t xml:space="preserve">Existing platforms treat all home service tasks as functionally homogeneous, applying identical onboarding, pricing, and quality control mechanisms to skilled licensed trades and general handyman work alike. This conflation is epistemically inappropriate — plumbing, electrical installation, and structural carpentry require demonstrably different competency verification regimes, safety compliance frameworks, and pricing methodologies. Servixo addresses this gap by establishing three distinct professional tracks with independent certification pathways, skill-badge systems, and category-specific quality metrics.</w:t>
      </w:r>
    </w:p>
    <w:p>
      <w:pPr>
        <w:spacing w:after="20" w:before="60"/>
      </w:pPr>
      <w:r>
        <w:t xml:space="preserve"/>
      </w:r>
    </w:p>
    <w:p>
      <w:pPr>
        <w:pStyle w:val="Heading2"/>
        <w:spacing w:after="120" w:before="320"/>
      </w:pPr>
      <w:r>
        <w:rPr>
          <w:rFonts w:ascii="Arial" w:cs="Arial" w:eastAsia="Arial" w:hAnsi="Arial"/>
          <w:b/>
          <w:bCs/>
          <w:color w:val="3B5998"/>
          <w:sz w:val="26"/>
          <w:szCs w:val="26"/>
        </w:rPr>
        <w:t xml:space="preserve">5.2  Emergency and Urgent Service Dispatch</w:t>
      </w:r>
    </w:p>
    <w:p>
      <w:pPr>
        <w:spacing w:after="120" w:before="80" w:line="320"/>
        <w:jc w:val="both"/>
      </w:pPr>
      <w:r>
        <w:rPr>
          <w:rFonts w:ascii="Arial" w:cs="Arial" w:eastAsia="Arial" w:hAnsi="Arial"/>
          <w:color w:val="1E293B"/>
          <w:sz w:val="22"/>
          <w:szCs w:val="22"/>
        </w:rPr>
        <w:t xml:space="preserve">None of the reviewed platforms offers a genuine 24/7 emergency dispatch capability for skilled home repair services. Household emergencies — such as burst pipes, electrical faults, or structural failures — require immediate professional intervention that scheduled-appointment models cannot accommodate. Servixo implements a dedicated emergency dispatch queue with on-call certified technicians and priority routing algorithms, filling a critical unmet consumer need in this space.</w:t>
      </w:r>
    </w:p>
    <w:p>
      <w:pPr>
        <w:spacing w:after="20" w:before="60"/>
      </w:pPr>
      <w:r>
        <w:t xml:space="preserve"/>
      </w:r>
    </w:p>
    <w:p>
      <w:pPr>
        <w:pStyle w:val="Heading2"/>
        <w:spacing w:after="120" w:before="320"/>
      </w:pPr>
      <w:r>
        <w:rPr>
          <w:rFonts w:ascii="Arial" w:cs="Arial" w:eastAsia="Arial" w:hAnsi="Arial"/>
          <w:b/>
          <w:bCs/>
          <w:color w:val="3B5998"/>
          <w:sz w:val="26"/>
          <w:szCs w:val="26"/>
        </w:rPr>
        <w:t xml:space="preserve">5.3  Post-Service Accountability and Warranty</w:t>
      </w:r>
    </w:p>
    <w:p>
      <w:pPr>
        <w:spacing w:after="120" w:before="80" w:line="320"/>
        <w:jc w:val="both"/>
      </w:pPr>
      <w:r>
        <w:rPr>
          <w:rFonts w:ascii="Arial" w:cs="Arial" w:eastAsia="Arial" w:hAnsi="Arial"/>
          <w:color w:val="1E293B"/>
          <w:sz w:val="22"/>
          <w:szCs w:val="22"/>
        </w:rPr>
        <w:t xml:space="preserve">The transactional nature of existing platforms creates a systemic post-completion accountability deficit. Once a job is marked complete and payment processed, consumers have limited recourse for defective workmanship. Servixo introduces a structured post-service warranty period, within which customers can raise quality complaints, trigger re-inspection visits, and access a formal dispute resolution process — mechanisms that significantly elevate the trust and reliability profile of the platform.</w:t>
      </w:r>
    </w:p>
    <w:p>
      <w:pPr>
        <w:spacing w:after="20" w:before="60"/>
      </w:pPr>
      <w:r>
        <w:t xml:space="preserve"/>
      </w:r>
    </w:p>
    <w:p>
      <w:pPr>
        <w:pStyle w:val="Heading2"/>
        <w:spacing w:after="120" w:before="320"/>
      </w:pPr>
      <w:r>
        <w:rPr>
          <w:rFonts w:ascii="Arial" w:cs="Arial" w:eastAsia="Arial" w:hAnsi="Arial"/>
          <w:b/>
          <w:bCs/>
          <w:color w:val="3B5998"/>
          <w:sz w:val="26"/>
          <w:szCs w:val="26"/>
        </w:rPr>
        <w:t xml:space="preserve">5.4  MENA-Native Design and Localisation</w:t>
      </w:r>
    </w:p>
    <w:p>
      <w:pPr>
        <w:spacing w:after="120" w:before="80" w:line="320"/>
        <w:jc w:val="both"/>
      </w:pPr>
      <w:r>
        <w:rPr>
          <w:rFonts w:ascii="Arial" w:cs="Arial" w:eastAsia="Arial" w:hAnsi="Arial"/>
          <w:color w:val="1E293B"/>
          <w:sz w:val="22"/>
          <w:szCs w:val="22"/>
        </w:rPr>
        <w:t xml:space="preserve">The home services platform market in the Middle East and North Africa region is characterised by a mismatch between consumer expectations and the culturally generic interfaces offered by global platforms. Arabic-language support, regional payment methods (including cash, local digital wallets, and instalment options), culturally appropriate service categories, and pricing calibrated to local labour and material costs are non-negotiable requirements for meaningful market penetration. Servixo is architected as a MENA-first platform, addressing this localisation gap systematically rather than as an afterthought.</w:t>
      </w:r>
    </w:p>
    <w:p>
      <w:pPr>
        <w:spacing w:after="20" w:before="60"/>
      </w:pPr>
      <w:r>
        <w:t xml:space="preserve"/>
      </w:r>
    </w:p>
    <w:p>
      <w:pPr>
        <w:pStyle w:val="Heading2"/>
        <w:spacing w:after="120" w:before="320"/>
      </w:pPr>
      <w:r>
        <w:rPr>
          <w:rFonts w:ascii="Arial" w:cs="Arial" w:eastAsia="Arial" w:hAnsi="Arial"/>
          <w:b/>
          <w:bCs/>
          <w:color w:val="3B5998"/>
          <w:sz w:val="26"/>
          <w:szCs w:val="26"/>
        </w:rPr>
        <w:t xml:space="preserve">5.5  Transparent Fixed Pricing for Skilled Work</w:t>
      </w:r>
    </w:p>
    <w:p>
      <w:pPr>
        <w:spacing w:after="120" w:before="80" w:line="320"/>
        <w:jc w:val="both"/>
      </w:pPr>
      <w:r>
        <w:rPr>
          <w:rFonts w:ascii="Arial" w:cs="Arial" w:eastAsia="Arial" w:hAnsi="Arial"/>
          <w:color w:val="1E293B"/>
          <w:sz w:val="22"/>
          <w:szCs w:val="22"/>
        </w:rPr>
        <w:t xml:space="preserve">Price uncertainty constitutes a primary barrier to consumer adoption in the home services sector. Hourly pricing models create anxiety around cost overruns, whilst dynamic surge pricing in delivery-derived platforms actively erodes trust. Urban Company's fixed-price model demonstrates the viability of this approach, yet the model has not been successfully applied with granularity to the specific scope and complexity variables of licensed skilled trades. Servixo employs an AI-assisted pre-booking quote system that integrates task type, scope descriptors, and regional benchmarks to generate fixed quotes that eliminate pricing ambiguity.</w:t>
      </w:r>
    </w:p>
    <w:p>
      <w:pPr>
        <w:spacing w:after="20" w:before="60"/>
      </w:pPr>
      <w:r>
        <w:t xml:space="preserve"/>
      </w:r>
    </w:p>
    <w:p>
      <w:pPr>
        <w:pStyle w:val="Heading2"/>
        <w:spacing w:after="120" w:before="320"/>
      </w:pPr>
      <w:r>
        <w:rPr>
          <w:rFonts w:ascii="Arial" w:cs="Arial" w:eastAsia="Arial" w:hAnsi="Arial"/>
          <w:b/>
          <w:bCs/>
          <w:color w:val="3B5998"/>
          <w:sz w:val="26"/>
          <w:szCs w:val="26"/>
        </w:rPr>
        <w:t xml:space="preserve">5.6  Technician Portfolio Visibility and Trust Infrastructure</w:t>
      </w:r>
    </w:p>
    <w:p>
      <w:pPr>
        <w:spacing w:after="120" w:before="80" w:line="320"/>
        <w:jc w:val="both"/>
      </w:pPr>
      <w:r>
        <w:rPr>
          <w:rFonts w:ascii="Arial" w:cs="Arial" w:eastAsia="Arial" w:hAnsi="Arial"/>
          <w:color w:val="1E293B"/>
          <w:sz w:val="22"/>
          <w:szCs w:val="22"/>
        </w:rPr>
        <w:t xml:space="preserve">Consumers engaging skilled trades face a fundamental information asymmetry — they lack the technical expertise to assess a provider's competence a priori, yet the consequences of engaging an unqualified technician can be severe. Basic background checks and aggregate star ratings provide insufficient signal quality for high-stakes skilled trade decisions. Servixo addresses this trust infrastructure gap through verified skill badges, photographic portfolio records linked to past jobs, granular trade-specific rating dimensions, and a transparent work history visible to prospective customers — collectively providing a richer and more reliable basis for informed consumer choice.</w:t>
      </w:r>
    </w:p>
    <w:p>
      <w:pPr>
        <w:spacing w:after="40" w:before="80"/>
      </w:pPr>
      <w:r>
        <w:t xml:space="preserve"/>
      </w:r>
    </w:p>
    <w:p>
      <w:pPr>
        <w:spacing w:after="80" w:before="0"/>
      </w:pPr>
      <w:r>
        <w:rPr>
          <w:rFonts w:ascii="Arial" w:cs="Arial" w:eastAsia="Arial" w:hAnsi="Arial"/>
          <w:b/>
          <w:bCs/>
          <w:i/>
          <w:iCs/>
          <w:color w:val="64748B"/>
          <w:sz w:val="20"/>
          <w:szCs w:val="20"/>
        </w:rPr>
        <w:t xml:space="preserve">Table 2: Market Gaps and Servixo's Strategic Responses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4080"/>
      </w:tblGrid>
      <w:tr>
        <w:trPr>
          <w:tblHeader/>
        </w:trPr>
        <w:tc>
          <w:tcPr>
            <w:tcW w:type="dxa" w:w="180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Market Gap</w:t>
            </w:r>
          </w:p>
        </w:tc>
        <w:tc>
          <w:tcPr>
            <w:tcW w:type="dxa" w:w="3680"/>
            <w:tcBorders>
              <w:top w:val="single" w:color="CBD5E1" w:sz="1"/>
              <w:left w:val="single" w:color="CBD5E1" w:sz="1"/>
              <w:bottom w:val="single" w:color="CBD5E1" w:sz="1"/>
              <w:right w:val="single" w:color="CBD5E1"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Problem in Existing Platforms</w:t>
            </w:r>
          </w:p>
        </w:tc>
        <w:tc>
          <w:tcPr>
            <w:tcW w:type="dxa" w:w="4080"/>
            <w:tcBorders>
              <w:top w:val="single" w:color="CBD5E1" w:sz="1"/>
              <w:left w:val="single" w:color="CBD5E1" w:sz="1"/>
              <w:bottom w:val="single" w:color="CBD5E1" w:sz="1"/>
              <w:right w:val="single" w:color="CBD5E1" w:sz="1"/>
            </w:tcBorders>
            <w:shd w:fill="0EA5E9" w:val="clear"/>
            <w:tcMar>
              <w:top w:type="dxa" w:w="100"/>
              <w:left w:type="dxa" w:w="120"/>
              <w:bottom w:type="dxa" w:w="100"/>
              <w:right w:type="dxa" w:w="120"/>
            </w:tcMar>
          </w:tcPr>
          <w:p>
            <w:r>
              <w:rPr>
                <w:rFonts w:ascii="Arial" w:cs="Arial" w:eastAsia="Arial" w:hAnsi="Arial"/>
                <w:b/>
                <w:bCs/>
                <w:color w:val="FFFFFF"/>
                <w:sz w:val="19"/>
                <w:szCs w:val="19"/>
              </w:rPr>
              <w:t xml:space="preserve">Servixo's Solution</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Emergency Service Dispatch</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Arial" w:cs="Arial" w:eastAsia="Arial" w:hAnsi="Arial"/>
                <w:color w:val="334155"/>
                <w:sz w:val="18"/>
                <w:szCs w:val="18"/>
              </w:rPr>
              <w:t xml:space="preserve">No existing platform offers true 24/7 emergency home repair dispatch</w:t>
            </w:r>
          </w:p>
        </w:tc>
        <w:tc>
          <w:tcPr>
            <w:tcW w:type="dxa" w:w="4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00"/>
            </w:tcMar>
          </w:tcPr>
          <w:p>
            <w:r>
              <w:rPr>
                <w:rFonts w:ascii="Arial" w:cs="Arial" w:eastAsia="Arial" w:hAnsi="Arial"/>
                <w:color w:val="1D4ED8"/>
                <w:sz w:val="18"/>
                <w:szCs w:val="18"/>
              </w:rPr>
              <w:t xml:space="preserve">Servixo implements an emergency queue with priority routing and on-call certified technicians</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Skilled Trade Specialization</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00"/>
            </w:tcMar>
          </w:tcPr>
          <w:p>
            <w:r>
              <w:rPr>
                <w:rFonts w:ascii="Arial" w:cs="Arial" w:eastAsia="Arial" w:hAnsi="Arial"/>
                <w:color w:val="334155"/>
                <w:sz w:val="18"/>
                <w:szCs w:val="18"/>
              </w:rPr>
              <w:t xml:space="preserve">Platforms treat all tasks generically without distinguishing technical trades</w:t>
            </w:r>
          </w:p>
        </w:tc>
        <w:tc>
          <w:tcPr>
            <w:tcW w:type="dxa" w:w="4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00"/>
            </w:tcMar>
          </w:tcPr>
          <w:p>
            <w:r>
              <w:rPr>
                <w:rFonts w:ascii="Arial" w:cs="Arial" w:eastAsia="Arial" w:hAnsi="Arial"/>
                <w:color w:val="1D4ED8"/>
                <w:sz w:val="18"/>
                <w:szCs w:val="18"/>
              </w:rPr>
              <w:t xml:space="preserve">Servixo categorizes plumbing, electrical, and carpentry with separate certification tracks and skill-specific matching</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Post-Service Accountability</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Arial" w:cs="Arial" w:eastAsia="Arial" w:hAnsi="Arial"/>
                <w:color w:val="334155"/>
                <w:sz w:val="18"/>
                <w:szCs w:val="18"/>
              </w:rPr>
              <w:t xml:space="preserve">Most platforms offer no guarantees after job completion</w:t>
            </w:r>
          </w:p>
        </w:tc>
        <w:tc>
          <w:tcPr>
            <w:tcW w:type="dxa" w:w="4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00"/>
            </w:tcMar>
          </w:tcPr>
          <w:p>
            <w:r>
              <w:rPr>
                <w:rFonts w:ascii="Arial" w:cs="Arial" w:eastAsia="Arial" w:hAnsi="Arial"/>
                <w:color w:val="1D4ED8"/>
                <w:sz w:val="18"/>
                <w:szCs w:val="18"/>
              </w:rPr>
              <w:t xml:space="preserve">Servixo includes a warranty window, structured follow-up, and dispute resolution mechanism</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MENA Market Fit</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00"/>
            </w:tcMar>
          </w:tcPr>
          <w:p>
            <w:r>
              <w:rPr>
                <w:rFonts w:ascii="Arial" w:cs="Arial" w:eastAsia="Arial" w:hAnsi="Arial"/>
                <w:color w:val="334155"/>
                <w:sz w:val="18"/>
                <w:szCs w:val="18"/>
              </w:rPr>
              <w:t xml:space="preserve">Western platforms lack cultural, linguistic, and payment adaptations</w:t>
            </w:r>
          </w:p>
        </w:tc>
        <w:tc>
          <w:tcPr>
            <w:tcW w:type="dxa" w:w="4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00"/>
            </w:tcMar>
          </w:tcPr>
          <w:p>
            <w:r>
              <w:rPr>
                <w:rFonts w:ascii="Arial" w:cs="Arial" w:eastAsia="Arial" w:hAnsi="Arial"/>
                <w:color w:val="1D4ED8"/>
                <w:sz w:val="18"/>
                <w:szCs w:val="18"/>
              </w:rPr>
              <w:t xml:space="preserve">Servixo is built natively for MENA with Arabic-first UI, local payment methods, and regional pricing models</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Price Transparency</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00"/>
            </w:tcMar>
          </w:tcPr>
          <w:p>
            <w:r>
              <w:rPr>
                <w:rFonts w:ascii="Arial" w:cs="Arial" w:eastAsia="Arial" w:hAnsi="Arial"/>
                <w:color w:val="334155"/>
                <w:sz w:val="18"/>
                <w:szCs w:val="18"/>
              </w:rPr>
              <w:t xml:space="preserve">Hourly pricing creates uncertainty; surge pricing erodes trust</w:t>
            </w:r>
          </w:p>
        </w:tc>
        <w:tc>
          <w:tcPr>
            <w:tcW w:type="dxa" w:w="4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00"/>
            </w:tcMar>
          </w:tcPr>
          <w:p>
            <w:r>
              <w:rPr>
                <w:rFonts w:ascii="Arial" w:cs="Arial" w:eastAsia="Arial" w:hAnsi="Arial"/>
                <w:color w:val="1D4ED8"/>
                <w:sz w:val="18"/>
                <w:szCs w:val="18"/>
              </w:rPr>
              <w:t xml:space="preserve">Servixo provides fixed pre-booking quotes based on AI-estimated scope with no hidden charges</w:t>
            </w:r>
          </w:p>
        </w:tc>
      </w:tr>
      <w:tr>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00"/>
            </w:tcMar>
          </w:tcPr>
          <w:p>
            <w:r>
              <w:rPr>
                <w:rFonts w:ascii="Arial" w:cs="Arial" w:eastAsia="Arial" w:hAnsi="Arial"/>
                <w:b/>
                <w:bCs/>
                <w:color w:val="1B3A6B"/>
                <w:sz w:val="18"/>
                <w:szCs w:val="18"/>
              </w:rPr>
              <w:t xml:space="preserve">Technician Portfolio &amp; Trust</w:t>
            </w:r>
          </w:p>
        </w:tc>
        <w:tc>
          <w:tcPr>
            <w:tcW w:type="dxa" w:w="3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00"/>
            </w:tcMar>
          </w:tcPr>
          <w:p>
            <w:r>
              <w:rPr>
                <w:rFonts w:ascii="Arial" w:cs="Arial" w:eastAsia="Arial" w:hAnsi="Arial"/>
                <w:color w:val="334155"/>
                <w:sz w:val="18"/>
                <w:szCs w:val="18"/>
              </w:rPr>
              <w:t xml:space="preserve">Background checks alone are insufficient for skilled trades</w:t>
            </w:r>
          </w:p>
        </w:tc>
        <w:tc>
          <w:tcPr>
            <w:tcW w:type="dxa" w:w="408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00"/>
            </w:tcMar>
          </w:tcPr>
          <w:p>
            <w:r>
              <w:rPr>
                <w:rFonts w:ascii="Arial" w:cs="Arial" w:eastAsia="Arial" w:hAnsi="Arial"/>
                <w:color w:val="1D4ED8"/>
                <w:sz w:val="18"/>
                <w:szCs w:val="18"/>
              </w:rPr>
              <w:t xml:space="preserve">Servixo features verified skill badges, photo portfolios, past job records, and rating analytics per technician</w:t>
            </w:r>
          </w:p>
        </w:tc>
      </w:tr>
    </w:tbl>
    <w:p>
      <w:pPr>
        <w:spacing w:after="120" w:before="60"/>
      </w:pPr>
      <w:r>
        <w:rPr>
          <w:rFonts w:ascii="Arial" w:cs="Arial" w:eastAsia="Arial" w:hAnsi="Arial"/>
          <w:i/>
          <w:iCs/>
          <w:color w:val="94A3B8"/>
          <w:sz w:val="18"/>
          <w:szCs w:val="18"/>
        </w:rPr>
        <w:t xml:space="preserve">Source: Compiled by authors based on comparative platform analysis.</w:t>
      </w:r>
    </w:p>
    <w:p>
      <w:pPr>
        <w:spacing w:after="40" w:before="120"/>
      </w:pPr>
      <w:r>
        <w:t xml:space="preserve"/>
      </w:r>
    </w:p>
    <w:p>
      <w:pPr>
        <w:pStyle w:val="Heading1"/>
        <w:pBdr>
          <w:bottom w:val="single" w:color="1B3A6B" w:sz="4" w:space="6"/>
        </w:pBdr>
        <w:spacing w:after="160" w:before="400"/>
      </w:pPr>
      <w:r>
        <w:rPr>
          <w:rFonts w:ascii="Arial" w:cs="Arial" w:eastAsia="Arial" w:hAnsi="Arial"/>
          <w:b/>
          <w:bCs/>
          <w:color w:val="1B3A6B"/>
          <w:sz w:val="32"/>
          <w:szCs w:val="32"/>
        </w:rPr>
        <w:t xml:space="preserve">6. Conclusion</w:t>
      </w:r>
    </w:p>
    <w:p>
      <w:pPr>
        <w:spacing w:after="120" w:before="80" w:line="320"/>
        <w:jc w:val="both"/>
      </w:pPr>
      <w:r>
        <w:rPr>
          <w:rFonts w:ascii="Arial" w:cs="Arial" w:eastAsia="Arial" w:hAnsi="Arial"/>
          <w:color w:val="1E293B"/>
          <w:sz w:val="22"/>
          <w:szCs w:val="22"/>
        </w:rPr>
        <w:t xml:space="preserve">This literature review has undertaken a systematic comparative analysis of three major home services platforms — TaskRabbit, Urban Company, and Mrsool/the Uber-for-Services model — across the dimensions of features, strengths, weaknesses, and strategic implications for the Servixo platform. The analysis reveals that while each reviewed platform has made meaningful contributions to the digitisation of home service markets, each is beset by structural limitations that constrain their effectiveness as trusted marketplaces for skilled licensed trades, particularly within the MENA regional context.</w:t>
      </w:r>
    </w:p>
    <w:p>
      <w:pPr>
        <w:spacing w:after="40" w:before="60"/>
      </w:pPr>
      <w:r>
        <w:t xml:space="preserve"/>
      </w:r>
    </w:p>
    <w:p>
      <w:pPr>
        <w:spacing w:after="120" w:before="80" w:line="320"/>
        <w:jc w:val="both"/>
      </w:pPr>
      <w:r>
        <w:rPr>
          <w:rFonts w:ascii="Arial" w:cs="Arial" w:eastAsia="Arial" w:hAnsi="Arial"/>
          <w:color w:val="1E293B"/>
          <w:sz w:val="22"/>
          <w:szCs w:val="22"/>
        </w:rPr>
        <w:t xml:space="preserve">TaskRabbit's breadth lacks depth in trade specialisation; Urban Company's quality-first philosophy is undermined by inconsistent regional localisation and the absence of emergency services; and the Mrsool/Uber-for-Services model offers operational transparency but is fundamentally unsuited to the professional accountability requirements of skilled craftsmanship. Servixo's design is directly responsive to this landscape — synthesising the best attributes of each reviewed platform while systematically addressing their collective shortcomings through trade-specific certification, emergency dispatch, fixed transparent pricing, MENA-native localisation, post-service warranties, and enriched technician trust infrastructure.</w:t>
      </w:r>
    </w:p>
    <w:p>
      <w:pPr>
        <w:spacing w:after="40" w:before="60"/>
      </w:pPr>
      <w:r>
        <w:t xml:space="preserve"/>
      </w:r>
    </w:p>
    <w:p>
      <w:pPr>
        <w:spacing w:after="120" w:before="80" w:line="320"/>
        <w:jc w:val="both"/>
      </w:pPr>
      <w:r>
        <w:rPr>
          <w:rFonts w:ascii="Arial" w:cs="Arial" w:eastAsia="Arial" w:hAnsi="Arial"/>
          <w:color w:val="1E293B"/>
          <w:sz w:val="22"/>
          <w:szCs w:val="22"/>
        </w:rPr>
        <w:t xml:space="preserve">The market gaps identified herein collectively constitute a compelling case for a purpose-built, skilled trades-focused, MENA-native service platform — a case that Servixo is uniquely positioned to fulfil. Subsequent chapters of this document elaborate on the system architecture, functional requirements, and design decisions through which these gaps are operationally addressed.</w:t>
      </w:r>
    </w:p>
    <w:p>
      <w:pPr>
        <w:spacing w:after="40" w:before="120"/>
      </w:pPr>
      <w:r>
        <w:t xml:space="preserve"/>
      </w:r>
    </w:p>
    <w:p>
      <w:pPr>
        <w:pStyle w:val="Heading1"/>
        <w:pBdr>
          <w:bottom w:val="single" w:color="1B3A6B" w:sz="4" w:space="6"/>
        </w:pBdr>
        <w:spacing w:after="160" w:before="400"/>
      </w:pPr>
      <w:r>
        <w:rPr>
          <w:rFonts w:ascii="Arial" w:cs="Arial" w:eastAsia="Arial" w:hAnsi="Arial"/>
          <w:b/>
          <w:bCs/>
          <w:color w:val="1B3A6B"/>
          <w:sz w:val="32"/>
          <w:szCs w:val="32"/>
        </w:rPr>
        <w:t xml:space="preserve">References</w:t>
      </w:r>
    </w:p>
    <w:p>
      <w:pPr>
        <w:spacing w:after="60" w:before="80" w:line="300"/>
        <w:ind w:left="720" w:hanging="720"/>
      </w:pPr>
      <w:r>
        <w:rPr>
          <w:rFonts w:ascii="Arial" w:cs="Arial" w:eastAsia="Arial" w:hAnsi="Arial"/>
          <w:color w:val="334155"/>
          <w:sz w:val="21"/>
          <w:szCs w:val="21"/>
        </w:rPr>
        <w:t xml:space="preserve">Friedman, G. (2014). Workers without employers: Shadow corporations and the rise of the gig economy. </w:t>
      </w:r>
      <w:r>
        <w:rPr>
          <w:rFonts w:ascii="Arial" w:cs="Arial" w:eastAsia="Arial" w:hAnsi="Arial"/>
          <w:i/>
          <w:iCs/>
          <w:color w:val="334155"/>
          <w:sz w:val="21"/>
          <w:szCs w:val="21"/>
        </w:rPr>
        <w:t xml:space="preserve">Review of Keynesian Economics, 2</w:t>
      </w:r>
      <w:r>
        <w:rPr>
          <w:rFonts w:ascii="Arial" w:cs="Arial" w:eastAsia="Arial" w:hAnsi="Arial"/>
          <w:color w:val="334155"/>
          <w:sz w:val="21"/>
          <w:szCs w:val="21"/>
        </w:rPr>
        <w:t xml:space="preserve">(2), 171–188.</w:t>
      </w:r>
    </w:p>
    <w:p>
      <w:pPr>
        <w:spacing w:after="60" w:before="60" w:line="300"/>
        <w:ind w:left="720" w:hanging="720"/>
      </w:pPr>
      <w:r>
        <w:rPr>
          <w:rFonts w:ascii="Arial" w:cs="Arial" w:eastAsia="Arial" w:hAnsi="Arial"/>
          <w:color w:val="334155"/>
          <w:sz w:val="21"/>
          <w:szCs w:val="21"/>
        </w:rPr>
        <w:t xml:space="preserve">Kenney, M., &amp; Zysman, J. (2016). The rise of the platform economy. </w:t>
      </w:r>
      <w:r>
        <w:rPr>
          <w:rFonts w:ascii="Arial" w:cs="Arial" w:eastAsia="Arial" w:hAnsi="Arial"/>
          <w:i/>
          <w:iCs/>
          <w:color w:val="334155"/>
          <w:sz w:val="21"/>
          <w:szCs w:val="21"/>
        </w:rPr>
        <w:t xml:space="preserve">Issues in Science and Technology, 32</w:t>
      </w:r>
      <w:r>
        <w:rPr>
          <w:rFonts w:ascii="Arial" w:cs="Arial" w:eastAsia="Arial" w:hAnsi="Arial"/>
          <w:color w:val="334155"/>
          <w:sz w:val="21"/>
          <w:szCs w:val="21"/>
        </w:rPr>
        <w:t xml:space="preserve">(3), 61–69.</w:t>
      </w:r>
    </w:p>
    <w:p>
      <w:pPr>
        <w:spacing w:after="60" w:before="60" w:line="300"/>
        <w:ind w:left="720" w:hanging="720"/>
      </w:pPr>
      <w:r>
        <w:rPr>
          <w:rFonts w:ascii="Arial" w:cs="Arial" w:eastAsia="Arial" w:hAnsi="Arial"/>
          <w:color w:val="334155"/>
          <w:sz w:val="21"/>
          <w:szCs w:val="21"/>
        </w:rPr>
        <w:t xml:space="preserve">TaskRabbit. (2023). </w:t>
      </w:r>
      <w:r>
        <w:rPr>
          <w:rFonts w:ascii="Arial" w:cs="Arial" w:eastAsia="Arial" w:hAnsi="Arial"/>
          <w:i/>
          <w:iCs/>
          <w:color w:val="334155"/>
          <w:sz w:val="21"/>
          <w:szCs w:val="21"/>
        </w:rPr>
        <w:t xml:space="preserve">How TaskRabbit works.</w:t>
      </w:r>
      <w:r>
        <w:rPr>
          <w:rFonts w:ascii="Arial" w:cs="Arial" w:eastAsia="Arial" w:hAnsi="Arial"/>
          <w:color w:val="334155"/>
          <w:sz w:val="21"/>
          <w:szCs w:val="21"/>
        </w:rPr>
        <w:t xml:space="preserve"> Retrieved from https://www.taskrabbit.com/how-it-works</w:t>
      </w:r>
    </w:p>
    <w:p>
      <w:pPr>
        <w:spacing w:after="60" w:before="60" w:line="300"/>
        <w:ind w:left="720" w:hanging="720"/>
      </w:pPr>
      <w:r>
        <w:rPr>
          <w:rFonts w:ascii="Arial" w:cs="Arial" w:eastAsia="Arial" w:hAnsi="Arial"/>
          <w:color w:val="334155"/>
          <w:sz w:val="21"/>
          <w:szCs w:val="21"/>
        </w:rPr>
        <w:t xml:space="preserve">Urban Company. (2023). </w:t>
      </w:r>
      <w:r>
        <w:rPr>
          <w:rFonts w:ascii="Arial" w:cs="Arial" w:eastAsia="Arial" w:hAnsi="Arial"/>
          <w:i/>
          <w:iCs/>
          <w:color w:val="334155"/>
          <w:sz w:val="21"/>
          <w:szCs w:val="21"/>
        </w:rPr>
        <w:t xml:space="preserve">Our story and professional standards.</w:t>
      </w:r>
      <w:r>
        <w:rPr>
          <w:rFonts w:ascii="Arial" w:cs="Arial" w:eastAsia="Arial" w:hAnsi="Arial"/>
          <w:color w:val="334155"/>
          <w:sz w:val="21"/>
          <w:szCs w:val="21"/>
        </w:rPr>
        <w:t xml:space="preserve"> Retrieved from https://www.urbancompany.com</w:t>
      </w:r>
    </w:p>
    <w:p>
      <w:pPr>
        <w:spacing w:after="60" w:before="60" w:line="300"/>
        <w:ind w:left="720" w:hanging="720"/>
      </w:pPr>
      <w:r>
        <w:rPr>
          <w:rFonts w:ascii="Arial" w:cs="Arial" w:eastAsia="Arial" w:hAnsi="Arial"/>
          <w:color w:val="334155"/>
          <w:sz w:val="21"/>
          <w:szCs w:val="21"/>
        </w:rPr>
        <w:t xml:space="preserve">Zervas, G., Proserpio, D., &amp; Byers, J. W. (2017). The rise of the sharing economy: Estimating the impact of Airbnb on the hotel industry. </w:t>
      </w:r>
      <w:r>
        <w:rPr>
          <w:rFonts w:ascii="Arial" w:cs="Arial" w:eastAsia="Arial" w:hAnsi="Arial"/>
          <w:i/>
          <w:iCs/>
          <w:color w:val="334155"/>
          <w:sz w:val="21"/>
          <w:szCs w:val="21"/>
        </w:rPr>
        <w:t xml:space="preserve">Journal of Marketing Research, 54</w:t>
      </w:r>
      <w:r>
        <w:rPr>
          <w:rFonts w:ascii="Arial" w:cs="Arial" w:eastAsia="Arial" w:hAnsi="Arial"/>
          <w:color w:val="334155"/>
          <w:sz w:val="21"/>
          <w:szCs w:val="21"/>
        </w:rPr>
        <w:t xml:space="preserve">(5), 687–705.</w:t>
      </w:r>
    </w:p>
    <w:p>
      <w:pPr>
        <w:spacing w:after="60" w:before="60" w:line="300"/>
        <w:ind w:left="720" w:hanging="720"/>
      </w:pPr>
      <w:r>
        <w:rPr>
          <w:rFonts w:ascii="Arial" w:cs="Arial" w:eastAsia="Arial" w:hAnsi="Arial"/>
          <w:color w:val="334155"/>
          <w:sz w:val="21"/>
          <w:szCs w:val="21"/>
        </w:rPr>
        <w:t xml:space="preserve">Mrsool. (2023). </w:t>
      </w:r>
      <w:r>
        <w:rPr>
          <w:rFonts w:ascii="Arial" w:cs="Arial" w:eastAsia="Arial" w:hAnsi="Arial"/>
          <w:i/>
          <w:iCs/>
          <w:color w:val="334155"/>
          <w:sz w:val="21"/>
          <w:szCs w:val="21"/>
        </w:rPr>
        <w:t xml:space="preserve">Platform overview and service model.</w:t>
      </w:r>
      <w:r>
        <w:rPr>
          <w:rFonts w:ascii="Arial" w:cs="Arial" w:eastAsia="Arial" w:hAnsi="Arial"/>
          <w:color w:val="334155"/>
          <w:sz w:val="21"/>
          <w:szCs w:val="21"/>
        </w:rPr>
        <w:t xml:space="preserve"> Retrieved from https://mrsool.co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100"/>
      <w:jc w:val="center"/>
    </w:pPr>
    <w:r>
      <w:rPr>
        <w:rFonts w:ascii="Arial" w:cs="Arial" w:eastAsia="Arial" w:hAnsi="Arial"/>
        <w:color w:val="94A3B8"/>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Servixo Platform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6"/>
      </w:pBdr>
      <w:spacing w:after="160" w:before="0"/>
    </w:pPr>
    <w:r>
      <w:rPr>
        <w:rFonts w:ascii="Arial" w:cs="Arial" w:eastAsia="Arial" w:hAnsi="Arial"/>
        <w:b/>
        <w:bCs/>
        <w:color w:val="1B3A6B"/>
        <w:sz w:val="18"/>
        <w:szCs w:val="18"/>
      </w:rPr>
      <w:t xml:space="preserve">SERVIXO  |  Literature Review</w:t>
    </w:r>
    <w:r>
      <w:rPr>
        <w:rFonts w:ascii="Arial" w:cs="Arial" w:eastAsia="Arial" w:hAnsi="Arial"/>
        <w:color w:val="64748B"/>
        <w:sz w:val="18"/>
        <w:szCs w:val="18"/>
      </w:rPr>
      <w:t xml:space="preserve">     Home Services Platform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B5998"/>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2026-05-21T08:45:42.526Z</dcterms:created>
  <dcterms:modified xsi:type="dcterms:W3CDTF">2026-05-21T08:45:42.526Z</dcterms:modified>
</cp:coreProperties>
</file>

<file path=docProps/custom.xml><?xml version="1.0" encoding="utf-8"?>
<Properties xmlns="http://schemas.openxmlformats.org/officeDocument/2006/custom-properties" xmlns:vt="http://schemas.openxmlformats.org/officeDocument/2006/docPropsVTypes"/>
</file>